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022351D2" w:rsidR="00071FE1" w:rsidRPr="009E00BF" w:rsidRDefault="008F6F43" w:rsidP="008547B6">
      <w:pPr>
        <w:spacing w:line="240" w:lineRule="auto"/>
        <w:ind w:left="709"/>
        <w:jc w:val="center"/>
      </w:pPr>
      <w:r w:rsidRPr="009E00BF">
        <w:rPr>
          <w:noProof/>
        </w:rPr>
        <mc:AlternateContent>
          <mc:Choice Requires="wps">
            <w:drawing>
              <wp:anchor distT="0" distB="0" distL="114300" distR="114300" simplePos="0" relativeHeight="251658240" behindDoc="0" locked="0" layoutInCell="1" hidden="0" allowOverlap="1" wp14:anchorId="7130C42E" wp14:editId="76E31B9C">
                <wp:simplePos x="0" y="0"/>
                <wp:positionH relativeFrom="column">
                  <wp:posOffset>-825499</wp:posOffset>
                </wp:positionH>
                <wp:positionV relativeFrom="paragraph">
                  <wp:posOffset>-685799</wp:posOffset>
                </wp:positionV>
                <wp:extent cx="1109980" cy="9610725"/>
                <wp:effectExtent l="0" t="0" r="0" b="0"/>
                <wp:wrapNone/>
                <wp:docPr id="2086463275" name="Rectangle 2086463275"/>
                <wp:cNvGraphicFramePr/>
                <a:graphic xmlns:a="http://schemas.openxmlformats.org/drawingml/2006/main">
                  <a:graphicData uri="http://schemas.microsoft.com/office/word/2010/wordprocessingShape">
                    <wps:wsp>
                      <wps:cNvSpPr/>
                      <wps:spPr>
                        <a:xfrm>
                          <a:off x="4795773" y="0"/>
                          <a:ext cx="1100455" cy="7560000"/>
                        </a:xfrm>
                        <a:prstGeom prst="rect">
                          <a:avLst/>
                        </a:prstGeom>
                        <a:gradFill>
                          <a:gsLst>
                            <a:gs pos="0">
                              <a:srgbClr val="003200"/>
                            </a:gs>
                            <a:gs pos="100000">
                              <a:srgbClr val="CCFFCC"/>
                            </a:gs>
                          </a:gsLst>
                          <a:lin ang="5400000" scaled="0"/>
                        </a:gradFill>
                        <a:ln>
                          <a:noFill/>
                        </a:ln>
                      </wps:spPr>
                      <wps:txbx>
                        <w:txbxContent>
                          <w:p w14:paraId="7F1C4ECE" w14:textId="77777777" w:rsidR="00071FE1" w:rsidRPr="009E00BF" w:rsidRDefault="00071F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130C42E" id="Rectangle 2086463275" o:spid="_x0000_s1026" style="position:absolute;left:0;text-align:left;margin-left:-65pt;margin-top:-54pt;width:87.4pt;height:75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" fillcolor="#003200" stroked="f">
                <v:fill color2="#cfc" focus="100%" type="gradient">
                  <o:fill v:ext="view" type="gradientUnscaled"/>
                </v:fill>
                <v:textbox inset="2.53958mm,2.53958mm,2.53958mm,2.53958mm">
                  <w:txbxContent>
                    <w:p w14:paraId="7F1C4ECE" w14:textId="77777777" w:rsidR="00071FE1" w:rsidRPr="009E00BF" w:rsidRDefault="00071FE1">
                      <w:pPr>
                        <w:spacing w:after="0" w:line="240" w:lineRule="auto"/>
                        <w:textDirection w:val="btLr"/>
                      </w:pPr>
                    </w:p>
                  </w:txbxContent>
                </v:textbox>
              </v:rect>
            </w:pict>
          </mc:Fallback>
        </mc:AlternateContent>
      </w:r>
      <w:r w:rsidRPr="009E00BF">
        <w:rPr>
          <w:noProof/>
        </w:rPr>
        <mc:AlternateContent>
          <mc:Choice Requires="wps">
            <w:drawing>
              <wp:anchor distT="0" distB="0" distL="114300" distR="114300" simplePos="0" relativeHeight="251658241" behindDoc="0" locked="0" layoutInCell="1" hidden="0" allowOverlap="1" wp14:anchorId="01A7161A" wp14:editId="0207A29D">
                <wp:simplePos x="0" y="0"/>
                <wp:positionH relativeFrom="column">
                  <wp:posOffset>-711199</wp:posOffset>
                </wp:positionH>
                <wp:positionV relativeFrom="paragraph">
                  <wp:posOffset>-457199</wp:posOffset>
                </wp:positionV>
                <wp:extent cx="7015480" cy="352425"/>
                <wp:effectExtent l="0" t="0" r="0" b="0"/>
                <wp:wrapNone/>
                <wp:docPr id="2086463271" name="Rectangle 2086463271"/>
                <wp:cNvGraphicFramePr/>
                <a:graphic xmlns:a="http://schemas.openxmlformats.org/drawingml/2006/main">
                  <a:graphicData uri="http://schemas.microsoft.com/office/word/2010/wordprocessingShape">
                    <wps:wsp>
                      <wps:cNvSpPr/>
                      <wps:spPr>
                        <a:xfrm>
                          <a:off x="1843023" y="3608550"/>
                          <a:ext cx="7005955" cy="342900"/>
                        </a:xfrm>
                        <a:prstGeom prst="rect">
                          <a:avLst/>
                        </a:prstGeom>
                        <a:gradFill>
                          <a:gsLst>
                            <a:gs pos="0">
                              <a:srgbClr val="CCFFCC"/>
                            </a:gs>
                            <a:gs pos="100000">
                              <a:srgbClr val="003200"/>
                            </a:gs>
                          </a:gsLst>
                          <a:lin ang="0" scaled="0"/>
                        </a:gradFill>
                        <a:ln>
                          <a:noFill/>
                        </a:ln>
                      </wps:spPr>
                      <wps:txbx>
                        <w:txbxContent>
                          <w:p w14:paraId="079D371F" w14:textId="77777777" w:rsidR="00071FE1" w:rsidRPr="009E00BF" w:rsidRDefault="00071F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1A7161A" id="Rectangle 2086463271" o:spid="_x0000_s1027" style="position:absolute;left:0;text-align:left;margin-left:-56pt;margin-top:-36pt;width:552.4pt;height:27.7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" fillcolor="#cfc" stroked="f">
                <v:fill color2="#003200" angle="90" focus="100%" type="gradient">
                  <o:fill v:ext="view" type="gradientUnscaled"/>
                </v:fill>
                <v:textbox inset="2.53958mm,2.53958mm,2.53958mm,2.53958mm">
                  <w:txbxContent>
                    <w:p w14:paraId="079D371F" w14:textId="77777777" w:rsidR="00071FE1" w:rsidRPr="009E00BF" w:rsidRDefault="00071FE1">
                      <w:pPr>
                        <w:spacing w:after="0" w:line="240" w:lineRule="auto"/>
                        <w:textDirection w:val="btLr"/>
                      </w:pPr>
                    </w:p>
                  </w:txbxContent>
                </v:textbox>
              </v:rect>
            </w:pict>
          </mc:Fallback>
        </mc:AlternateContent>
      </w:r>
      <w:r w:rsidRPr="009E00BF">
        <w:rPr>
          <w:noProof/>
        </w:rPr>
        <mc:AlternateContent>
          <mc:Choice Requires="wpg">
            <w:drawing>
              <wp:anchor distT="0" distB="0" distL="114300" distR="114300" simplePos="0" relativeHeight="251658245" behindDoc="0" locked="0" layoutInCell="1" hidden="0" allowOverlap="1" wp14:anchorId="79F6193B" wp14:editId="7132DA9C">
                <wp:simplePos x="0" y="0"/>
                <wp:positionH relativeFrom="column">
                  <wp:posOffset>-228599</wp:posOffset>
                </wp:positionH>
                <wp:positionV relativeFrom="paragraph">
                  <wp:posOffset>0</wp:posOffset>
                </wp:positionV>
                <wp:extent cx="6530975" cy="1028700"/>
                <wp:effectExtent l="0" t="0" r="0" b="0"/>
                <wp:wrapNone/>
                <wp:docPr id="2086463280" name="Group 2086463280"/>
                <wp:cNvGraphicFramePr/>
                <a:graphic xmlns:a="http://schemas.openxmlformats.org/drawingml/2006/main">
                  <a:graphicData uri="http://schemas.microsoft.com/office/word/2010/wordprocessingGroup">
                    <wpg:wgp>
                      <wpg:cNvGrpSpPr/>
                      <wpg:grpSpPr>
                        <a:xfrm>
                          <a:off x="0" y="0"/>
                          <a:ext cx="6530975" cy="1028700"/>
                          <a:chOff x="2080500" y="3265650"/>
                          <a:chExt cx="6531000" cy="1028700"/>
                        </a:xfrm>
                      </wpg:grpSpPr>
                      <wpg:grpSp>
                        <wpg:cNvPr id="912963758" name="Grupo 912963758"/>
                        <wpg:cNvGrpSpPr/>
                        <wpg:grpSpPr>
                          <a:xfrm>
                            <a:off x="2080513" y="3265650"/>
                            <a:ext cx="6530975" cy="1028700"/>
                            <a:chOff x="2241" y="1060"/>
                            <a:chExt cx="9360" cy="1620"/>
                          </a:xfrm>
                        </wpg:grpSpPr>
                        <wps:wsp>
                          <wps:cNvPr id="1413512952" name="Rectángulo 1413512952"/>
                          <wps:cNvSpPr/>
                          <wps:spPr>
                            <a:xfrm>
                              <a:off x="2241" y="1060"/>
                              <a:ext cx="9350" cy="1600"/>
                            </a:xfrm>
                            <a:prstGeom prst="rect">
                              <a:avLst/>
                            </a:prstGeom>
                            <a:noFill/>
                            <a:ln>
                              <a:noFill/>
                            </a:ln>
                          </wps:spPr>
                          <wps:txbx>
                            <w:txbxContent>
                              <w:p w14:paraId="03BAB140" w14:textId="77777777" w:rsidR="00071FE1" w:rsidRPr="009E00BF" w:rsidRDefault="00071FE1">
                                <w:pPr>
                                  <w:spacing w:after="0" w:line="240" w:lineRule="auto"/>
                                  <w:textDirection w:val="btLr"/>
                                </w:pPr>
                              </w:p>
                            </w:txbxContent>
                          </wps:txbx>
                          <wps:bodyPr spcFirstLastPara="1" wrap="square" lIns="91425" tIns="91425" rIns="91425" bIns="91425" anchor="ctr" anchorCtr="0">
                            <a:noAutofit/>
                          </wps:bodyPr>
                        </wps:wsp>
                        <wps:wsp>
                          <wps:cNvPr id="1993812575" name="Rectángulo 1993812575"/>
                          <wps:cNvSpPr/>
                          <wps:spPr>
                            <a:xfrm>
                              <a:off x="2241" y="1060"/>
                              <a:ext cx="9360" cy="1620"/>
                            </a:xfrm>
                            <a:prstGeom prst="rect">
                              <a:avLst/>
                            </a:prstGeom>
                            <a:solidFill>
                              <a:srgbClr val="003200"/>
                            </a:solidFill>
                            <a:ln>
                              <a:noFill/>
                            </a:ln>
                          </wps:spPr>
                          <wps:txbx>
                            <w:txbxContent>
                              <w:p w14:paraId="2CCBBEC9" w14:textId="77777777" w:rsidR="00071FE1" w:rsidRPr="009E00BF" w:rsidRDefault="00071FE1">
                                <w:pPr>
                                  <w:spacing w:after="0" w:line="240" w:lineRule="auto"/>
                                  <w:textDirection w:val="btLr"/>
                                </w:pPr>
                              </w:p>
                            </w:txbxContent>
                          </wps:txbx>
                          <wps:bodyPr spcFirstLastPara="1" wrap="square" lIns="91425" tIns="91425" rIns="91425" bIns="91425" anchor="ctr" anchorCtr="0">
                            <a:noAutofit/>
                          </wps:bodyPr>
                        </wps:wsp>
                        <wps:wsp>
                          <wps:cNvPr id="1084732800" name="Rectángulo 1084732800"/>
                          <wps:cNvSpPr/>
                          <wps:spPr>
                            <a:xfrm>
                              <a:off x="2421" y="1237"/>
                              <a:ext cx="9000" cy="1080"/>
                            </a:xfrm>
                            <a:prstGeom prst="rect">
                              <a:avLst/>
                            </a:prstGeom>
                            <a:solidFill>
                              <a:srgbClr val="003200"/>
                            </a:solidFill>
                            <a:ln>
                              <a:noFill/>
                            </a:ln>
                          </wps:spPr>
                          <wps:txbx>
                            <w:txbxContent>
                              <w:p w14:paraId="600378EC" w14:textId="1249B6B5" w:rsidR="00071FE1" w:rsidRPr="009E00BF" w:rsidRDefault="008F6F43">
                                <w:pPr>
                                  <w:spacing w:after="0"/>
                                  <w:textDirection w:val="btLr"/>
                                </w:pPr>
                                <w:r w:rsidRPr="009E00BF">
                                  <w:rPr>
                                    <w:rFonts w:ascii="Tahoma" w:eastAsia="Tahoma" w:hAnsi="Tahoma" w:cs="Tahoma"/>
                                    <w:b/>
                                    <w:color w:val="FFFFFF"/>
                                    <w:sz w:val="32"/>
                                  </w:rPr>
                                  <w:t xml:space="preserve">INFORME </w:t>
                                </w:r>
                                <w:r w:rsidR="005605A0">
                                  <w:rPr>
                                    <w:rFonts w:ascii="Tahoma" w:eastAsia="Tahoma" w:hAnsi="Tahoma" w:cs="Tahoma"/>
                                    <w:b/>
                                    <w:color w:val="FFFFFF"/>
                                    <w:sz w:val="32"/>
                                  </w:rPr>
                                  <w:t>FINAL</w:t>
                                </w:r>
                              </w:p>
                              <w:p w14:paraId="0042E468" w14:textId="6D1C03C6" w:rsidR="00071FE1" w:rsidRPr="009E00BF" w:rsidRDefault="00965899">
                                <w:pPr>
                                  <w:spacing w:after="0"/>
                                  <w:textDirection w:val="btLr"/>
                                </w:pPr>
                                <w:r>
                                  <w:rPr>
                                    <w:rFonts w:ascii="Tahoma" w:eastAsia="Tahoma" w:hAnsi="Tahoma" w:cs="Tahoma"/>
                                    <w:b/>
                                    <w:color w:val="FFFFFF"/>
                                    <w:sz w:val="32"/>
                                  </w:rPr>
                                  <w:t>agosto</w:t>
                                </w:r>
                                <w:r w:rsidR="008F6F43" w:rsidRPr="009E00BF">
                                  <w:rPr>
                                    <w:rFonts w:ascii="Tahoma" w:eastAsia="Tahoma" w:hAnsi="Tahoma" w:cs="Tahoma"/>
                                    <w:b/>
                                    <w:color w:val="FFFFFF"/>
                                    <w:sz w:val="32"/>
                                  </w:rPr>
                                  <w:t xml:space="preserve"> 2023</w:t>
                                </w:r>
                              </w:p>
                              <w:p w14:paraId="21412820" w14:textId="77777777" w:rsidR="00071FE1" w:rsidRPr="009E00BF" w:rsidRDefault="00071FE1">
                                <w:pPr>
                                  <w:textDirection w:val="btLr"/>
                                </w:pPr>
                              </w:p>
                            </w:txbxContent>
                          </wps:txbx>
                          <wps:bodyPr spcFirstLastPara="1" wrap="square" lIns="91425" tIns="45700" rIns="91425" bIns="45700" anchor="t" anchorCtr="0">
                            <a:noAutofit/>
                          </wps:bodyPr>
                        </wps:wsp>
                      </wpg:grpSp>
                    </wpg:wgp>
                  </a:graphicData>
                </a:graphic>
              </wp:anchor>
            </w:drawing>
          </mc:Choice>
          <mc:Fallback>
            <w:pict>
              <v:group w14:anchorId="79F6193B" id="Group 2086463280" o:spid="_x0000_s1028" style="position:absolute;left:0;text-align:left;margin-left:-18pt;margin-top:0;width:514.25pt;height:81pt;z-index:251658245" coordorigin="20805,32656" coordsize="65310,102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">
                <v:group id="Grupo 912963758" o:spid="_x0000_s1029" style="position:absolute;left:20805;top:32656;width:65309;height:10287" coordorigin="2241,1060" coordsize="9360,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">
                  <v:rect id="Rectángulo 1413512952" o:spid="_x0000_s1030" style="position:absolute;left:2241;top:1060;width:9350;height:1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" filled="f" stroked="f">
                    <v:textbox inset="2.53958mm,2.53958mm,2.53958mm,2.53958mm">
                      <w:txbxContent>
                        <w:p w14:paraId="03BAB140" w14:textId="77777777" w:rsidR="00071FE1" w:rsidRPr="009E00BF" w:rsidRDefault="00071FE1">
                          <w:pPr>
                            <w:spacing w:after="0" w:line="240" w:lineRule="auto"/>
                            <w:textDirection w:val="btLr"/>
                          </w:pPr>
                        </w:p>
                      </w:txbxContent>
                    </v:textbox>
                  </v:rect>
                  <v:rect id="Rectángulo 1993812575" o:spid="_x0000_s1031" style="position:absolute;left:2241;top:1060;width:9360;height:1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" fillcolor="#003200" stroked="f">
                    <v:textbox inset="2.53958mm,2.53958mm,2.53958mm,2.53958mm">
                      <w:txbxContent>
                        <w:p w14:paraId="2CCBBEC9" w14:textId="77777777" w:rsidR="00071FE1" w:rsidRPr="009E00BF" w:rsidRDefault="00071FE1">
                          <w:pPr>
                            <w:spacing w:after="0" w:line="240" w:lineRule="auto"/>
                            <w:textDirection w:val="btLr"/>
                          </w:pPr>
                        </w:p>
                      </w:txbxContent>
                    </v:textbox>
                  </v:rect>
                  <v:rect id="Rectángulo 1084732800" o:spid="_x0000_s1032" style="position:absolute;left:2421;top:1237;width:9000;height:1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" fillcolor="#003200" stroked="f">
                    <v:textbox inset="2.53958mm,1.2694mm,2.53958mm,1.2694mm">
                      <w:txbxContent>
                        <w:p w14:paraId="600378EC" w14:textId="1249B6B5" w:rsidR="00071FE1" w:rsidRPr="009E00BF" w:rsidRDefault="008F6F43">
                          <w:pPr>
                            <w:spacing w:after="0"/>
                            <w:textDirection w:val="btLr"/>
                          </w:pPr>
                          <w:r w:rsidRPr="009E00BF">
                            <w:rPr>
                              <w:rFonts w:ascii="Tahoma" w:eastAsia="Tahoma" w:hAnsi="Tahoma" w:cs="Tahoma"/>
                              <w:b/>
                              <w:color w:val="FFFFFF"/>
                              <w:sz w:val="32"/>
                            </w:rPr>
                            <w:t xml:space="preserve">INFORME </w:t>
                          </w:r>
                          <w:r w:rsidR="005605A0">
                            <w:rPr>
                              <w:rFonts w:ascii="Tahoma" w:eastAsia="Tahoma" w:hAnsi="Tahoma" w:cs="Tahoma"/>
                              <w:b/>
                              <w:color w:val="FFFFFF"/>
                              <w:sz w:val="32"/>
                            </w:rPr>
                            <w:t>FINAL</w:t>
                          </w:r>
                        </w:p>
                        <w:p w14:paraId="0042E468" w14:textId="6D1C03C6" w:rsidR="00071FE1" w:rsidRPr="009E00BF" w:rsidRDefault="00965899">
                          <w:pPr>
                            <w:spacing w:after="0"/>
                            <w:textDirection w:val="btLr"/>
                          </w:pPr>
                          <w:r>
                            <w:rPr>
                              <w:rFonts w:ascii="Tahoma" w:eastAsia="Tahoma" w:hAnsi="Tahoma" w:cs="Tahoma"/>
                              <w:b/>
                              <w:color w:val="FFFFFF"/>
                              <w:sz w:val="32"/>
                            </w:rPr>
                            <w:t>agosto</w:t>
                          </w:r>
                          <w:r w:rsidR="008F6F43" w:rsidRPr="009E00BF">
                            <w:rPr>
                              <w:rFonts w:ascii="Tahoma" w:eastAsia="Tahoma" w:hAnsi="Tahoma" w:cs="Tahoma"/>
                              <w:b/>
                              <w:color w:val="FFFFFF"/>
                              <w:sz w:val="32"/>
                            </w:rPr>
                            <w:t xml:space="preserve"> 2023</w:t>
                          </w:r>
                        </w:p>
                        <w:p w14:paraId="21412820" w14:textId="77777777" w:rsidR="00071FE1" w:rsidRPr="009E00BF" w:rsidRDefault="00071FE1">
                          <w:pPr>
                            <w:textDirection w:val="btLr"/>
                          </w:pPr>
                        </w:p>
                      </w:txbxContent>
                    </v:textbox>
                  </v:rect>
                </v:group>
              </v:group>
            </w:pict>
          </mc:Fallback>
        </mc:AlternateContent>
      </w:r>
      <w:r w:rsidR="006F6D74" w:rsidRPr="009E00BF">
        <w:t>janina</w:t>
      </w:r>
    </w:p>
    <w:p w14:paraId="00000002" w14:textId="77777777" w:rsidR="00071FE1" w:rsidRPr="009E00BF" w:rsidRDefault="00071FE1" w:rsidP="006648B0">
      <w:pPr>
        <w:spacing w:line="240" w:lineRule="auto"/>
      </w:pPr>
    </w:p>
    <w:p w14:paraId="00000003" w14:textId="77777777" w:rsidR="00071FE1" w:rsidRPr="009E00BF" w:rsidRDefault="00071FE1" w:rsidP="006648B0">
      <w:pPr>
        <w:spacing w:line="240" w:lineRule="auto"/>
      </w:pPr>
    </w:p>
    <w:p w14:paraId="00000004" w14:textId="77777777" w:rsidR="00071FE1" w:rsidRPr="009E00BF" w:rsidRDefault="00071FE1" w:rsidP="006648B0">
      <w:pPr>
        <w:spacing w:line="240" w:lineRule="auto"/>
      </w:pPr>
    </w:p>
    <w:p w14:paraId="00000005" w14:textId="77777777" w:rsidR="00071FE1" w:rsidRPr="009E00BF" w:rsidRDefault="008F6F43" w:rsidP="006648B0">
      <w:pPr>
        <w:widowControl w:val="0"/>
        <w:pBdr>
          <w:top w:val="nil"/>
          <w:left w:val="nil"/>
          <w:bottom w:val="nil"/>
          <w:right w:val="nil"/>
          <w:between w:val="nil"/>
        </w:pBdr>
        <w:spacing w:after="0" w:line="240" w:lineRule="auto"/>
        <w:ind w:left="709"/>
        <w:jc w:val="center"/>
        <w:rPr>
          <w:rFonts w:ascii="Tahoma" w:eastAsia="Tahoma" w:hAnsi="Tahoma" w:cs="Tahoma"/>
          <w:b/>
          <w:color w:val="000000"/>
          <w:sz w:val="40"/>
          <w:szCs w:val="40"/>
        </w:rPr>
      </w:pPr>
      <w:r w:rsidRPr="009E00BF">
        <w:rPr>
          <w:rFonts w:ascii="Tahoma" w:eastAsia="Tahoma" w:hAnsi="Tahoma" w:cs="Tahoma"/>
          <w:noProof/>
          <w:color w:val="000000"/>
          <w:sz w:val="22"/>
          <w:szCs w:val="22"/>
        </w:rPr>
        <w:drawing>
          <wp:inline distT="0" distB="0" distL="0" distR="0" wp14:anchorId="46F99306" wp14:editId="6F8A2CDC">
            <wp:extent cx="5613400" cy="1029673"/>
            <wp:effectExtent l="0" t="0" r="0" b="0"/>
            <wp:docPr id="2086463403" name="Picture 2086463403"/>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2" cstate="email">
                      <a:extLst>
                        <a:ext uri="{28A0092B-C50C-407E-A947-70E740481C1C}">
                          <a14:useLocalDpi xmlns:a14="http://schemas.microsoft.com/office/drawing/2010/main"/>
                        </a:ext>
                      </a:extLst>
                    </a:blip>
                    <a:srcRect/>
                    <a:stretch>
                      <a:fillRect/>
                    </a:stretch>
                  </pic:blipFill>
                  <pic:spPr>
                    <a:xfrm>
                      <a:off x="0" y="0"/>
                      <a:ext cx="5613400" cy="1029673"/>
                    </a:xfrm>
                    <a:prstGeom prst="rect">
                      <a:avLst/>
                    </a:prstGeom>
                    <a:ln/>
                  </pic:spPr>
                </pic:pic>
              </a:graphicData>
            </a:graphic>
          </wp:inline>
        </w:drawing>
      </w:r>
    </w:p>
    <w:p w14:paraId="00000006" w14:textId="77777777" w:rsidR="00071FE1" w:rsidRPr="009E00BF" w:rsidRDefault="00071FE1" w:rsidP="006648B0">
      <w:pPr>
        <w:widowControl w:val="0"/>
        <w:pBdr>
          <w:top w:val="nil"/>
          <w:left w:val="nil"/>
          <w:bottom w:val="nil"/>
          <w:right w:val="nil"/>
          <w:between w:val="nil"/>
        </w:pBdr>
        <w:spacing w:after="0" w:line="240" w:lineRule="auto"/>
        <w:ind w:left="709"/>
        <w:jc w:val="center"/>
        <w:rPr>
          <w:rFonts w:ascii="Tahoma" w:eastAsia="Tahoma" w:hAnsi="Tahoma" w:cs="Tahoma"/>
          <w:b/>
          <w:color w:val="000000"/>
          <w:sz w:val="40"/>
          <w:szCs w:val="40"/>
        </w:rPr>
      </w:pPr>
    </w:p>
    <w:p w14:paraId="00000007" w14:textId="77777777" w:rsidR="00071FE1" w:rsidRPr="009E00BF" w:rsidRDefault="008F6F43" w:rsidP="006648B0">
      <w:pPr>
        <w:widowControl w:val="0"/>
        <w:pBdr>
          <w:top w:val="nil"/>
          <w:left w:val="nil"/>
          <w:bottom w:val="nil"/>
          <w:right w:val="nil"/>
          <w:between w:val="nil"/>
        </w:pBdr>
        <w:spacing w:after="0" w:line="240" w:lineRule="auto"/>
        <w:ind w:left="709"/>
        <w:jc w:val="center"/>
        <w:rPr>
          <w:rFonts w:ascii="Tahoma" w:eastAsia="Tahoma" w:hAnsi="Tahoma" w:cs="Tahoma"/>
          <w:b/>
          <w:color w:val="000000"/>
          <w:sz w:val="40"/>
          <w:szCs w:val="40"/>
        </w:rPr>
      </w:pPr>
      <w:r w:rsidRPr="009E00BF">
        <w:rPr>
          <w:rFonts w:ascii="Tahoma" w:eastAsia="Tahoma" w:hAnsi="Tahoma" w:cs="Tahoma"/>
          <w:b/>
          <w:color w:val="000000"/>
          <w:sz w:val="40"/>
          <w:szCs w:val="40"/>
        </w:rPr>
        <w:t>Proyecto Mejora del Acceso a Energía Sostenible en Bolivia (P180027)</w:t>
      </w:r>
    </w:p>
    <w:p w14:paraId="00000008" w14:textId="77777777" w:rsidR="00071FE1" w:rsidRPr="009E00BF" w:rsidRDefault="00071FE1" w:rsidP="006648B0">
      <w:pPr>
        <w:widowControl w:val="0"/>
        <w:pBdr>
          <w:top w:val="nil"/>
          <w:left w:val="nil"/>
          <w:bottom w:val="nil"/>
          <w:right w:val="nil"/>
          <w:between w:val="nil"/>
        </w:pBdr>
        <w:spacing w:after="0" w:line="240" w:lineRule="auto"/>
        <w:ind w:left="709"/>
        <w:jc w:val="center"/>
        <w:rPr>
          <w:rFonts w:ascii="Tahoma" w:eastAsia="Tahoma" w:hAnsi="Tahoma" w:cs="Tahoma"/>
          <w:b/>
          <w:color w:val="000000"/>
          <w:sz w:val="40"/>
          <w:szCs w:val="40"/>
        </w:rPr>
      </w:pPr>
    </w:p>
    <w:p w14:paraId="0D9D17EC" w14:textId="77777777" w:rsidR="00965899" w:rsidRDefault="00965899" w:rsidP="006648B0">
      <w:pPr>
        <w:widowControl w:val="0"/>
        <w:pBdr>
          <w:top w:val="nil"/>
          <w:left w:val="nil"/>
          <w:bottom w:val="nil"/>
          <w:right w:val="nil"/>
          <w:between w:val="nil"/>
        </w:pBdr>
        <w:spacing w:after="0" w:line="240" w:lineRule="auto"/>
        <w:ind w:left="709"/>
        <w:jc w:val="center"/>
        <w:rPr>
          <w:rFonts w:ascii="Tahoma" w:eastAsia="Tahoma" w:hAnsi="Tahoma" w:cs="Tahoma"/>
          <w:b/>
          <w:bCs/>
          <w:color w:val="000000" w:themeColor="text1"/>
          <w:sz w:val="40"/>
          <w:szCs w:val="40"/>
        </w:rPr>
      </w:pPr>
      <w:r>
        <w:rPr>
          <w:rFonts w:ascii="Tahoma" w:eastAsia="Tahoma" w:hAnsi="Tahoma" w:cs="Tahoma"/>
          <w:b/>
          <w:bCs/>
          <w:color w:val="000000" w:themeColor="text1"/>
          <w:sz w:val="40"/>
          <w:szCs w:val="40"/>
        </w:rPr>
        <w:t>Informe de</w:t>
      </w:r>
    </w:p>
    <w:p w14:paraId="00000009" w14:textId="678FAAEC" w:rsidR="00071FE1" w:rsidRPr="009E00BF" w:rsidRDefault="008F6F43" w:rsidP="006648B0">
      <w:pPr>
        <w:widowControl w:val="0"/>
        <w:pBdr>
          <w:top w:val="nil"/>
          <w:left w:val="nil"/>
          <w:bottom w:val="nil"/>
          <w:right w:val="nil"/>
          <w:between w:val="nil"/>
        </w:pBdr>
        <w:spacing w:after="0" w:line="240" w:lineRule="auto"/>
        <w:ind w:left="709"/>
        <w:jc w:val="center"/>
        <w:rPr>
          <w:rFonts w:ascii="Tahoma" w:eastAsia="Tahoma" w:hAnsi="Tahoma" w:cs="Tahoma"/>
          <w:b/>
          <w:bCs/>
          <w:color w:val="000000"/>
          <w:sz w:val="40"/>
          <w:szCs w:val="40"/>
        </w:rPr>
      </w:pPr>
      <w:r w:rsidRPr="009E00BF">
        <w:rPr>
          <w:rFonts w:ascii="Tahoma" w:eastAsia="Tahoma" w:hAnsi="Tahoma" w:cs="Tahoma"/>
          <w:b/>
          <w:bCs/>
          <w:color w:val="000000" w:themeColor="text1"/>
          <w:sz w:val="40"/>
          <w:szCs w:val="40"/>
        </w:rPr>
        <w:t xml:space="preserve">EVALUACIÓN AMBIENTAL </w:t>
      </w:r>
      <w:r w:rsidR="00B72F1A" w:rsidRPr="009E00BF">
        <w:rPr>
          <w:rFonts w:ascii="Tahoma" w:eastAsia="Tahoma" w:hAnsi="Tahoma" w:cs="Tahoma"/>
          <w:b/>
          <w:bCs/>
          <w:color w:val="000000" w:themeColor="text1"/>
          <w:sz w:val="40"/>
          <w:szCs w:val="40"/>
        </w:rPr>
        <w:t xml:space="preserve">Y SOCIAL </w:t>
      </w:r>
    </w:p>
    <w:p w14:paraId="0000000A" w14:textId="77777777" w:rsidR="00071FE1" w:rsidRPr="009E00BF" w:rsidRDefault="008F6F43" w:rsidP="006648B0">
      <w:pPr>
        <w:widowControl w:val="0"/>
        <w:pBdr>
          <w:top w:val="nil"/>
          <w:left w:val="nil"/>
          <w:bottom w:val="nil"/>
          <w:right w:val="nil"/>
          <w:between w:val="nil"/>
        </w:pBdr>
        <w:spacing w:after="0" w:line="240" w:lineRule="auto"/>
        <w:ind w:left="709"/>
        <w:jc w:val="center"/>
        <w:rPr>
          <w:rFonts w:ascii="Tahoma" w:eastAsia="Tahoma" w:hAnsi="Tahoma" w:cs="Tahoma"/>
          <w:b/>
          <w:color w:val="000000"/>
          <w:sz w:val="40"/>
          <w:szCs w:val="40"/>
        </w:rPr>
      </w:pPr>
      <w:r w:rsidRPr="009E00BF">
        <w:rPr>
          <w:rFonts w:ascii="Tahoma" w:eastAsia="Tahoma" w:hAnsi="Tahoma" w:cs="Tahoma"/>
          <w:b/>
          <w:color w:val="000000"/>
          <w:sz w:val="40"/>
          <w:szCs w:val="40"/>
        </w:rPr>
        <w:t>(EAS)</w:t>
      </w:r>
    </w:p>
    <w:p w14:paraId="0000000B" w14:textId="77777777" w:rsidR="00071FE1" w:rsidRPr="009E00BF" w:rsidRDefault="008F6F43" w:rsidP="006648B0">
      <w:pPr>
        <w:spacing w:line="240" w:lineRule="auto"/>
      </w:pPr>
      <w:r w:rsidRPr="009E00BF">
        <w:rPr>
          <w:noProof/>
        </w:rPr>
        <mc:AlternateContent>
          <mc:Choice Requires="wpg">
            <w:drawing>
              <wp:anchor distT="0" distB="0" distL="114300" distR="114300" simplePos="0" relativeHeight="251658246" behindDoc="0" locked="0" layoutInCell="1" hidden="0" allowOverlap="1" wp14:anchorId="22E7F267" wp14:editId="374B2446">
                <wp:simplePos x="0" y="0"/>
                <wp:positionH relativeFrom="column">
                  <wp:posOffset>749300</wp:posOffset>
                </wp:positionH>
                <wp:positionV relativeFrom="paragraph">
                  <wp:posOffset>228600</wp:posOffset>
                </wp:positionV>
                <wp:extent cx="4705350" cy="2819400"/>
                <wp:effectExtent l="0" t="0" r="0" b="0"/>
                <wp:wrapNone/>
                <wp:docPr id="2086463274" name="Group 2086463274"/>
                <wp:cNvGraphicFramePr/>
                <a:graphic xmlns:a="http://schemas.openxmlformats.org/drawingml/2006/main">
                  <a:graphicData uri="http://schemas.microsoft.com/office/word/2010/wordprocessingGroup">
                    <wpg:wgp>
                      <wpg:cNvGrpSpPr/>
                      <wpg:grpSpPr>
                        <a:xfrm>
                          <a:off x="0" y="0"/>
                          <a:ext cx="4705350" cy="2819400"/>
                          <a:chOff x="2993325" y="2370300"/>
                          <a:chExt cx="4705350" cy="2819400"/>
                        </a:xfrm>
                      </wpg:grpSpPr>
                      <wpg:grpSp>
                        <wpg:cNvPr id="1464676904" name="Grupo 1464676904"/>
                        <wpg:cNvGrpSpPr/>
                        <wpg:grpSpPr>
                          <a:xfrm>
                            <a:off x="2993325" y="2370300"/>
                            <a:ext cx="4705350" cy="2819400"/>
                            <a:chOff x="0" y="0"/>
                            <a:chExt cx="4705350" cy="2819400"/>
                          </a:xfrm>
                        </wpg:grpSpPr>
                        <wps:wsp>
                          <wps:cNvPr id="1080258556" name="Rectángulo 1080258556"/>
                          <wps:cNvSpPr/>
                          <wps:spPr>
                            <a:xfrm>
                              <a:off x="0" y="0"/>
                              <a:ext cx="4705350" cy="2819400"/>
                            </a:xfrm>
                            <a:prstGeom prst="rect">
                              <a:avLst/>
                            </a:prstGeom>
                            <a:noFill/>
                            <a:ln>
                              <a:noFill/>
                            </a:ln>
                          </wps:spPr>
                          <wps:txbx>
                            <w:txbxContent>
                              <w:p w14:paraId="7115B275" w14:textId="77777777" w:rsidR="00071FE1" w:rsidRPr="009E00BF" w:rsidRDefault="00071FE1">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rotWithShape="1">
                            <a:blip r:embed="rId13" cstate="email">
                              <a:alphaModFix/>
                              <a:extLst>
                                <a:ext uri="{28A0092B-C50C-407E-A947-70E740481C1C}">
                                  <a14:useLocalDpi xmlns:a14="http://schemas.microsoft.com/office/drawing/2010/main"/>
                                </a:ext>
                              </a:extLst>
                            </a:blip>
                            <a:srcRect/>
                            <a:stretch/>
                          </pic:blipFill>
                          <pic:spPr>
                            <a:xfrm>
                              <a:off x="0" y="0"/>
                              <a:ext cx="2336800" cy="1314450"/>
                            </a:xfrm>
                            <a:prstGeom prst="rect">
                              <a:avLst/>
                            </a:prstGeom>
                            <a:noFill/>
                            <a:ln>
                              <a:noFill/>
                            </a:ln>
                          </pic:spPr>
                        </pic:pic>
                        <pic:pic xmlns:pic="http://schemas.openxmlformats.org/drawingml/2006/picture">
                          <pic:nvPicPr>
                            <pic:cNvPr id="8" name="Shape 8"/>
                            <pic:cNvPicPr preferRelativeResize="0"/>
                          </pic:nvPicPr>
                          <pic:blipFill rotWithShape="1">
                            <a:blip r:embed="rId14">
                              <a:alphaModFix/>
                              <a:extLst>
                                <a:ext uri="{28A0092B-C50C-407E-A947-70E740481C1C}">
                                  <a14:useLocalDpi xmlns:a14="http://schemas.microsoft.com/office/drawing/2010/main"/>
                                </a:ext>
                              </a:extLst>
                            </a:blip>
                            <a:srcRect/>
                            <a:stretch/>
                          </pic:blipFill>
                          <pic:spPr>
                            <a:xfrm>
                              <a:off x="1143000" y="1285875"/>
                              <a:ext cx="2476500" cy="1323975"/>
                            </a:xfrm>
                            <a:prstGeom prst="rect">
                              <a:avLst/>
                            </a:prstGeom>
                            <a:noFill/>
                            <a:ln>
                              <a:noFill/>
                            </a:ln>
                          </pic:spPr>
                        </pic:pic>
                        <pic:pic xmlns:pic="http://schemas.openxmlformats.org/drawingml/2006/picture">
                          <pic:nvPicPr>
                            <pic:cNvPr id="9" name="Shape 9"/>
                            <pic:cNvPicPr preferRelativeResize="0"/>
                          </pic:nvPicPr>
                          <pic:blipFill rotWithShape="1">
                            <a:blip r:embed="rId15" cstate="email">
                              <a:alphaModFix/>
                              <a:extLst>
                                <a:ext uri="{28A0092B-C50C-407E-A947-70E740481C1C}">
                                  <a14:useLocalDpi xmlns:a14="http://schemas.microsoft.com/office/drawing/2010/main"/>
                                </a:ext>
                              </a:extLst>
                            </a:blip>
                            <a:srcRect/>
                            <a:stretch/>
                          </pic:blipFill>
                          <pic:spPr>
                            <a:xfrm>
                              <a:off x="2324100" y="0"/>
                              <a:ext cx="2381250" cy="1276350"/>
                            </a:xfrm>
                            <a:prstGeom prst="rect">
                              <a:avLst/>
                            </a:prstGeom>
                            <a:noFill/>
                            <a:ln>
                              <a:noFill/>
                            </a:ln>
                          </pic:spPr>
                        </pic:pic>
                        <wps:wsp>
                          <wps:cNvPr id="1076905153" name="Rectángulo 1076905153"/>
                          <wps:cNvSpPr/>
                          <wps:spPr>
                            <a:xfrm>
                              <a:off x="1866900" y="2552700"/>
                              <a:ext cx="1266825" cy="266700"/>
                            </a:xfrm>
                            <a:prstGeom prst="rect">
                              <a:avLst/>
                            </a:prstGeom>
                            <a:noFill/>
                            <a:ln>
                              <a:noFill/>
                            </a:ln>
                          </wps:spPr>
                          <wps:txbx>
                            <w:txbxContent>
                              <w:p w14:paraId="4DA0E0EF" w14:textId="77777777" w:rsidR="00071FE1" w:rsidRPr="009E00BF" w:rsidRDefault="008F6F43">
                                <w:pPr>
                                  <w:textDirection w:val="btLr"/>
                                </w:pPr>
                                <w:r w:rsidRPr="009E00BF">
                                  <w:rPr>
                                    <w:rFonts w:eastAsia="Calibri"/>
                                    <w:color w:val="000000"/>
                                    <w:sz w:val="16"/>
                                  </w:rPr>
                                  <w:t xml:space="preserve">Fotos: DGSSA </w:t>
                                </w:r>
                                <w:r w:rsidRPr="009E00BF">
                                  <w:rPr>
                                    <w:rFonts w:eastAsia="Calibri"/>
                                    <w:color w:val="000000"/>
                                    <w:sz w:val="18"/>
                                  </w:rPr>
                                  <w:t>(2023)</w:t>
                                </w:r>
                              </w:p>
                            </w:txbxContent>
                          </wps:txbx>
                          <wps:bodyPr spcFirstLastPara="1" wrap="square" lIns="91425" tIns="45700" rIns="91425" bIns="45700" anchor="t" anchorCtr="0">
                            <a:noAutofit/>
                          </wps:bodyPr>
                        </wps:wsp>
                      </wpg:grpSp>
                    </wpg:wgp>
                  </a:graphicData>
                </a:graphic>
              </wp:anchor>
            </w:drawing>
          </mc:Choice>
          <mc:Fallback>
            <w:pict>
              <v:group w14:anchorId="22E7F267" id="Group 2086463274" o:spid="_x0000_s1033" style="position:absolute;margin-left:59pt;margin-top:18pt;width:370.5pt;height:222pt;z-index:251658246" coordorigin="29933,23703" coordsize="47053,28194"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">
                <v:group id="Grupo 1464676904" o:spid="_x0000_s1034" style="position:absolute;left:29933;top:23703;width:47053;height:28194" coordsize="47053,28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">
                  <v:rect id="Rectángulo 1080258556" o:spid="_x0000_s1035" style="position:absolute;width:47053;height:281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" filled="f" stroked="f">
                    <v:textbox inset="2.53958mm,2.53958mm,2.53958mm,2.53958mm">
                      <w:txbxContent>
                        <w:p w14:paraId="7115B275" w14:textId="77777777" w:rsidR="00071FE1" w:rsidRPr="009E00BF" w:rsidRDefault="00071FE1">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6" type="#_x0000_t75" style="position:absolute;width:23368;height:131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">
                    <v:imagedata r:id="rId16" o:title=""/>
                  </v:shape>
                  <v:shape id="Shape 8" o:spid="_x0000_s1037" type="#_x0000_t75" style="position:absolute;left:11430;top:12858;width:24765;height:132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">
                    <v:imagedata r:id="rId17" o:title=""/>
                  </v:shape>
                  <v:shape id="Shape 9" o:spid="_x0000_s1038" type="#_x0000_t75" style="position:absolute;left:23241;width:23812;height:1276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">
                    <v:imagedata r:id="rId18" o:title=""/>
                  </v:shape>
                  <v:rect id="Rectángulo 1076905153" o:spid="_x0000_s1039" style="position:absolute;left:18669;top:25527;width:12668;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" filled="f" stroked="f">
                    <v:textbox inset="2.53958mm,1.2694mm,2.53958mm,1.2694mm">
                      <w:txbxContent>
                        <w:p w14:paraId="4DA0E0EF" w14:textId="77777777" w:rsidR="00071FE1" w:rsidRPr="009E00BF" w:rsidRDefault="008F6F43">
                          <w:pPr>
                            <w:textDirection w:val="btLr"/>
                          </w:pPr>
                          <w:r w:rsidRPr="009E00BF">
                            <w:rPr>
                              <w:rFonts w:eastAsia="Calibri"/>
                              <w:color w:val="000000"/>
                              <w:sz w:val="16"/>
                            </w:rPr>
                            <w:t xml:space="preserve">Fotos: DGSSA </w:t>
                          </w:r>
                          <w:r w:rsidRPr="009E00BF">
                            <w:rPr>
                              <w:rFonts w:eastAsia="Calibri"/>
                              <w:color w:val="000000"/>
                              <w:sz w:val="18"/>
                            </w:rPr>
                            <w:t>(2023)</w:t>
                          </w:r>
                        </w:p>
                      </w:txbxContent>
                    </v:textbox>
                  </v:rect>
                </v:group>
              </v:group>
            </w:pict>
          </mc:Fallback>
        </mc:AlternateContent>
      </w:r>
    </w:p>
    <w:p w14:paraId="0000000C" w14:textId="77777777" w:rsidR="00071FE1" w:rsidRPr="009E00BF" w:rsidRDefault="00071FE1" w:rsidP="006648B0">
      <w:pPr>
        <w:spacing w:line="240" w:lineRule="auto"/>
      </w:pPr>
    </w:p>
    <w:p w14:paraId="0000000D" w14:textId="77777777" w:rsidR="00071FE1" w:rsidRPr="009E00BF" w:rsidRDefault="00071FE1" w:rsidP="006648B0">
      <w:pPr>
        <w:spacing w:line="240" w:lineRule="auto"/>
        <w:jc w:val="center"/>
      </w:pPr>
    </w:p>
    <w:p w14:paraId="0000000E" w14:textId="77777777" w:rsidR="00071FE1" w:rsidRPr="009E00BF" w:rsidRDefault="00071FE1" w:rsidP="006648B0">
      <w:pPr>
        <w:spacing w:line="240" w:lineRule="auto"/>
      </w:pPr>
    </w:p>
    <w:p w14:paraId="0000000F" w14:textId="77777777" w:rsidR="00071FE1" w:rsidRPr="009E00BF" w:rsidRDefault="00071FE1" w:rsidP="006648B0">
      <w:pPr>
        <w:spacing w:line="240" w:lineRule="auto"/>
      </w:pPr>
    </w:p>
    <w:p w14:paraId="00000010" w14:textId="77777777" w:rsidR="00071FE1" w:rsidRPr="009E00BF" w:rsidRDefault="00071FE1" w:rsidP="006648B0">
      <w:pPr>
        <w:spacing w:line="240" w:lineRule="auto"/>
      </w:pPr>
    </w:p>
    <w:p w14:paraId="00000011" w14:textId="77777777" w:rsidR="00071FE1" w:rsidRPr="009E00BF" w:rsidRDefault="00071FE1" w:rsidP="006648B0">
      <w:pPr>
        <w:spacing w:line="240" w:lineRule="auto"/>
      </w:pPr>
    </w:p>
    <w:p w14:paraId="00000012" w14:textId="77777777" w:rsidR="00071FE1" w:rsidRPr="009E00BF" w:rsidRDefault="00071FE1" w:rsidP="006648B0">
      <w:pPr>
        <w:spacing w:line="240" w:lineRule="auto"/>
      </w:pPr>
    </w:p>
    <w:p w14:paraId="00000013" w14:textId="2E4D05FF" w:rsidR="00071FE1" w:rsidRPr="009E00BF" w:rsidRDefault="00274E9C" w:rsidP="006648B0">
      <w:pPr>
        <w:spacing w:line="240" w:lineRule="auto"/>
        <w:sectPr w:rsidR="00071FE1" w:rsidRPr="009E00BF" w:rsidSect="002355F6">
          <w:headerReference w:type="even" r:id="rId19"/>
          <w:headerReference w:type="default" r:id="rId20"/>
          <w:footerReference w:type="even" r:id="rId21"/>
          <w:footerReference w:type="default" r:id="rId22"/>
          <w:headerReference w:type="first" r:id="rId23"/>
          <w:footerReference w:type="first" r:id="rId24"/>
          <w:pgSz w:w="12242" w:h="15842" w:code="1"/>
          <w:pgMar w:top="1418" w:right="1418" w:bottom="1418" w:left="1418" w:header="709" w:footer="709" w:gutter="0"/>
          <w:pgNumType w:start="1"/>
          <w:cols w:space="720"/>
          <w:titlePg/>
        </w:sectPr>
      </w:pPr>
      <w:r w:rsidRPr="009E00BF">
        <w:rPr>
          <w:noProof/>
        </w:rPr>
        <mc:AlternateContent>
          <mc:Choice Requires="wps">
            <w:drawing>
              <wp:anchor distT="0" distB="0" distL="114300" distR="114300" simplePos="0" relativeHeight="251658243" behindDoc="0" locked="0" layoutInCell="1" hidden="0" allowOverlap="1" wp14:anchorId="6E782355" wp14:editId="75F6EF34">
                <wp:simplePos x="0" y="0"/>
                <wp:positionH relativeFrom="column">
                  <wp:posOffset>-602615</wp:posOffset>
                </wp:positionH>
                <wp:positionV relativeFrom="paragraph">
                  <wp:posOffset>1152525</wp:posOffset>
                </wp:positionV>
                <wp:extent cx="7015480" cy="352425"/>
                <wp:effectExtent l="0" t="0" r="0" b="0"/>
                <wp:wrapNone/>
                <wp:docPr id="2086463276" name="Rectangle 2086463276"/>
                <wp:cNvGraphicFramePr/>
                <a:graphic xmlns:a="http://schemas.openxmlformats.org/drawingml/2006/main">
                  <a:graphicData uri="http://schemas.microsoft.com/office/word/2010/wordprocessingShape">
                    <wps:wsp>
                      <wps:cNvSpPr/>
                      <wps:spPr>
                        <a:xfrm rot="10800000">
                          <a:off x="0" y="0"/>
                          <a:ext cx="7015480" cy="352425"/>
                        </a:xfrm>
                        <a:prstGeom prst="rect">
                          <a:avLst/>
                        </a:prstGeom>
                        <a:gradFill>
                          <a:gsLst>
                            <a:gs pos="0">
                              <a:srgbClr val="CCFFCC"/>
                            </a:gs>
                            <a:gs pos="100000">
                              <a:srgbClr val="003200"/>
                            </a:gs>
                          </a:gsLst>
                          <a:lin ang="0" scaled="0"/>
                        </a:gradFill>
                        <a:ln>
                          <a:noFill/>
                        </a:ln>
                      </wps:spPr>
                      <wps:txbx>
                        <w:txbxContent>
                          <w:p w14:paraId="785407C6" w14:textId="77777777" w:rsidR="00071FE1" w:rsidRPr="009E00BF" w:rsidRDefault="00071F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E782355" id="Rectangle 2086463276" o:spid="_x0000_s1040" style="position:absolute;margin-left:-47.45pt;margin-top:90.75pt;width:552.4pt;height:27.75pt;rotation:180;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" fillcolor="#cfc" stroked="f">
                <v:fill color2="#003200" angle="90" focus="100%" type="gradient">
                  <o:fill v:ext="view" type="gradientUnscaled"/>
                </v:fill>
                <v:textbox inset="2.53958mm,2.53958mm,2.53958mm,2.53958mm">
                  <w:txbxContent>
                    <w:p w14:paraId="785407C6" w14:textId="77777777" w:rsidR="00071FE1" w:rsidRPr="009E00BF" w:rsidRDefault="00071FE1">
                      <w:pPr>
                        <w:spacing w:after="0" w:line="240" w:lineRule="auto"/>
                        <w:textDirection w:val="btLr"/>
                      </w:pPr>
                    </w:p>
                  </w:txbxContent>
                </v:textbox>
              </v:rect>
            </w:pict>
          </mc:Fallback>
        </mc:AlternateContent>
      </w:r>
      <w:r w:rsidR="008F6F43" w:rsidRPr="009E00BF">
        <w:rPr>
          <w:noProof/>
        </w:rPr>
        <mc:AlternateContent>
          <mc:Choice Requires="wps">
            <w:drawing>
              <wp:anchor distT="0" distB="0" distL="114300" distR="114300" simplePos="0" relativeHeight="251658242" behindDoc="0" locked="0" layoutInCell="1" hidden="0" allowOverlap="1" wp14:anchorId="58BB5683" wp14:editId="07F3F755">
                <wp:simplePos x="0" y="0"/>
                <wp:positionH relativeFrom="column">
                  <wp:posOffset>-355599</wp:posOffset>
                </wp:positionH>
                <wp:positionV relativeFrom="paragraph">
                  <wp:posOffset>5816600</wp:posOffset>
                </wp:positionV>
                <wp:extent cx="6659245" cy="238125"/>
                <wp:effectExtent l="0" t="0" r="0" b="0"/>
                <wp:wrapNone/>
                <wp:docPr id="2086463273" name="Rectangle 2086463273"/>
                <wp:cNvGraphicFramePr/>
                <a:graphic xmlns:a="http://schemas.openxmlformats.org/drawingml/2006/main">
                  <a:graphicData uri="http://schemas.microsoft.com/office/word/2010/wordprocessingShape">
                    <wps:wsp>
                      <wps:cNvSpPr/>
                      <wps:spPr>
                        <a:xfrm>
                          <a:off x="2021140" y="3665700"/>
                          <a:ext cx="6649720" cy="228600"/>
                        </a:xfrm>
                        <a:prstGeom prst="rect">
                          <a:avLst/>
                        </a:prstGeom>
                        <a:gradFill>
                          <a:gsLst>
                            <a:gs pos="0">
                              <a:srgbClr val="003200"/>
                            </a:gs>
                            <a:gs pos="100000">
                              <a:srgbClr val="CCFFCC"/>
                            </a:gs>
                          </a:gsLst>
                          <a:lin ang="0" scaled="0"/>
                        </a:gradFill>
                        <a:ln>
                          <a:noFill/>
                        </a:ln>
                      </wps:spPr>
                      <wps:txbx>
                        <w:txbxContent>
                          <w:p w14:paraId="412DBA23" w14:textId="77777777" w:rsidR="00071FE1" w:rsidRPr="009E00BF" w:rsidRDefault="00071FE1">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8BB5683" id="Rectangle 2086463273" o:spid="_x0000_s1041" style="position:absolute;margin-left:-28pt;margin-top:458pt;width:524.35pt;height:18.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" fillcolor="#003200" stroked="f">
                <v:fill color2="#cfc" angle="90" focus="100%" type="gradient">
                  <o:fill v:ext="view" type="gradientUnscaled"/>
                </v:fill>
                <v:textbox inset="2.53958mm,2.53958mm,2.53958mm,2.53958mm">
                  <w:txbxContent>
                    <w:p w14:paraId="412DBA23" w14:textId="77777777" w:rsidR="00071FE1" w:rsidRPr="009E00BF" w:rsidRDefault="00071FE1">
                      <w:pPr>
                        <w:spacing w:after="0" w:line="240" w:lineRule="auto"/>
                        <w:textDirection w:val="btLr"/>
                      </w:pPr>
                    </w:p>
                  </w:txbxContent>
                </v:textbox>
              </v:rect>
            </w:pict>
          </mc:Fallback>
        </mc:AlternateContent>
      </w:r>
    </w:p>
    <w:p w14:paraId="00000014" w14:textId="77777777" w:rsidR="00071FE1" w:rsidRDefault="008F6F43" w:rsidP="006648B0">
      <w:pPr>
        <w:pBdr>
          <w:top w:val="nil"/>
          <w:left w:val="nil"/>
          <w:bottom w:val="nil"/>
          <w:right w:val="nil"/>
          <w:between w:val="nil"/>
        </w:pBdr>
        <w:tabs>
          <w:tab w:val="right" w:pos="8830"/>
        </w:tabs>
        <w:spacing w:after="0" w:line="240" w:lineRule="auto"/>
        <w:rPr>
          <w:rFonts w:ascii="Tahoma" w:eastAsia="Tahoma" w:hAnsi="Tahoma" w:cs="Tahoma"/>
          <w:b/>
          <w:color w:val="000000"/>
          <w:sz w:val="22"/>
          <w:szCs w:val="22"/>
        </w:rPr>
      </w:pPr>
      <w:r w:rsidRPr="009E00BF">
        <w:rPr>
          <w:rFonts w:ascii="Tahoma" w:eastAsia="Tahoma" w:hAnsi="Tahoma" w:cs="Tahoma"/>
          <w:b/>
          <w:color w:val="000000"/>
          <w:sz w:val="22"/>
          <w:szCs w:val="22"/>
        </w:rPr>
        <w:t>Índice</w:t>
      </w:r>
    </w:p>
    <w:p w14:paraId="026DB7F7" w14:textId="77777777" w:rsidR="006648B0" w:rsidRDefault="006648B0" w:rsidP="006648B0">
      <w:pPr>
        <w:pBdr>
          <w:top w:val="nil"/>
          <w:left w:val="nil"/>
          <w:bottom w:val="nil"/>
          <w:right w:val="nil"/>
          <w:between w:val="nil"/>
        </w:pBdr>
        <w:tabs>
          <w:tab w:val="right" w:pos="8830"/>
        </w:tabs>
        <w:spacing w:after="0" w:line="240" w:lineRule="auto"/>
        <w:rPr>
          <w:rFonts w:ascii="Tahoma" w:eastAsia="Tahoma" w:hAnsi="Tahoma" w:cs="Tahoma"/>
          <w:b/>
          <w:color w:val="000000"/>
          <w:sz w:val="22"/>
          <w:szCs w:val="22"/>
        </w:rPr>
      </w:pPr>
    </w:p>
    <w:sdt>
      <w:sdtPr>
        <w:id w:val="38248618"/>
        <w:docPartObj>
          <w:docPartGallery w:val="Table of Contents"/>
          <w:docPartUnique/>
        </w:docPartObj>
      </w:sdtPr>
      <w:sdtEndPr>
        <w:rPr>
          <w:rFonts w:ascii="Tahoma" w:hAnsi="Tahoma" w:cs="Tahoma"/>
          <w:sz w:val="18"/>
          <w:szCs w:val="18"/>
        </w:rPr>
      </w:sdtEndPr>
      <w:sdtContent>
        <w:p w14:paraId="1AFFE146" w14:textId="02B8213C" w:rsidR="00044042" w:rsidRPr="00580AE4" w:rsidRDefault="006648B0" w:rsidP="00580AE4">
          <w:pPr>
            <w:spacing w:after="0" w:line="240" w:lineRule="auto"/>
            <w:rPr>
              <w:rStyle w:val="Hyperlink"/>
              <w:rFonts w:ascii="Tahoma" w:eastAsia="Tahoma" w:hAnsi="Tahoma" w:cs="Tahoma"/>
              <w:noProof/>
              <w:sz w:val="18"/>
              <w:szCs w:val="18"/>
            </w:rPr>
          </w:pPr>
          <w:r w:rsidRPr="00580AE4">
            <w:rPr>
              <w:rFonts w:ascii="Tahoma" w:hAnsi="Tahoma" w:cs="Tahoma"/>
              <w:sz w:val="18"/>
              <w:szCs w:val="18"/>
            </w:rPr>
            <w:fldChar w:fldCharType="begin"/>
          </w:r>
          <w:r w:rsidRPr="00580AE4">
            <w:rPr>
              <w:rFonts w:ascii="Tahoma" w:hAnsi="Tahoma" w:cs="Tahoma"/>
              <w:sz w:val="18"/>
              <w:szCs w:val="18"/>
            </w:rPr>
            <w:instrText xml:space="preserve"> TOC \o "1-3" \h \z \u </w:instrText>
          </w:r>
          <w:r w:rsidRPr="00580AE4">
            <w:rPr>
              <w:rFonts w:ascii="Tahoma" w:hAnsi="Tahoma" w:cs="Tahoma"/>
              <w:sz w:val="18"/>
              <w:szCs w:val="18"/>
            </w:rPr>
            <w:fldChar w:fldCharType="separate"/>
          </w:r>
          <w:hyperlink w:anchor="_Toc143248663" w:history="1">
            <w:r w:rsidR="00044042" w:rsidRPr="00580AE4">
              <w:rPr>
                <w:rStyle w:val="Hyperlink"/>
                <w:rFonts w:ascii="Tahoma" w:eastAsia="Tahoma" w:hAnsi="Tahoma" w:cs="Tahoma"/>
                <w:noProof/>
                <w:sz w:val="18"/>
                <w:szCs w:val="18"/>
              </w:rPr>
              <w:t>1.</w:t>
            </w:r>
            <w:r w:rsidR="00044042" w:rsidRPr="00580AE4">
              <w:rPr>
                <w:rStyle w:val="Hyperlink"/>
                <w:rFonts w:ascii="Tahoma" w:eastAsia="Tahoma" w:hAnsi="Tahoma" w:cs="Tahoma"/>
                <w:noProof/>
                <w:sz w:val="18"/>
                <w:szCs w:val="18"/>
              </w:rPr>
              <w:tab/>
              <w:t>INTRODUCCIÓN</w:t>
            </w:r>
            <w:r w:rsidR="00044042" w:rsidRPr="00580AE4">
              <w:rPr>
                <w:rStyle w:val="Hyperlink"/>
                <w:rFonts w:ascii="Tahoma" w:eastAsia="Tahoma" w:hAnsi="Tahoma" w:cs="Tahoma"/>
                <w:noProof/>
                <w:webHidden/>
                <w:sz w:val="18"/>
                <w:szCs w:val="18"/>
              </w:rPr>
              <w:tab/>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_Toc143248663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w:t>
            </w:r>
            <w:r w:rsidR="00044042" w:rsidRPr="00580AE4">
              <w:rPr>
                <w:rStyle w:val="Hyperlink"/>
                <w:rFonts w:ascii="Tahoma" w:eastAsia="Tahoma" w:hAnsi="Tahoma" w:cs="Tahoma"/>
                <w:noProof/>
                <w:webHidden/>
                <w:sz w:val="18"/>
                <w:szCs w:val="18"/>
              </w:rPr>
              <w:fldChar w:fldCharType="end"/>
            </w:r>
          </w:hyperlink>
        </w:p>
        <w:p w14:paraId="6571F76B" w14:textId="0079FE15" w:rsidR="00044042" w:rsidRPr="00580AE4" w:rsidRDefault="003C756B" w:rsidP="00580AE4">
          <w:pPr>
            <w:spacing w:after="0" w:line="240" w:lineRule="auto"/>
            <w:rPr>
              <w:rStyle w:val="Hyperlink"/>
              <w:rFonts w:ascii="Tahoma" w:eastAsia="Tahoma" w:hAnsi="Tahoma" w:cs="Tahoma"/>
              <w:noProof/>
              <w:sz w:val="18"/>
              <w:szCs w:val="18"/>
            </w:rPr>
          </w:pPr>
          <w:hyperlink w:anchor="_Toc143248664" w:history="1">
            <w:r w:rsidR="00044042" w:rsidRPr="00580AE4">
              <w:rPr>
                <w:rStyle w:val="Hyperlink"/>
                <w:rFonts w:ascii="Tahoma" w:eastAsia="Tahoma" w:hAnsi="Tahoma" w:cs="Tahoma"/>
                <w:noProof/>
                <w:sz w:val="18"/>
                <w:szCs w:val="18"/>
              </w:rPr>
              <w:t>2.</w:t>
            </w:r>
            <w:r w:rsidR="00044042" w:rsidRPr="00580AE4">
              <w:rPr>
                <w:rStyle w:val="Hyperlink"/>
                <w:rFonts w:ascii="Tahoma" w:eastAsia="Tahoma" w:hAnsi="Tahoma" w:cs="Tahoma"/>
                <w:noProof/>
                <w:sz w:val="18"/>
                <w:szCs w:val="18"/>
              </w:rPr>
              <w:tab/>
              <w:t>DESCRIPCIÓN DEL PROYECTO Y SUBPROYECTOS DE INFRAESTRUCTURA</w:t>
            </w:r>
            <w:r w:rsidR="00044042" w:rsidRPr="00580AE4">
              <w:rPr>
                <w:rStyle w:val="Hyperlink"/>
                <w:rFonts w:ascii="Tahoma" w:eastAsia="Tahoma" w:hAnsi="Tahoma" w:cs="Tahoma"/>
                <w:noProof/>
                <w:webHidden/>
                <w:sz w:val="18"/>
                <w:szCs w:val="18"/>
              </w:rPr>
              <w:tab/>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_Toc143248664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w:t>
            </w:r>
            <w:r w:rsidR="00044042" w:rsidRPr="00580AE4">
              <w:rPr>
                <w:rStyle w:val="Hyperlink"/>
                <w:rFonts w:ascii="Tahoma" w:eastAsia="Tahoma" w:hAnsi="Tahoma" w:cs="Tahoma"/>
                <w:noProof/>
                <w:webHidden/>
                <w:sz w:val="18"/>
                <w:szCs w:val="18"/>
              </w:rPr>
              <w:fldChar w:fldCharType="end"/>
            </w:r>
          </w:hyperlink>
        </w:p>
        <w:p w14:paraId="602DBE87" w14:textId="487135E4" w:rsidR="00044042" w:rsidRPr="00580AE4" w:rsidRDefault="003C756B" w:rsidP="00580AE4">
          <w:pPr>
            <w:spacing w:after="0" w:line="240" w:lineRule="auto"/>
            <w:rPr>
              <w:rStyle w:val="Hyperlink"/>
              <w:rFonts w:ascii="Tahoma" w:eastAsia="Tahoma" w:hAnsi="Tahoma" w:cs="Tahoma"/>
              <w:noProof/>
              <w:sz w:val="18"/>
              <w:szCs w:val="18"/>
            </w:rPr>
          </w:pPr>
          <w:hyperlink w:anchor="_Toc143248665" w:history="1">
            <w:r w:rsidR="00044042" w:rsidRPr="00580AE4">
              <w:rPr>
                <w:rStyle w:val="Hyperlink"/>
                <w:rFonts w:ascii="Tahoma" w:eastAsia="Tahoma" w:hAnsi="Tahoma" w:cs="Tahoma"/>
                <w:noProof/>
                <w:sz w:val="18"/>
                <w:szCs w:val="18"/>
              </w:rPr>
              <w:t>2.1.</w:t>
            </w:r>
            <w:r w:rsidR="00044042" w:rsidRPr="00580AE4">
              <w:rPr>
                <w:rStyle w:val="Hyperlink"/>
                <w:rFonts w:ascii="Tahoma" w:eastAsia="Tahoma" w:hAnsi="Tahoma" w:cs="Tahoma"/>
                <w:noProof/>
                <w:sz w:val="18"/>
                <w:szCs w:val="18"/>
              </w:rPr>
              <w:tab/>
              <w:t>Antecedentes</w:t>
            </w:r>
            <w:r w:rsidR="00044042"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EC6EE0"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_Toc143248665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w:t>
            </w:r>
            <w:r w:rsidR="00044042" w:rsidRPr="00580AE4">
              <w:rPr>
                <w:rStyle w:val="Hyperlink"/>
                <w:rFonts w:ascii="Tahoma" w:eastAsia="Tahoma" w:hAnsi="Tahoma" w:cs="Tahoma"/>
                <w:noProof/>
                <w:webHidden/>
                <w:sz w:val="18"/>
                <w:szCs w:val="18"/>
              </w:rPr>
              <w:fldChar w:fldCharType="end"/>
            </w:r>
          </w:hyperlink>
        </w:p>
        <w:p w14:paraId="55F32825" w14:textId="1D93FB99" w:rsidR="00044042" w:rsidRPr="00580AE4" w:rsidRDefault="003C756B" w:rsidP="00580AE4">
          <w:pPr>
            <w:spacing w:after="0" w:line="240" w:lineRule="auto"/>
            <w:rPr>
              <w:rStyle w:val="Hyperlink"/>
              <w:rFonts w:ascii="Tahoma" w:eastAsia="Tahoma" w:hAnsi="Tahoma" w:cs="Tahoma"/>
              <w:noProof/>
              <w:sz w:val="18"/>
              <w:szCs w:val="18"/>
            </w:rPr>
          </w:pPr>
          <w:hyperlink w:anchor="_Toc143248666" w:history="1">
            <w:r w:rsidR="00044042" w:rsidRPr="00580AE4">
              <w:rPr>
                <w:rStyle w:val="Hyperlink"/>
                <w:rFonts w:ascii="Tahoma" w:eastAsia="Tahoma" w:hAnsi="Tahoma" w:cs="Tahoma"/>
                <w:noProof/>
                <w:sz w:val="18"/>
                <w:szCs w:val="18"/>
              </w:rPr>
              <w:t>2.2.</w:t>
            </w:r>
            <w:r w:rsidR="00044042" w:rsidRPr="00580AE4">
              <w:rPr>
                <w:rStyle w:val="Hyperlink"/>
                <w:rFonts w:ascii="Tahoma" w:eastAsia="Tahoma" w:hAnsi="Tahoma" w:cs="Tahoma"/>
                <w:noProof/>
                <w:sz w:val="18"/>
                <w:szCs w:val="18"/>
              </w:rPr>
              <w:tab/>
              <w:t>Objetivos del Proyecto</w:t>
            </w:r>
            <w:r w:rsidR="00044042"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r>
            <w:r w:rsidR="00EC6EE0"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EC6EE0"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_Toc143248666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4</w:t>
            </w:r>
            <w:r w:rsidR="00044042" w:rsidRPr="00580AE4">
              <w:rPr>
                <w:rStyle w:val="Hyperlink"/>
                <w:rFonts w:ascii="Tahoma" w:eastAsia="Tahoma" w:hAnsi="Tahoma" w:cs="Tahoma"/>
                <w:noProof/>
                <w:webHidden/>
                <w:sz w:val="18"/>
                <w:szCs w:val="18"/>
              </w:rPr>
              <w:fldChar w:fldCharType="end"/>
            </w:r>
          </w:hyperlink>
        </w:p>
        <w:p w14:paraId="6C57EAE1" w14:textId="50E758AA" w:rsidR="00044042" w:rsidRPr="00580AE4" w:rsidRDefault="003C756B" w:rsidP="00580AE4">
          <w:pPr>
            <w:spacing w:after="0" w:line="240" w:lineRule="auto"/>
            <w:rPr>
              <w:rStyle w:val="Hyperlink"/>
              <w:rFonts w:ascii="Tahoma" w:eastAsia="Tahoma" w:hAnsi="Tahoma" w:cs="Tahoma"/>
              <w:noProof/>
              <w:sz w:val="18"/>
              <w:szCs w:val="18"/>
            </w:rPr>
          </w:pPr>
          <w:hyperlink w:anchor="_Toc143248667" w:history="1">
            <w:r w:rsidR="00044042" w:rsidRPr="00580AE4">
              <w:rPr>
                <w:rStyle w:val="Hyperlink"/>
                <w:rFonts w:ascii="Tahoma" w:eastAsia="Tahoma" w:hAnsi="Tahoma" w:cs="Tahoma"/>
                <w:noProof/>
                <w:sz w:val="18"/>
                <w:szCs w:val="18"/>
              </w:rPr>
              <w:t>2.2.1.</w:t>
            </w:r>
            <w:r w:rsidR="00044042" w:rsidRPr="00580AE4">
              <w:rPr>
                <w:rStyle w:val="Hyperlink"/>
                <w:rFonts w:ascii="Tahoma" w:eastAsia="Tahoma" w:hAnsi="Tahoma" w:cs="Tahoma"/>
                <w:noProof/>
                <w:sz w:val="18"/>
                <w:szCs w:val="18"/>
              </w:rPr>
              <w:tab/>
              <w:t>Objetivo General</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_Toc143248667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4</w:t>
            </w:r>
            <w:r w:rsidR="00044042" w:rsidRPr="00580AE4">
              <w:rPr>
                <w:rStyle w:val="Hyperlink"/>
                <w:rFonts w:ascii="Tahoma" w:eastAsia="Tahoma" w:hAnsi="Tahoma" w:cs="Tahoma"/>
                <w:noProof/>
                <w:webHidden/>
                <w:sz w:val="18"/>
                <w:szCs w:val="18"/>
              </w:rPr>
              <w:fldChar w:fldCharType="end"/>
            </w:r>
          </w:hyperlink>
        </w:p>
        <w:p w14:paraId="03DAB8F8" w14:textId="787AB13F" w:rsidR="00044042" w:rsidRPr="00580AE4" w:rsidRDefault="003C756B" w:rsidP="00580AE4">
          <w:pPr>
            <w:spacing w:after="0" w:line="240" w:lineRule="auto"/>
            <w:rPr>
              <w:rStyle w:val="Hyperlink"/>
              <w:rFonts w:ascii="Tahoma" w:eastAsia="Tahoma" w:hAnsi="Tahoma" w:cs="Tahoma"/>
              <w:noProof/>
              <w:sz w:val="18"/>
              <w:szCs w:val="18"/>
            </w:rPr>
          </w:pPr>
          <w:hyperlink w:anchor="_Toc143248668" w:history="1">
            <w:r w:rsidR="00044042" w:rsidRPr="00580AE4">
              <w:rPr>
                <w:rStyle w:val="Hyperlink"/>
                <w:rFonts w:ascii="Tahoma" w:eastAsia="Tahoma" w:hAnsi="Tahoma" w:cs="Tahoma"/>
                <w:noProof/>
                <w:sz w:val="18"/>
                <w:szCs w:val="18"/>
              </w:rPr>
              <w:t>2.2.2.</w:t>
            </w:r>
            <w:r w:rsidR="00044042" w:rsidRPr="00580AE4">
              <w:rPr>
                <w:rStyle w:val="Hyperlink"/>
                <w:rFonts w:ascii="Tahoma" w:eastAsia="Tahoma" w:hAnsi="Tahoma" w:cs="Tahoma"/>
                <w:noProof/>
                <w:sz w:val="18"/>
                <w:szCs w:val="18"/>
              </w:rPr>
              <w:tab/>
              <w:t>Objetivos Específicos</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_Toc143248668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4</w:t>
            </w:r>
            <w:r w:rsidR="00044042" w:rsidRPr="00580AE4">
              <w:rPr>
                <w:rStyle w:val="Hyperlink"/>
                <w:rFonts w:ascii="Tahoma" w:eastAsia="Tahoma" w:hAnsi="Tahoma" w:cs="Tahoma"/>
                <w:noProof/>
                <w:webHidden/>
                <w:sz w:val="18"/>
                <w:szCs w:val="18"/>
              </w:rPr>
              <w:fldChar w:fldCharType="end"/>
            </w:r>
          </w:hyperlink>
        </w:p>
        <w:p w14:paraId="78F6C60D" w14:textId="1CD9CB72" w:rsidR="00044042" w:rsidRPr="00580AE4" w:rsidRDefault="003C756B" w:rsidP="00580AE4">
          <w:pPr>
            <w:spacing w:after="0" w:line="240" w:lineRule="auto"/>
            <w:rPr>
              <w:rStyle w:val="Hyperlink"/>
              <w:rFonts w:ascii="Tahoma" w:eastAsia="Tahoma" w:hAnsi="Tahoma" w:cs="Tahoma"/>
              <w:noProof/>
              <w:sz w:val="18"/>
              <w:szCs w:val="18"/>
            </w:rPr>
          </w:pPr>
          <w:hyperlink w:anchor="_Toc143248669" w:history="1">
            <w:r w:rsidR="00044042" w:rsidRPr="00580AE4">
              <w:rPr>
                <w:rStyle w:val="Hyperlink"/>
                <w:rFonts w:ascii="Tahoma" w:eastAsia="Tahoma" w:hAnsi="Tahoma" w:cs="Tahoma"/>
                <w:noProof/>
                <w:sz w:val="18"/>
                <w:szCs w:val="18"/>
              </w:rPr>
              <w:t>2.3.</w:t>
            </w:r>
            <w:r w:rsidR="00044042" w:rsidRPr="00580AE4">
              <w:rPr>
                <w:rStyle w:val="Hyperlink"/>
                <w:rFonts w:ascii="Tahoma" w:eastAsia="Tahoma" w:hAnsi="Tahoma" w:cs="Tahoma"/>
                <w:noProof/>
                <w:sz w:val="18"/>
                <w:szCs w:val="18"/>
              </w:rPr>
              <w:tab/>
              <w:t>Descripción del Proyecto</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_Toc143248669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w:t>
            </w:r>
            <w:r w:rsidR="00044042" w:rsidRPr="00580AE4">
              <w:rPr>
                <w:rStyle w:val="Hyperlink"/>
                <w:rFonts w:ascii="Tahoma" w:eastAsia="Tahoma" w:hAnsi="Tahoma" w:cs="Tahoma"/>
                <w:noProof/>
                <w:webHidden/>
                <w:sz w:val="18"/>
                <w:szCs w:val="18"/>
              </w:rPr>
              <w:fldChar w:fldCharType="end"/>
            </w:r>
          </w:hyperlink>
        </w:p>
        <w:p w14:paraId="2E18D743" w14:textId="724E8FBB" w:rsidR="00044042" w:rsidRPr="00580AE4" w:rsidRDefault="003C756B" w:rsidP="00580AE4">
          <w:pPr>
            <w:spacing w:after="0" w:line="240" w:lineRule="auto"/>
            <w:rPr>
              <w:rStyle w:val="Hyperlink"/>
              <w:rFonts w:ascii="Tahoma" w:eastAsia="Tahoma" w:hAnsi="Tahoma" w:cs="Tahoma"/>
              <w:noProof/>
              <w:sz w:val="18"/>
              <w:szCs w:val="18"/>
            </w:rPr>
          </w:pPr>
          <w:hyperlink w:anchor="_Toc143248670" w:history="1">
            <w:r w:rsidR="00044042" w:rsidRPr="00580AE4">
              <w:rPr>
                <w:rStyle w:val="Hyperlink"/>
                <w:rFonts w:ascii="Tahoma" w:eastAsia="Tahoma" w:hAnsi="Tahoma" w:cs="Tahoma"/>
                <w:noProof/>
                <w:sz w:val="18"/>
                <w:szCs w:val="18"/>
              </w:rPr>
              <w:t>2.3.1.</w:t>
            </w:r>
            <w:r w:rsidR="00044042" w:rsidRPr="00580AE4">
              <w:rPr>
                <w:rStyle w:val="Hyperlink"/>
                <w:rFonts w:ascii="Tahoma" w:eastAsia="Tahoma" w:hAnsi="Tahoma" w:cs="Tahoma"/>
                <w:noProof/>
                <w:sz w:val="18"/>
                <w:szCs w:val="18"/>
              </w:rPr>
              <w:tab/>
              <w:t>Componente 1: Acceso y mejora de provisión eléctrica en áreas rurales dispersas</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w:t>
            </w:r>
            <w:r w:rsidR="00044042" w:rsidRPr="00580AE4">
              <w:rPr>
                <w:rStyle w:val="Hyperlink"/>
                <w:rFonts w:ascii="Tahoma" w:eastAsia="Tahoma" w:hAnsi="Tahoma" w:cs="Tahoma"/>
                <w:noProof/>
                <w:webHidden/>
                <w:sz w:val="18"/>
                <w:szCs w:val="18"/>
              </w:rPr>
              <w:fldChar w:fldCharType="end"/>
            </w:r>
          </w:hyperlink>
        </w:p>
        <w:p w14:paraId="0A06E69B" w14:textId="33E5C6A2" w:rsidR="00044042" w:rsidRPr="00580AE4" w:rsidRDefault="003C756B" w:rsidP="00580AE4">
          <w:pPr>
            <w:spacing w:after="0" w:line="240" w:lineRule="auto"/>
            <w:rPr>
              <w:rStyle w:val="Hyperlink"/>
              <w:rFonts w:ascii="Tahoma" w:eastAsia="Tahoma" w:hAnsi="Tahoma" w:cs="Tahoma"/>
              <w:noProof/>
              <w:sz w:val="18"/>
              <w:szCs w:val="18"/>
            </w:rPr>
          </w:pPr>
          <w:hyperlink w:anchor="_Toc143248671" w:history="1">
            <w:r w:rsidR="00044042" w:rsidRPr="00580AE4">
              <w:rPr>
                <w:rStyle w:val="Hyperlink"/>
                <w:rFonts w:ascii="Tahoma" w:eastAsia="Tahoma" w:hAnsi="Tahoma" w:cs="Tahoma"/>
                <w:noProof/>
                <w:sz w:val="18"/>
                <w:szCs w:val="18"/>
              </w:rPr>
              <w:t>2.3.1.1.</w:t>
            </w:r>
            <w:r w:rsidR="00044042" w:rsidRPr="00580AE4">
              <w:rPr>
                <w:rStyle w:val="Hyperlink"/>
                <w:rFonts w:ascii="Tahoma" w:eastAsia="Tahoma" w:hAnsi="Tahoma" w:cs="Tahoma"/>
                <w:noProof/>
                <w:sz w:val="18"/>
                <w:szCs w:val="18"/>
              </w:rPr>
              <w:tab/>
              <w:t>Sub componente 1: Densificación y extensión de redes para uso residencial</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w:t>
            </w:r>
            <w:r w:rsidR="00044042" w:rsidRPr="00580AE4">
              <w:rPr>
                <w:rStyle w:val="Hyperlink"/>
                <w:rFonts w:ascii="Tahoma" w:eastAsia="Tahoma" w:hAnsi="Tahoma" w:cs="Tahoma"/>
                <w:noProof/>
                <w:webHidden/>
                <w:sz w:val="18"/>
                <w:szCs w:val="18"/>
              </w:rPr>
              <w:fldChar w:fldCharType="end"/>
            </w:r>
          </w:hyperlink>
        </w:p>
        <w:p w14:paraId="45C983CD" w14:textId="485565D6" w:rsidR="00044042" w:rsidRPr="00580AE4" w:rsidRDefault="003C756B" w:rsidP="00580AE4">
          <w:pPr>
            <w:spacing w:after="0" w:line="240" w:lineRule="auto"/>
            <w:rPr>
              <w:rStyle w:val="Hyperlink"/>
              <w:rFonts w:ascii="Tahoma" w:eastAsia="Tahoma" w:hAnsi="Tahoma" w:cs="Tahoma"/>
              <w:noProof/>
              <w:sz w:val="18"/>
              <w:szCs w:val="18"/>
            </w:rPr>
          </w:pPr>
          <w:hyperlink w:anchor="_Toc143248672" w:history="1">
            <w:r w:rsidR="00044042" w:rsidRPr="00580AE4">
              <w:rPr>
                <w:rStyle w:val="Hyperlink"/>
                <w:rFonts w:ascii="Tahoma" w:eastAsia="Tahoma" w:hAnsi="Tahoma" w:cs="Tahoma"/>
                <w:noProof/>
                <w:sz w:val="18"/>
                <w:szCs w:val="18"/>
              </w:rPr>
              <w:t>2.3.1.2.</w:t>
            </w:r>
            <w:r w:rsidR="00044042" w:rsidRPr="00580AE4">
              <w:rPr>
                <w:rStyle w:val="Hyperlink"/>
                <w:rFonts w:ascii="Tahoma" w:eastAsia="Tahoma" w:hAnsi="Tahoma" w:cs="Tahoma"/>
                <w:noProof/>
                <w:sz w:val="18"/>
                <w:szCs w:val="18"/>
              </w:rPr>
              <w:tab/>
              <w:t>Sub componente 2: Densificación y extensión de redes para usos productivos</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w:t>
            </w:r>
            <w:r w:rsidR="00044042" w:rsidRPr="00580AE4">
              <w:rPr>
                <w:rStyle w:val="Hyperlink"/>
                <w:rFonts w:ascii="Tahoma" w:eastAsia="Tahoma" w:hAnsi="Tahoma" w:cs="Tahoma"/>
                <w:noProof/>
                <w:webHidden/>
                <w:sz w:val="18"/>
                <w:szCs w:val="18"/>
              </w:rPr>
              <w:fldChar w:fldCharType="end"/>
            </w:r>
          </w:hyperlink>
        </w:p>
        <w:p w14:paraId="5ED231DA" w14:textId="0C87E8CF" w:rsidR="00044042" w:rsidRPr="00580AE4" w:rsidRDefault="003C756B" w:rsidP="00580AE4">
          <w:pPr>
            <w:spacing w:after="0" w:line="240" w:lineRule="auto"/>
            <w:rPr>
              <w:rStyle w:val="Hyperlink"/>
              <w:rFonts w:ascii="Tahoma" w:eastAsia="Tahoma" w:hAnsi="Tahoma" w:cs="Tahoma"/>
              <w:noProof/>
              <w:sz w:val="18"/>
              <w:szCs w:val="18"/>
            </w:rPr>
          </w:pPr>
          <w:hyperlink w:anchor="_Toc143248673" w:history="1">
            <w:r w:rsidR="00044042" w:rsidRPr="00580AE4">
              <w:rPr>
                <w:rStyle w:val="Hyperlink"/>
                <w:rFonts w:ascii="Tahoma" w:eastAsia="Tahoma" w:hAnsi="Tahoma" w:cs="Tahoma"/>
                <w:noProof/>
                <w:sz w:val="18"/>
                <w:szCs w:val="18"/>
              </w:rPr>
              <w:t>2.3.1.3.</w:t>
            </w:r>
            <w:r w:rsidR="00044042" w:rsidRPr="00580AE4">
              <w:rPr>
                <w:rStyle w:val="Hyperlink"/>
                <w:rFonts w:ascii="Tahoma" w:eastAsia="Tahoma" w:hAnsi="Tahoma" w:cs="Tahoma"/>
                <w:noProof/>
                <w:sz w:val="18"/>
                <w:szCs w:val="18"/>
              </w:rPr>
              <w:tab/>
              <w:t>Sub componente 3: Instalación de sistemas solares para hogares e instituciones públicas dispersas</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13</w:t>
            </w:r>
            <w:r w:rsidR="00044042" w:rsidRPr="00580AE4">
              <w:rPr>
                <w:rStyle w:val="Hyperlink"/>
                <w:rFonts w:ascii="Tahoma" w:eastAsia="Tahoma" w:hAnsi="Tahoma" w:cs="Tahoma"/>
                <w:noProof/>
                <w:webHidden/>
                <w:sz w:val="18"/>
                <w:szCs w:val="18"/>
              </w:rPr>
              <w:fldChar w:fldCharType="end"/>
            </w:r>
          </w:hyperlink>
        </w:p>
        <w:p w14:paraId="40CF64FE" w14:textId="73251A6F" w:rsidR="00044042" w:rsidRPr="00580AE4" w:rsidRDefault="003C756B" w:rsidP="00580AE4">
          <w:pPr>
            <w:spacing w:after="0" w:line="240" w:lineRule="auto"/>
            <w:rPr>
              <w:rStyle w:val="Hyperlink"/>
              <w:rFonts w:ascii="Tahoma" w:eastAsia="Tahoma" w:hAnsi="Tahoma" w:cs="Tahoma"/>
              <w:noProof/>
              <w:sz w:val="18"/>
              <w:szCs w:val="18"/>
            </w:rPr>
          </w:pPr>
          <w:hyperlink w:anchor="_Toc143248674" w:history="1">
            <w:r w:rsidR="00044042" w:rsidRPr="00580AE4">
              <w:rPr>
                <w:rStyle w:val="Hyperlink"/>
                <w:rFonts w:ascii="Tahoma" w:eastAsia="Tahoma" w:hAnsi="Tahoma" w:cs="Tahoma"/>
                <w:noProof/>
                <w:sz w:val="18"/>
                <w:szCs w:val="18"/>
              </w:rPr>
              <w:t>2.3.1.4.</w:t>
            </w:r>
            <w:r w:rsidR="00044042" w:rsidRPr="00580AE4">
              <w:rPr>
                <w:rStyle w:val="Hyperlink"/>
                <w:rFonts w:ascii="Tahoma" w:eastAsia="Tahoma" w:hAnsi="Tahoma" w:cs="Tahoma"/>
                <w:noProof/>
                <w:sz w:val="18"/>
                <w:szCs w:val="18"/>
              </w:rPr>
              <w:tab/>
              <w:t>Sub componente 4: Minirredes /sistemas híbridos renovables para población rural concentrada</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 xml:space="preserve">      </w:t>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17</w:t>
            </w:r>
            <w:r w:rsidR="00044042" w:rsidRPr="00580AE4">
              <w:rPr>
                <w:rStyle w:val="Hyperlink"/>
                <w:rFonts w:ascii="Tahoma" w:eastAsia="Tahoma" w:hAnsi="Tahoma" w:cs="Tahoma"/>
                <w:noProof/>
                <w:webHidden/>
                <w:sz w:val="18"/>
                <w:szCs w:val="18"/>
              </w:rPr>
              <w:fldChar w:fldCharType="end"/>
            </w:r>
          </w:hyperlink>
        </w:p>
        <w:p w14:paraId="6F623438" w14:textId="2315203A" w:rsidR="00044042" w:rsidRPr="00580AE4" w:rsidRDefault="003C756B" w:rsidP="00580AE4">
          <w:pPr>
            <w:spacing w:after="0" w:line="240" w:lineRule="auto"/>
            <w:rPr>
              <w:rStyle w:val="Hyperlink"/>
              <w:rFonts w:ascii="Tahoma" w:eastAsia="Tahoma" w:hAnsi="Tahoma" w:cs="Tahoma"/>
              <w:noProof/>
              <w:sz w:val="18"/>
              <w:szCs w:val="18"/>
            </w:rPr>
          </w:pPr>
          <w:hyperlink w:anchor="_Toc143248675" w:history="1">
            <w:r w:rsidR="00044042" w:rsidRPr="00580AE4">
              <w:rPr>
                <w:rStyle w:val="Hyperlink"/>
                <w:rFonts w:ascii="Tahoma" w:eastAsia="Tahoma" w:hAnsi="Tahoma" w:cs="Tahoma"/>
                <w:noProof/>
                <w:sz w:val="18"/>
                <w:szCs w:val="18"/>
              </w:rPr>
              <w:t>2.3.2.</w:t>
            </w:r>
            <w:r w:rsidR="00044042" w:rsidRPr="00580AE4">
              <w:rPr>
                <w:rStyle w:val="Hyperlink"/>
                <w:rFonts w:ascii="Tahoma" w:eastAsia="Tahoma" w:hAnsi="Tahoma" w:cs="Tahoma"/>
                <w:noProof/>
                <w:sz w:val="18"/>
                <w:szCs w:val="18"/>
              </w:rPr>
              <w:tab/>
              <w:t>Componente 2: Fortalecimiento del Sector Eléctrico</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20</w:t>
            </w:r>
            <w:r w:rsidR="00044042" w:rsidRPr="00580AE4">
              <w:rPr>
                <w:rStyle w:val="Hyperlink"/>
                <w:rFonts w:ascii="Tahoma" w:eastAsia="Tahoma" w:hAnsi="Tahoma" w:cs="Tahoma"/>
                <w:noProof/>
                <w:webHidden/>
                <w:sz w:val="18"/>
                <w:szCs w:val="18"/>
              </w:rPr>
              <w:fldChar w:fldCharType="end"/>
            </w:r>
          </w:hyperlink>
        </w:p>
        <w:p w14:paraId="257A4148" w14:textId="1FF3E26C" w:rsidR="00044042" w:rsidRPr="00580AE4" w:rsidRDefault="003C756B" w:rsidP="00580AE4">
          <w:pPr>
            <w:spacing w:after="0" w:line="240" w:lineRule="auto"/>
            <w:rPr>
              <w:rStyle w:val="Hyperlink"/>
              <w:rFonts w:ascii="Tahoma" w:eastAsia="Tahoma" w:hAnsi="Tahoma" w:cs="Tahoma"/>
              <w:noProof/>
              <w:sz w:val="18"/>
              <w:szCs w:val="18"/>
            </w:rPr>
          </w:pPr>
          <w:hyperlink w:anchor="_Toc143248676" w:history="1">
            <w:r w:rsidR="00044042" w:rsidRPr="00580AE4">
              <w:rPr>
                <w:rStyle w:val="Hyperlink"/>
                <w:rFonts w:ascii="Tahoma" w:eastAsia="Tahoma" w:hAnsi="Tahoma" w:cs="Tahoma"/>
                <w:noProof/>
                <w:sz w:val="18"/>
                <w:szCs w:val="18"/>
              </w:rPr>
              <w:t>2.3.2.1.</w:t>
            </w:r>
            <w:r w:rsidR="00044042" w:rsidRPr="00580AE4">
              <w:rPr>
                <w:rStyle w:val="Hyperlink"/>
                <w:rFonts w:ascii="Tahoma" w:eastAsia="Tahoma" w:hAnsi="Tahoma" w:cs="Tahoma"/>
                <w:noProof/>
                <w:sz w:val="18"/>
                <w:szCs w:val="18"/>
              </w:rPr>
              <w:tab/>
              <w:t>Fortalecimiento del VMEER</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20</w:t>
            </w:r>
            <w:r w:rsidR="00044042" w:rsidRPr="00580AE4">
              <w:rPr>
                <w:rStyle w:val="Hyperlink"/>
                <w:rFonts w:ascii="Tahoma" w:eastAsia="Tahoma" w:hAnsi="Tahoma" w:cs="Tahoma"/>
                <w:noProof/>
                <w:webHidden/>
                <w:sz w:val="18"/>
                <w:szCs w:val="18"/>
              </w:rPr>
              <w:fldChar w:fldCharType="end"/>
            </w:r>
          </w:hyperlink>
        </w:p>
        <w:p w14:paraId="5E272139" w14:textId="7316B64B" w:rsidR="00044042" w:rsidRPr="00580AE4" w:rsidRDefault="003C756B" w:rsidP="00580AE4">
          <w:pPr>
            <w:spacing w:after="0" w:line="240" w:lineRule="auto"/>
            <w:rPr>
              <w:rStyle w:val="Hyperlink"/>
              <w:rFonts w:ascii="Tahoma" w:eastAsia="Tahoma" w:hAnsi="Tahoma" w:cs="Tahoma"/>
              <w:noProof/>
              <w:sz w:val="18"/>
              <w:szCs w:val="18"/>
            </w:rPr>
          </w:pPr>
          <w:hyperlink w:anchor="_Toc143248677" w:history="1">
            <w:r w:rsidR="00044042" w:rsidRPr="00580AE4">
              <w:rPr>
                <w:rStyle w:val="Hyperlink"/>
                <w:rFonts w:ascii="Tahoma" w:eastAsia="Tahoma" w:hAnsi="Tahoma" w:cs="Tahoma"/>
                <w:noProof/>
                <w:sz w:val="18"/>
                <w:szCs w:val="18"/>
              </w:rPr>
              <w:t>2.3.2.2.</w:t>
            </w:r>
            <w:r w:rsidR="00044042" w:rsidRPr="00580AE4">
              <w:rPr>
                <w:rStyle w:val="Hyperlink"/>
                <w:rFonts w:ascii="Tahoma" w:eastAsia="Tahoma" w:hAnsi="Tahoma" w:cs="Tahoma"/>
                <w:noProof/>
                <w:sz w:val="18"/>
                <w:szCs w:val="18"/>
              </w:rPr>
              <w:tab/>
              <w:t>Fortalecimiento del sector de distribución</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21</w:t>
            </w:r>
            <w:r w:rsidR="00044042" w:rsidRPr="00580AE4">
              <w:rPr>
                <w:rStyle w:val="Hyperlink"/>
                <w:rFonts w:ascii="Tahoma" w:eastAsia="Tahoma" w:hAnsi="Tahoma" w:cs="Tahoma"/>
                <w:noProof/>
                <w:webHidden/>
                <w:sz w:val="18"/>
                <w:szCs w:val="18"/>
              </w:rPr>
              <w:fldChar w:fldCharType="end"/>
            </w:r>
          </w:hyperlink>
        </w:p>
        <w:p w14:paraId="1E327F25" w14:textId="1441EEFF" w:rsidR="00044042" w:rsidRPr="00580AE4" w:rsidRDefault="003C756B" w:rsidP="00580AE4">
          <w:pPr>
            <w:spacing w:after="0" w:line="240" w:lineRule="auto"/>
            <w:rPr>
              <w:rStyle w:val="Hyperlink"/>
              <w:rFonts w:ascii="Tahoma" w:eastAsia="Tahoma" w:hAnsi="Tahoma" w:cs="Tahoma"/>
              <w:noProof/>
              <w:sz w:val="18"/>
              <w:szCs w:val="18"/>
            </w:rPr>
          </w:pPr>
          <w:hyperlink w:anchor="_Toc143248678" w:history="1">
            <w:r w:rsidR="00044042" w:rsidRPr="00580AE4">
              <w:rPr>
                <w:rStyle w:val="Hyperlink"/>
                <w:rFonts w:ascii="Tahoma" w:eastAsia="Tahoma" w:hAnsi="Tahoma" w:cs="Tahoma"/>
                <w:noProof/>
                <w:sz w:val="18"/>
                <w:szCs w:val="18"/>
              </w:rPr>
              <w:t>2.3.3.</w:t>
            </w:r>
            <w:r w:rsidR="00044042" w:rsidRPr="00580AE4">
              <w:rPr>
                <w:rStyle w:val="Hyperlink"/>
                <w:rFonts w:ascii="Tahoma" w:eastAsia="Tahoma" w:hAnsi="Tahoma" w:cs="Tahoma"/>
                <w:noProof/>
                <w:sz w:val="18"/>
                <w:szCs w:val="18"/>
              </w:rPr>
              <w:tab/>
              <w:t>Componente 3: Gestión del Proyecto</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50715C"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22</w:t>
            </w:r>
            <w:r w:rsidR="00044042" w:rsidRPr="00580AE4">
              <w:rPr>
                <w:rStyle w:val="Hyperlink"/>
                <w:rFonts w:ascii="Tahoma" w:eastAsia="Tahoma" w:hAnsi="Tahoma" w:cs="Tahoma"/>
                <w:noProof/>
                <w:webHidden/>
                <w:sz w:val="18"/>
                <w:szCs w:val="18"/>
              </w:rPr>
              <w:fldChar w:fldCharType="end"/>
            </w:r>
          </w:hyperlink>
        </w:p>
        <w:p w14:paraId="12447673" w14:textId="500683D7" w:rsidR="00044042" w:rsidRPr="00580AE4" w:rsidRDefault="003C756B" w:rsidP="00580AE4">
          <w:pPr>
            <w:spacing w:after="0" w:line="240" w:lineRule="auto"/>
            <w:rPr>
              <w:rStyle w:val="Hyperlink"/>
              <w:rFonts w:ascii="Tahoma" w:eastAsia="Tahoma" w:hAnsi="Tahoma" w:cs="Tahoma"/>
              <w:noProof/>
              <w:sz w:val="18"/>
              <w:szCs w:val="18"/>
            </w:rPr>
          </w:pPr>
          <w:hyperlink w:anchor="_Toc143248679" w:history="1">
            <w:r w:rsidR="00044042" w:rsidRPr="00580AE4">
              <w:rPr>
                <w:rStyle w:val="Hyperlink"/>
                <w:rFonts w:ascii="Tahoma" w:eastAsia="Tahoma" w:hAnsi="Tahoma" w:cs="Tahoma"/>
                <w:noProof/>
                <w:sz w:val="18"/>
                <w:szCs w:val="18"/>
              </w:rPr>
              <w:t>2.3.3.1.</w:t>
            </w:r>
            <w:r w:rsidR="00044042" w:rsidRPr="00580AE4">
              <w:rPr>
                <w:rStyle w:val="Hyperlink"/>
                <w:rFonts w:ascii="Tahoma" w:eastAsia="Tahoma" w:hAnsi="Tahoma" w:cs="Tahoma"/>
                <w:noProof/>
                <w:sz w:val="18"/>
                <w:szCs w:val="18"/>
              </w:rPr>
              <w:tab/>
              <w:t>Gestión y Coordinación General del Proyecto</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_Toc143248679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22</w:t>
            </w:r>
            <w:r w:rsidR="00044042" w:rsidRPr="00580AE4">
              <w:rPr>
                <w:rStyle w:val="Hyperlink"/>
                <w:rFonts w:ascii="Tahoma" w:eastAsia="Tahoma" w:hAnsi="Tahoma" w:cs="Tahoma"/>
                <w:noProof/>
                <w:webHidden/>
                <w:sz w:val="18"/>
                <w:szCs w:val="18"/>
              </w:rPr>
              <w:fldChar w:fldCharType="end"/>
            </w:r>
          </w:hyperlink>
        </w:p>
        <w:p w14:paraId="6780E29B" w14:textId="33D5D4F4" w:rsidR="00044042" w:rsidRPr="00580AE4" w:rsidRDefault="003C756B" w:rsidP="00580AE4">
          <w:pPr>
            <w:spacing w:after="0" w:line="240" w:lineRule="auto"/>
            <w:rPr>
              <w:rStyle w:val="Hyperlink"/>
              <w:rFonts w:ascii="Tahoma" w:eastAsia="Tahoma" w:hAnsi="Tahoma" w:cs="Tahoma"/>
              <w:noProof/>
              <w:sz w:val="18"/>
              <w:szCs w:val="18"/>
            </w:rPr>
          </w:pPr>
          <w:hyperlink w:anchor="_Toc143248680" w:history="1">
            <w:r w:rsidR="00044042" w:rsidRPr="00580AE4">
              <w:rPr>
                <w:rStyle w:val="Hyperlink"/>
                <w:rFonts w:ascii="Tahoma" w:eastAsia="Tahoma" w:hAnsi="Tahoma" w:cs="Tahoma"/>
                <w:noProof/>
                <w:sz w:val="18"/>
                <w:szCs w:val="18"/>
              </w:rPr>
              <w:t>2.3.3.2.</w:t>
            </w:r>
            <w:r w:rsidR="00044042" w:rsidRPr="00580AE4">
              <w:rPr>
                <w:rStyle w:val="Hyperlink"/>
                <w:rFonts w:ascii="Tahoma" w:eastAsia="Tahoma" w:hAnsi="Tahoma" w:cs="Tahoma"/>
                <w:noProof/>
                <w:sz w:val="18"/>
                <w:szCs w:val="18"/>
              </w:rPr>
              <w:tab/>
              <w:t>Maximizar la ruta de desarrollo del proyecto</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682436D" w14:textId="360ED9E2" w:rsidR="00044042" w:rsidRPr="00580AE4" w:rsidRDefault="003C756B" w:rsidP="00580AE4">
          <w:pPr>
            <w:spacing w:after="0" w:line="240" w:lineRule="auto"/>
            <w:rPr>
              <w:rStyle w:val="Hyperlink"/>
              <w:rFonts w:ascii="Tahoma" w:eastAsia="Tahoma" w:hAnsi="Tahoma" w:cs="Tahoma"/>
              <w:noProof/>
              <w:sz w:val="18"/>
              <w:szCs w:val="18"/>
            </w:rPr>
          </w:pPr>
          <w:hyperlink w:anchor="_Toc143248681" w:history="1">
            <w:r w:rsidR="00044042" w:rsidRPr="00580AE4">
              <w:rPr>
                <w:rStyle w:val="Hyperlink"/>
                <w:rFonts w:ascii="Tahoma" w:eastAsia="Tahoma" w:hAnsi="Tahoma" w:cs="Tahoma"/>
                <w:noProof/>
                <w:sz w:val="18"/>
                <w:szCs w:val="18"/>
              </w:rPr>
              <w:t>2.4.</w:t>
            </w:r>
            <w:r w:rsidR="00044042" w:rsidRPr="00580AE4">
              <w:rPr>
                <w:rStyle w:val="Hyperlink"/>
                <w:rFonts w:ascii="Tahoma" w:eastAsia="Tahoma" w:hAnsi="Tahoma" w:cs="Tahoma"/>
                <w:noProof/>
                <w:sz w:val="18"/>
                <w:szCs w:val="18"/>
              </w:rPr>
              <w:tab/>
              <w:t>Beneficiarios por sub componente y tecnologías</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23</w:t>
            </w:r>
            <w:r w:rsidR="00044042" w:rsidRPr="00580AE4">
              <w:rPr>
                <w:rStyle w:val="Hyperlink"/>
                <w:rFonts w:ascii="Tahoma" w:eastAsia="Tahoma" w:hAnsi="Tahoma" w:cs="Tahoma"/>
                <w:noProof/>
                <w:webHidden/>
                <w:sz w:val="18"/>
                <w:szCs w:val="18"/>
              </w:rPr>
              <w:fldChar w:fldCharType="end"/>
            </w:r>
          </w:hyperlink>
        </w:p>
        <w:p w14:paraId="5E6194BF" w14:textId="2D575DFF" w:rsidR="00044042" w:rsidRPr="00580AE4" w:rsidRDefault="003C756B" w:rsidP="00580AE4">
          <w:pPr>
            <w:spacing w:after="0" w:line="240" w:lineRule="auto"/>
            <w:rPr>
              <w:rStyle w:val="Hyperlink"/>
              <w:rFonts w:ascii="Tahoma" w:eastAsia="Tahoma" w:hAnsi="Tahoma" w:cs="Tahoma"/>
              <w:noProof/>
              <w:sz w:val="18"/>
              <w:szCs w:val="18"/>
            </w:rPr>
          </w:pPr>
          <w:hyperlink w:anchor="_Toc143248682" w:history="1">
            <w:r w:rsidR="00044042" w:rsidRPr="00580AE4">
              <w:rPr>
                <w:rStyle w:val="Hyperlink"/>
                <w:rFonts w:ascii="Tahoma" w:eastAsia="Tahoma" w:hAnsi="Tahoma" w:cs="Tahoma"/>
                <w:noProof/>
                <w:sz w:val="18"/>
                <w:szCs w:val="18"/>
              </w:rPr>
              <w:t>2.5.</w:t>
            </w:r>
            <w:r w:rsidR="00044042" w:rsidRPr="00580AE4">
              <w:rPr>
                <w:rStyle w:val="Hyperlink"/>
                <w:rFonts w:ascii="Tahoma" w:eastAsia="Tahoma" w:hAnsi="Tahoma" w:cs="Tahoma"/>
                <w:noProof/>
                <w:sz w:val="18"/>
                <w:szCs w:val="18"/>
              </w:rPr>
              <w:tab/>
              <w:t>Presupuesto General del Proyecto</w:t>
            </w:r>
            <w:r w:rsidR="00044042"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r>
            <w:r w:rsidR="0050715C" w:rsidRPr="00580AE4">
              <w:rPr>
                <w:rStyle w:val="Hyperlink"/>
                <w:rFonts w:ascii="Tahoma" w:eastAsia="Tahoma" w:hAnsi="Tahoma" w:cs="Tahoma"/>
                <w:noProof/>
                <w:webHidden/>
                <w:sz w:val="18"/>
                <w:szCs w:val="18"/>
              </w:rPr>
              <w:tab/>
              <w:t xml:space="preserve">      </w:t>
            </w:r>
            <w:r w:rsidR="003C23ED"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60944FA8" w14:textId="75BF583D" w:rsidR="00044042" w:rsidRPr="00580AE4" w:rsidRDefault="003C756B" w:rsidP="00580AE4">
          <w:pPr>
            <w:spacing w:after="0" w:line="240" w:lineRule="auto"/>
            <w:rPr>
              <w:rStyle w:val="Hyperlink"/>
              <w:rFonts w:ascii="Tahoma" w:eastAsia="Tahoma" w:hAnsi="Tahoma" w:cs="Tahoma"/>
              <w:noProof/>
              <w:sz w:val="18"/>
              <w:szCs w:val="18"/>
            </w:rPr>
          </w:pPr>
          <w:hyperlink w:anchor="_Toc143248683" w:history="1">
            <w:r w:rsidR="00044042" w:rsidRPr="00580AE4">
              <w:rPr>
                <w:rStyle w:val="Hyperlink"/>
                <w:rFonts w:ascii="Tahoma" w:eastAsia="Tahoma" w:hAnsi="Tahoma" w:cs="Tahoma"/>
                <w:noProof/>
                <w:sz w:val="18"/>
                <w:szCs w:val="18"/>
              </w:rPr>
              <w:t>3.</w:t>
            </w:r>
            <w:r w:rsidR="00044042" w:rsidRPr="00580AE4">
              <w:rPr>
                <w:rStyle w:val="Hyperlink"/>
                <w:rFonts w:ascii="Tahoma" w:eastAsia="Tahoma" w:hAnsi="Tahoma" w:cs="Tahoma"/>
                <w:noProof/>
                <w:sz w:val="18"/>
                <w:szCs w:val="18"/>
              </w:rPr>
              <w:tab/>
              <w:t>MARCO LEGAL E INSTITUCIONAL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26</w:t>
            </w:r>
            <w:r w:rsidR="00044042" w:rsidRPr="00580AE4">
              <w:rPr>
                <w:rStyle w:val="Hyperlink"/>
                <w:rFonts w:ascii="Tahoma" w:eastAsia="Tahoma" w:hAnsi="Tahoma" w:cs="Tahoma"/>
                <w:noProof/>
                <w:webHidden/>
                <w:sz w:val="18"/>
                <w:szCs w:val="18"/>
              </w:rPr>
              <w:fldChar w:fldCharType="end"/>
            </w:r>
          </w:hyperlink>
        </w:p>
        <w:p w14:paraId="34C0CBEE" w14:textId="317BE8CA" w:rsidR="00044042" w:rsidRPr="00580AE4" w:rsidRDefault="003C756B" w:rsidP="00580AE4">
          <w:pPr>
            <w:spacing w:after="0" w:line="240" w:lineRule="auto"/>
            <w:rPr>
              <w:rStyle w:val="Hyperlink"/>
              <w:rFonts w:ascii="Tahoma" w:eastAsia="Tahoma" w:hAnsi="Tahoma" w:cs="Tahoma"/>
              <w:noProof/>
              <w:sz w:val="18"/>
              <w:szCs w:val="18"/>
            </w:rPr>
          </w:pPr>
          <w:hyperlink w:anchor="_Toc143248684" w:history="1">
            <w:r w:rsidR="00044042" w:rsidRPr="00580AE4">
              <w:rPr>
                <w:rStyle w:val="Hyperlink"/>
                <w:rFonts w:ascii="Tahoma" w:eastAsia="Tahoma" w:hAnsi="Tahoma" w:cs="Tahoma"/>
                <w:noProof/>
                <w:sz w:val="18"/>
                <w:szCs w:val="18"/>
              </w:rPr>
              <w:t>3.1.</w:t>
            </w:r>
            <w:r w:rsidR="00044042" w:rsidRPr="00580AE4">
              <w:rPr>
                <w:rStyle w:val="Hyperlink"/>
                <w:rFonts w:ascii="Tahoma" w:eastAsia="Tahoma" w:hAnsi="Tahoma" w:cs="Tahoma"/>
                <w:noProof/>
                <w:sz w:val="18"/>
                <w:szCs w:val="18"/>
              </w:rPr>
              <w:tab/>
              <w:t>Marco Institucional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26</w:t>
            </w:r>
            <w:r w:rsidR="00044042" w:rsidRPr="00580AE4">
              <w:rPr>
                <w:rStyle w:val="Hyperlink"/>
                <w:rFonts w:ascii="Tahoma" w:eastAsia="Tahoma" w:hAnsi="Tahoma" w:cs="Tahoma"/>
                <w:noProof/>
                <w:webHidden/>
                <w:sz w:val="18"/>
                <w:szCs w:val="18"/>
              </w:rPr>
              <w:fldChar w:fldCharType="end"/>
            </w:r>
          </w:hyperlink>
        </w:p>
        <w:p w14:paraId="635C3284" w14:textId="6E8426E3" w:rsidR="00044042" w:rsidRPr="00580AE4" w:rsidRDefault="003C756B" w:rsidP="00580AE4">
          <w:pPr>
            <w:spacing w:after="0" w:line="240" w:lineRule="auto"/>
            <w:rPr>
              <w:rStyle w:val="Hyperlink"/>
              <w:rFonts w:ascii="Tahoma" w:eastAsia="Tahoma" w:hAnsi="Tahoma" w:cs="Tahoma"/>
              <w:noProof/>
              <w:sz w:val="18"/>
              <w:szCs w:val="18"/>
            </w:rPr>
          </w:pPr>
          <w:hyperlink w:anchor="_Toc143248685" w:history="1">
            <w:r w:rsidR="00044042" w:rsidRPr="00580AE4">
              <w:rPr>
                <w:rStyle w:val="Hyperlink"/>
                <w:rFonts w:ascii="Tahoma" w:eastAsia="Tahoma" w:hAnsi="Tahoma" w:cs="Tahoma"/>
                <w:noProof/>
                <w:sz w:val="18"/>
                <w:szCs w:val="18"/>
              </w:rPr>
              <w:t>3.1.1.</w:t>
            </w:r>
            <w:r w:rsidR="00044042" w:rsidRPr="00580AE4">
              <w:rPr>
                <w:rStyle w:val="Hyperlink"/>
                <w:rFonts w:ascii="Tahoma" w:eastAsia="Tahoma" w:hAnsi="Tahoma" w:cs="Tahoma"/>
                <w:noProof/>
                <w:sz w:val="18"/>
                <w:szCs w:val="18"/>
              </w:rPr>
              <w:tab/>
              <w:t>Marco Institucional del Sector Eléctrico</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26</w:t>
            </w:r>
            <w:r w:rsidR="00044042" w:rsidRPr="00580AE4">
              <w:rPr>
                <w:rStyle w:val="Hyperlink"/>
                <w:rFonts w:ascii="Tahoma" w:eastAsia="Tahoma" w:hAnsi="Tahoma" w:cs="Tahoma"/>
                <w:noProof/>
                <w:webHidden/>
                <w:sz w:val="18"/>
                <w:szCs w:val="18"/>
              </w:rPr>
              <w:fldChar w:fldCharType="end"/>
            </w:r>
          </w:hyperlink>
        </w:p>
        <w:p w14:paraId="630ACF9D" w14:textId="1AF97C1A" w:rsidR="00044042" w:rsidRPr="00580AE4" w:rsidRDefault="003C756B" w:rsidP="00580AE4">
          <w:pPr>
            <w:spacing w:after="0" w:line="240" w:lineRule="auto"/>
            <w:rPr>
              <w:rStyle w:val="Hyperlink"/>
              <w:rFonts w:ascii="Tahoma" w:eastAsia="Tahoma" w:hAnsi="Tahoma" w:cs="Tahoma"/>
              <w:noProof/>
              <w:sz w:val="18"/>
              <w:szCs w:val="18"/>
            </w:rPr>
          </w:pPr>
          <w:hyperlink w:anchor="_Toc143248686" w:history="1">
            <w:r w:rsidR="00044042" w:rsidRPr="00580AE4">
              <w:rPr>
                <w:rStyle w:val="Hyperlink"/>
                <w:rFonts w:ascii="Tahoma" w:eastAsia="Tahoma" w:hAnsi="Tahoma" w:cs="Tahoma"/>
                <w:noProof/>
                <w:sz w:val="18"/>
                <w:szCs w:val="18"/>
              </w:rPr>
              <w:t>3.1.1.1.</w:t>
            </w:r>
            <w:r w:rsidR="00044042" w:rsidRPr="00580AE4">
              <w:rPr>
                <w:rStyle w:val="Hyperlink"/>
                <w:rFonts w:ascii="Tahoma" w:eastAsia="Tahoma" w:hAnsi="Tahoma" w:cs="Tahoma"/>
                <w:noProof/>
                <w:sz w:val="18"/>
                <w:szCs w:val="18"/>
              </w:rPr>
              <w:tab/>
              <w:t>Ministerio de Hidrocarburos y Energías (MHE)</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26</w:t>
            </w:r>
            <w:r w:rsidR="00044042" w:rsidRPr="00580AE4">
              <w:rPr>
                <w:rStyle w:val="Hyperlink"/>
                <w:rFonts w:ascii="Tahoma" w:eastAsia="Tahoma" w:hAnsi="Tahoma" w:cs="Tahoma"/>
                <w:noProof/>
                <w:webHidden/>
                <w:sz w:val="18"/>
                <w:szCs w:val="18"/>
              </w:rPr>
              <w:fldChar w:fldCharType="end"/>
            </w:r>
          </w:hyperlink>
        </w:p>
        <w:p w14:paraId="30CB95D3" w14:textId="168C7257" w:rsidR="00044042" w:rsidRPr="00580AE4" w:rsidRDefault="003C756B" w:rsidP="00580AE4">
          <w:pPr>
            <w:spacing w:after="0" w:line="240" w:lineRule="auto"/>
            <w:rPr>
              <w:rStyle w:val="Hyperlink"/>
              <w:rFonts w:ascii="Tahoma" w:eastAsia="Tahoma" w:hAnsi="Tahoma" w:cs="Tahoma"/>
              <w:noProof/>
              <w:sz w:val="18"/>
              <w:szCs w:val="18"/>
            </w:rPr>
          </w:pPr>
          <w:hyperlink w:anchor="_Toc143248687" w:history="1">
            <w:r w:rsidR="00044042" w:rsidRPr="00580AE4">
              <w:rPr>
                <w:rStyle w:val="Hyperlink"/>
                <w:rFonts w:ascii="Tahoma" w:eastAsia="Tahoma" w:hAnsi="Tahoma" w:cs="Tahoma"/>
                <w:noProof/>
                <w:sz w:val="18"/>
                <w:szCs w:val="18"/>
              </w:rPr>
              <w:t>3.1.1.1.1.</w:t>
            </w:r>
            <w:r w:rsidR="00044042" w:rsidRPr="00580AE4">
              <w:rPr>
                <w:rStyle w:val="Hyperlink"/>
                <w:rFonts w:ascii="Tahoma" w:eastAsia="Tahoma" w:hAnsi="Tahoma" w:cs="Tahoma"/>
                <w:noProof/>
                <w:sz w:val="18"/>
                <w:szCs w:val="18"/>
              </w:rPr>
              <w:tab/>
              <w:t>Viceministerio de Electricidad y Energías Renovables (VMEER)</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26</w:t>
            </w:r>
            <w:r w:rsidR="00044042" w:rsidRPr="00580AE4">
              <w:rPr>
                <w:rStyle w:val="Hyperlink"/>
                <w:rFonts w:ascii="Tahoma" w:eastAsia="Tahoma" w:hAnsi="Tahoma" w:cs="Tahoma"/>
                <w:noProof/>
                <w:webHidden/>
                <w:sz w:val="18"/>
                <w:szCs w:val="18"/>
              </w:rPr>
              <w:fldChar w:fldCharType="end"/>
            </w:r>
          </w:hyperlink>
        </w:p>
        <w:p w14:paraId="0D3F86B0" w14:textId="62A0ED17" w:rsidR="00044042" w:rsidRPr="00580AE4" w:rsidRDefault="003C756B" w:rsidP="00580AE4">
          <w:pPr>
            <w:spacing w:after="0" w:line="240" w:lineRule="auto"/>
            <w:rPr>
              <w:rStyle w:val="Hyperlink"/>
              <w:rFonts w:ascii="Tahoma" w:eastAsia="Tahoma" w:hAnsi="Tahoma" w:cs="Tahoma"/>
              <w:noProof/>
              <w:sz w:val="18"/>
              <w:szCs w:val="18"/>
            </w:rPr>
          </w:pPr>
          <w:hyperlink w:anchor="_Toc143248688" w:history="1">
            <w:r w:rsidR="00044042" w:rsidRPr="00580AE4">
              <w:rPr>
                <w:rStyle w:val="Hyperlink"/>
                <w:rFonts w:ascii="Tahoma" w:eastAsia="Tahoma" w:hAnsi="Tahoma" w:cs="Tahoma"/>
                <w:noProof/>
                <w:sz w:val="18"/>
                <w:szCs w:val="18"/>
              </w:rPr>
              <w:t>3.1.1.1.2.</w:t>
            </w:r>
            <w:r w:rsidR="00044042" w:rsidRPr="00580AE4">
              <w:rPr>
                <w:rStyle w:val="Hyperlink"/>
                <w:rFonts w:ascii="Tahoma" w:eastAsia="Tahoma" w:hAnsi="Tahoma" w:cs="Tahoma"/>
                <w:noProof/>
                <w:sz w:val="18"/>
                <w:szCs w:val="18"/>
              </w:rPr>
              <w:tab/>
              <w:t>Entidades bajo tuición del VMEER</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27</w:t>
            </w:r>
            <w:r w:rsidR="00044042" w:rsidRPr="00580AE4">
              <w:rPr>
                <w:rStyle w:val="Hyperlink"/>
                <w:rFonts w:ascii="Tahoma" w:eastAsia="Tahoma" w:hAnsi="Tahoma" w:cs="Tahoma"/>
                <w:noProof/>
                <w:webHidden/>
                <w:sz w:val="18"/>
                <w:szCs w:val="18"/>
              </w:rPr>
              <w:fldChar w:fldCharType="end"/>
            </w:r>
          </w:hyperlink>
        </w:p>
        <w:p w14:paraId="591EC8E8" w14:textId="131B4CC7" w:rsidR="00044042" w:rsidRPr="00580AE4" w:rsidRDefault="003C756B" w:rsidP="00580AE4">
          <w:pPr>
            <w:spacing w:after="0" w:line="240" w:lineRule="auto"/>
            <w:rPr>
              <w:rStyle w:val="Hyperlink"/>
              <w:rFonts w:ascii="Tahoma" w:eastAsia="Tahoma" w:hAnsi="Tahoma" w:cs="Tahoma"/>
              <w:noProof/>
              <w:sz w:val="18"/>
              <w:szCs w:val="18"/>
            </w:rPr>
          </w:pPr>
          <w:hyperlink w:anchor="_Toc143248689" w:history="1">
            <w:r w:rsidR="00044042" w:rsidRPr="00580AE4">
              <w:rPr>
                <w:rStyle w:val="Hyperlink"/>
                <w:rFonts w:ascii="Tahoma" w:eastAsia="Tahoma" w:hAnsi="Tahoma" w:cs="Tahoma"/>
                <w:noProof/>
                <w:sz w:val="18"/>
                <w:szCs w:val="18"/>
              </w:rPr>
              <w:t>3.1.1.2.</w:t>
            </w:r>
            <w:r w:rsidR="00044042" w:rsidRPr="00580AE4">
              <w:rPr>
                <w:rStyle w:val="Hyperlink"/>
                <w:rFonts w:ascii="Tahoma" w:eastAsia="Tahoma" w:hAnsi="Tahoma" w:cs="Tahoma"/>
                <w:noProof/>
                <w:sz w:val="18"/>
                <w:szCs w:val="18"/>
              </w:rPr>
              <w:tab/>
              <w:t>Estructura del sector eléctrico</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_Toc143248689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29</w:t>
            </w:r>
            <w:r w:rsidR="00044042" w:rsidRPr="00580AE4">
              <w:rPr>
                <w:rStyle w:val="Hyperlink"/>
                <w:rFonts w:ascii="Tahoma" w:eastAsia="Tahoma" w:hAnsi="Tahoma" w:cs="Tahoma"/>
                <w:noProof/>
                <w:webHidden/>
                <w:sz w:val="18"/>
                <w:szCs w:val="18"/>
              </w:rPr>
              <w:fldChar w:fldCharType="end"/>
            </w:r>
          </w:hyperlink>
        </w:p>
        <w:p w14:paraId="0D0E4440" w14:textId="3A4F9684" w:rsidR="00044042" w:rsidRPr="00580AE4" w:rsidRDefault="003C756B" w:rsidP="00580AE4">
          <w:pPr>
            <w:spacing w:after="0" w:line="240" w:lineRule="auto"/>
            <w:rPr>
              <w:rStyle w:val="Hyperlink"/>
              <w:rFonts w:ascii="Tahoma" w:eastAsia="Tahoma" w:hAnsi="Tahoma" w:cs="Tahoma"/>
              <w:noProof/>
              <w:sz w:val="18"/>
              <w:szCs w:val="18"/>
            </w:rPr>
          </w:pPr>
          <w:hyperlink w:anchor="_Toc143248690" w:history="1">
            <w:r w:rsidR="00044042" w:rsidRPr="00580AE4">
              <w:rPr>
                <w:rStyle w:val="Hyperlink"/>
                <w:rFonts w:ascii="Tahoma" w:eastAsia="Tahoma" w:hAnsi="Tahoma" w:cs="Tahoma"/>
                <w:noProof/>
                <w:sz w:val="18"/>
                <w:szCs w:val="18"/>
              </w:rPr>
              <w:t>3.1.1.2.1.</w:t>
            </w:r>
            <w:r w:rsidR="00044042" w:rsidRPr="00580AE4">
              <w:rPr>
                <w:rStyle w:val="Hyperlink"/>
                <w:rFonts w:ascii="Tahoma" w:eastAsia="Tahoma" w:hAnsi="Tahoma" w:cs="Tahoma"/>
                <w:noProof/>
                <w:sz w:val="18"/>
                <w:szCs w:val="18"/>
              </w:rPr>
              <w:tab/>
              <w:t>Generación</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30</w:t>
            </w:r>
            <w:r w:rsidR="00044042" w:rsidRPr="00580AE4">
              <w:rPr>
                <w:rStyle w:val="Hyperlink"/>
                <w:rFonts w:ascii="Tahoma" w:eastAsia="Tahoma" w:hAnsi="Tahoma" w:cs="Tahoma"/>
                <w:noProof/>
                <w:webHidden/>
                <w:sz w:val="18"/>
                <w:szCs w:val="18"/>
              </w:rPr>
              <w:fldChar w:fldCharType="end"/>
            </w:r>
          </w:hyperlink>
        </w:p>
        <w:p w14:paraId="775D082A" w14:textId="0585760F" w:rsidR="00044042" w:rsidRPr="00580AE4" w:rsidRDefault="003C756B" w:rsidP="00580AE4">
          <w:pPr>
            <w:spacing w:after="0" w:line="240" w:lineRule="auto"/>
            <w:rPr>
              <w:rStyle w:val="Hyperlink"/>
              <w:rFonts w:ascii="Tahoma" w:eastAsia="Tahoma" w:hAnsi="Tahoma" w:cs="Tahoma"/>
              <w:noProof/>
              <w:sz w:val="18"/>
              <w:szCs w:val="18"/>
            </w:rPr>
          </w:pPr>
          <w:hyperlink w:anchor="_Toc143248691" w:history="1">
            <w:r w:rsidR="00044042" w:rsidRPr="00580AE4">
              <w:rPr>
                <w:rStyle w:val="Hyperlink"/>
                <w:rFonts w:ascii="Tahoma" w:eastAsia="Tahoma" w:hAnsi="Tahoma" w:cs="Tahoma"/>
                <w:noProof/>
                <w:sz w:val="18"/>
                <w:szCs w:val="18"/>
              </w:rPr>
              <w:t>3.1.1.2.2.</w:t>
            </w:r>
            <w:r w:rsidR="00044042" w:rsidRPr="00580AE4">
              <w:rPr>
                <w:rStyle w:val="Hyperlink"/>
                <w:rFonts w:ascii="Tahoma" w:eastAsia="Tahoma" w:hAnsi="Tahoma" w:cs="Tahoma"/>
                <w:noProof/>
                <w:sz w:val="18"/>
                <w:szCs w:val="18"/>
              </w:rPr>
              <w:tab/>
              <w:t>Transmisión</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30</w:t>
            </w:r>
            <w:r w:rsidR="00044042" w:rsidRPr="00580AE4">
              <w:rPr>
                <w:rStyle w:val="Hyperlink"/>
                <w:rFonts w:ascii="Tahoma" w:eastAsia="Tahoma" w:hAnsi="Tahoma" w:cs="Tahoma"/>
                <w:noProof/>
                <w:webHidden/>
                <w:sz w:val="18"/>
                <w:szCs w:val="18"/>
              </w:rPr>
              <w:fldChar w:fldCharType="end"/>
            </w:r>
          </w:hyperlink>
        </w:p>
        <w:p w14:paraId="470F26F2" w14:textId="40D69E0C" w:rsidR="00044042" w:rsidRPr="00580AE4" w:rsidRDefault="003C756B" w:rsidP="00580AE4">
          <w:pPr>
            <w:spacing w:after="0" w:line="240" w:lineRule="auto"/>
            <w:rPr>
              <w:rStyle w:val="Hyperlink"/>
              <w:rFonts w:ascii="Tahoma" w:eastAsia="Tahoma" w:hAnsi="Tahoma" w:cs="Tahoma"/>
              <w:noProof/>
              <w:sz w:val="18"/>
              <w:szCs w:val="18"/>
            </w:rPr>
          </w:pPr>
          <w:hyperlink w:anchor="_Toc143248692" w:history="1">
            <w:r w:rsidR="00044042" w:rsidRPr="00580AE4">
              <w:rPr>
                <w:rStyle w:val="Hyperlink"/>
                <w:rFonts w:ascii="Tahoma" w:eastAsia="Tahoma" w:hAnsi="Tahoma" w:cs="Tahoma"/>
                <w:noProof/>
                <w:sz w:val="18"/>
                <w:szCs w:val="18"/>
              </w:rPr>
              <w:t>3.1.1.2.3.</w:t>
            </w:r>
            <w:r w:rsidR="00044042" w:rsidRPr="00580AE4">
              <w:rPr>
                <w:rStyle w:val="Hyperlink"/>
                <w:rFonts w:ascii="Tahoma" w:eastAsia="Tahoma" w:hAnsi="Tahoma" w:cs="Tahoma"/>
                <w:noProof/>
                <w:sz w:val="18"/>
                <w:szCs w:val="18"/>
              </w:rPr>
              <w:tab/>
              <w:t>Distribución</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30</w:t>
            </w:r>
            <w:r w:rsidR="00044042" w:rsidRPr="00580AE4">
              <w:rPr>
                <w:rStyle w:val="Hyperlink"/>
                <w:rFonts w:ascii="Tahoma" w:eastAsia="Tahoma" w:hAnsi="Tahoma" w:cs="Tahoma"/>
                <w:noProof/>
                <w:webHidden/>
                <w:sz w:val="18"/>
                <w:szCs w:val="18"/>
              </w:rPr>
              <w:fldChar w:fldCharType="end"/>
            </w:r>
          </w:hyperlink>
        </w:p>
        <w:p w14:paraId="2B55FD23" w14:textId="01F01838" w:rsidR="00044042" w:rsidRPr="00580AE4" w:rsidRDefault="003C756B" w:rsidP="00580AE4">
          <w:pPr>
            <w:spacing w:after="0" w:line="240" w:lineRule="auto"/>
            <w:rPr>
              <w:rStyle w:val="Hyperlink"/>
              <w:rFonts w:ascii="Tahoma" w:eastAsia="Tahoma" w:hAnsi="Tahoma" w:cs="Tahoma"/>
              <w:noProof/>
              <w:sz w:val="18"/>
              <w:szCs w:val="18"/>
            </w:rPr>
          </w:pPr>
          <w:hyperlink w:anchor="_Toc143248693" w:history="1">
            <w:r w:rsidR="00044042" w:rsidRPr="00580AE4">
              <w:rPr>
                <w:rStyle w:val="Hyperlink"/>
                <w:rFonts w:ascii="Tahoma" w:eastAsia="Tahoma" w:hAnsi="Tahoma" w:cs="Tahoma"/>
                <w:noProof/>
                <w:sz w:val="18"/>
                <w:szCs w:val="18"/>
              </w:rPr>
              <w:t>3.1.1.2.3.1.</w:t>
            </w:r>
            <w:r w:rsidR="00044042" w:rsidRPr="00580AE4">
              <w:rPr>
                <w:rStyle w:val="Hyperlink"/>
                <w:rFonts w:ascii="Tahoma" w:eastAsia="Tahoma" w:hAnsi="Tahoma" w:cs="Tahoma"/>
                <w:noProof/>
                <w:sz w:val="18"/>
                <w:szCs w:val="18"/>
              </w:rPr>
              <w:tab/>
              <w:t>Empresas de Distribución</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30</w:t>
            </w:r>
            <w:r w:rsidR="00044042" w:rsidRPr="00580AE4">
              <w:rPr>
                <w:rStyle w:val="Hyperlink"/>
                <w:rFonts w:ascii="Tahoma" w:eastAsia="Tahoma" w:hAnsi="Tahoma" w:cs="Tahoma"/>
                <w:noProof/>
                <w:webHidden/>
                <w:sz w:val="18"/>
                <w:szCs w:val="18"/>
              </w:rPr>
              <w:fldChar w:fldCharType="end"/>
            </w:r>
          </w:hyperlink>
        </w:p>
        <w:p w14:paraId="1CDCFEC9" w14:textId="70954E42" w:rsidR="00044042" w:rsidRPr="00580AE4" w:rsidRDefault="003C756B" w:rsidP="00580AE4">
          <w:pPr>
            <w:spacing w:after="0" w:line="240" w:lineRule="auto"/>
            <w:rPr>
              <w:rStyle w:val="Hyperlink"/>
              <w:rFonts w:ascii="Tahoma" w:eastAsia="Tahoma" w:hAnsi="Tahoma" w:cs="Tahoma"/>
              <w:noProof/>
              <w:sz w:val="18"/>
              <w:szCs w:val="18"/>
            </w:rPr>
          </w:pPr>
          <w:hyperlink w:anchor="_Toc143248694" w:history="1">
            <w:r w:rsidR="00044042" w:rsidRPr="00580AE4">
              <w:rPr>
                <w:rStyle w:val="Hyperlink"/>
                <w:rFonts w:ascii="Tahoma" w:eastAsia="Tahoma" w:hAnsi="Tahoma" w:cs="Tahoma"/>
                <w:noProof/>
                <w:sz w:val="18"/>
                <w:szCs w:val="18"/>
              </w:rPr>
              <w:t>3.1.1.2.3.2.</w:t>
            </w:r>
            <w:r w:rsidR="00044042" w:rsidRPr="00580AE4">
              <w:rPr>
                <w:rStyle w:val="Hyperlink"/>
                <w:rFonts w:ascii="Tahoma" w:eastAsia="Tahoma" w:hAnsi="Tahoma" w:cs="Tahoma"/>
                <w:noProof/>
                <w:sz w:val="18"/>
                <w:szCs w:val="18"/>
              </w:rPr>
              <w:tab/>
              <w:t>Sistemas de Distribución</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31</w:t>
            </w:r>
            <w:r w:rsidR="00044042" w:rsidRPr="00580AE4">
              <w:rPr>
                <w:rStyle w:val="Hyperlink"/>
                <w:rFonts w:ascii="Tahoma" w:eastAsia="Tahoma" w:hAnsi="Tahoma" w:cs="Tahoma"/>
                <w:noProof/>
                <w:webHidden/>
                <w:sz w:val="18"/>
                <w:szCs w:val="18"/>
              </w:rPr>
              <w:fldChar w:fldCharType="end"/>
            </w:r>
          </w:hyperlink>
        </w:p>
        <w:p w14:paraId="65271B0A" w14:textId="1C041D33" w:rsidR="00044042" w:rsidRPr="00580AE4" w:rsidRDefault="003C756B" w:rsidP="00580AE4">
          <w:pPr>
            <w:spacing w:after="0" w:line="240" w:lineRule="auto"/>
            <w:rPr>
              <w:rStyle w:val="Hyperlink"/>
              <w:rFonts w:ascii="Tahoma" w:eastAsia="Tahoma" w:hAnsi="Tahoma" w:cs="Tahoma"/>
              <w:noProof/>
              <w:sz w:val="18"/>
              <w:szCs w:val="18"/>
            </w:rPr>
          </w:pPr>
          <w:hyperlink w:anchor="_Toc143248695" w:history="1">
            <w:r w:rsidR="00044042" w:rsidRPr="00580AE4">
              <w:rPr>
                <w:rStyle w:val="Hyperlink"/>
                <w:rFonts w:ascii="Tahoma" w:eastAsia="Tahoma" w:hAnsi="Tahoma" w:cs="Tahoma"/>
                <w:noProof/>
                <w:sz w:val="18"/>
                <w:szCs w:val="18"/>
              </w:rPr>
              <w:t>3.1.2.</w:t>
            </w:r>
            <w:r w:rsidR="00044042" w:rsidRPr="00580AE4">
              <w:rPr>
                <w:rStyle w:val="Hyperlink"/>
                <w:rFonts w:ascii="Tahoma" w:eastAsia="Tahoma" w:hAnsi="Tahoma" w:cs="Tahoma"/>
                <w:noProof/>
                <w:sz w:val="18"/>
                <w:szCs w:val="18"/>
              </w:rPr>
              <w:tab/>
              <w:t>Marco Institucional para la Gestión Ambiental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32</w:t>
            </w:r>
            <w:r w:rsidR="00044042" w:rsidRPr="00580AE4">
              <w:rPr>
                <w:rStyle w:val="Hyperlink"/>
                <w:rFonts w:ascii="Tahoma" w:eastAsia="Tahoma" w:hAnsi="Tahoma" w:cs="Tahoma"/>
                <w:noProof/>
                <w:webHidden/>
                <w:sz w:val="18"/>
                <w:szCs w:val="18"/>
              </w:rPr>
              <w:fldChar w:fldCharType="end"/>
            </w:r>
          </w:hyperlink>
        </w:p>
        <w:p w14:paraId="28454D6A" w14:textId="578373A1" w:rsidR="00044042" w:rsidRPr="00580AE4" w:rsidRDefault="003C756B" w:rsidP="00580AE4">
          <w:pPr>
            <w:spacing w:after="0" w:line="240" w:lineRule="auto"/>
            <w:rPr>
              <w:rStyle w:val="Hyperlink"/>
              <w:rFonts w:ascii="Tahoma" w:eastAsia="Tahoma" w:hAnsi="Tahoma" w:cs="Tahoma"/>
              <w:noProof/>
              <w:sz w:val="18"/>
              <w:szCs w:val="18"/>
            </w:rPr>
          </w:pPr>
          <w:hyperlink w:anchor="_Toc143248696" w:history="1">
            <w:r w:rsidR="00044042" w:rsidRPr="00580AE4">
              <w:rPr>
                <w:rStyle w:val="Hyperlink"/>
                <w:rFonts w:ascii="Tahoma" w:eastAsia="Tahoma" w:hAnsi="Tahoma" w:cs="Tahoma"/>
                <w:noProof/>
                <w:sz w:val="18"/>
                <w:szCs w:val="18"/>
              </w:rPr>
              <w:t>3.1.3.</w:t>
            </w:r>
            <w:r w:rsidR="00044042" w:rsidRPr="00580AE4">
              <w:rPr>
                <w:rStyle w:val="Hyperlink"/>
                <w:rFonts w:ascii="Tahoma" w:eastAsia="Tahoma" w:hAnsi="Tahoma" w:cs="Tahoma"/>
                <w:noProof/>
                <w:sz w:val="18"/>
                <w:szCs w:val="18"/>
              </w:rPr>
              <w:tab/>
              <w:t>Marco Institucional para la gestión de Seguridad y Salud Ocupacional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34</w:t>
            </w:r>
            <w:r w:rsidR="00044042" w:rsidRPr="00580AE4">
              <w:rPr>
                <w:rStyle w:val="Hyperlink"/>
                <w:rFonts w:ascii="Tahoma" w:eastAsia="Tahoma" w:hAnsi="Tahoma" w:cs="Tahoma"/>
                <w:noProof/>
                <w:webHidden/>
                <w:sz w:val="18"/>
                <w:szCs w:val="18"/>
              </w:rPr>
              <w:fldChar w:fldCharType="end"/>
            </w:r>
          </w:hyperlink>
        </w:p>
        <w:p w14:paraId="05B79BE0" w14:textId="3267BEA4" w:rsidR="00044042" w:rsidRPr="00580AE4" w:rsidRDefault="003C756B" w:rsidP="00580AE4">
          <w:pPr>
            <w:spacing w:after="0" w:line="240" w:lineRule="auto"/>
            <w:rPr>
              <w:rStyle w:val="Hyperlink"/>
              <w:rFonts w:ascii="Tahoma" w:eastAsia="Tahoma" w:hAnsi="Tahoma" w:cs="Tahoma"/>
              <w:noProof/>
              <w:sz w:val="18"/>
              <w:szCs w:val="18"/>
            </w:rPr>
          </w:pPr>
          <w:hyperlink w:anchor="_Toc143248697" w:history="1">
            <w:r w:rsidR="00044042" w:rsidRPr="00580AE4">
              <w:rPr>
                <w:rStyle w:val="Hyperlink"/>
                <w:rFonts w:ascii="Tahoma" w:eastAsia="Tahoma" w:hAnsi="Tahoma" w:cs="Tahoma"/>
                <w:noProof/>
                <w:sz w:val="18"/>
                <w:szCs w:val="18"/>
              </w:rPr>
              <w:t>3.2.</w:t>
            </w:r>
            <w:r w:rsidR="00044042" w:rsidRPr="00580AE4">
              <w:rPr>
                <w:rStyle w:val="Hyperlink"/>
                <w:rFonts w:ascii="Tahoma" w:eastAsia="Tahoma" w:hAnsi="Tahoma" w:cs="Tahoma"/>
                <w:noProof/>
                <w:sz w:val="18"/>
                <w:szCs w:val="18"/>
              </w:rPr>
              <w:tab/>
              <w:t>Marco Legal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35</w:t>
            </w:r>
            <w:r w:rsidR="00044042" w:rsidRPr="00580AE4">
              <w:rPr>
                <w:rStyle w:val="Hyperlink"/>
                <w:rFonts w:ascii="Tahoma" w:eastAsia="Tahoma" w:hAnsi="Tahoma" w:cs="Tahoma"/>
                <w:noProof/>
                <w:webHidden/>
                <w:sz w:val="18"/>
                <w:szCs w:val="18"/>
              </w:rPr>
              <w:fldChar w:fldCharType="end"/>
            </w:r>
          </w:hyperlink>
        </w:p>
        <w:p w14:paraId="6FE394F9" w14:textId="6D94DBD0" w:rsidR="00044042" w:rsidRPr="00580AE4" w:rsidRDefault="003C756B" w:rsidP="00580AE4">
          <w:pPr>
            <w:spacing w:after="0" w:line="240" w:lineRule="auto"/>
            <w:rPr>
              <w:rStyle w:val="Hyperlink"/>
              <w:rFonts w:ascii="Tahoma" w:eastAsia="Tahoma" w:hAnsi="Tahoma" w:cs="Tahoma"/>
              <w:noProof/>
              <w:sz w:val="18"/>
              <w:szCs w:val="18"/>
            </w:rPr>
          </w:pPr>
          <w:hyperlink w:anchor="_Toc143248698" w:history="1">
            <w:r w:rsidR="00044042" w:rsidRPr="00580AE4">
              <w:rPr>
                <w:rStyle w:val="Hyperlink"/>
                <w:rFonts w:ascii="Tahoma" w:eastAsia="Tahoma" w:hAnsi="Tahoma" w:cs="Tahoma"/>
                <w:noProof/>
                <w:sz w:val="18"/>
                <w:szCs w:val="18"/>
              </w:rPr>
              <w:t>3.2.1.</w:t>
            </w:r>
            <w:r w:rsidR="00044042" w:rsidRPr="00580AE4">
              <w:rPr>
                <w:rStyle w:val="Hyperlink"/>
                <w:rFonts w:ascii="Tahoma" w:eastAsia="Tahoma" w:hAnsi="Tahoma" w:cs="Tahoma"/>
                <w:noProof/>
                <w:sz w:val="18"/>
                <w:szCs w:val="18"/>
              </w:rPr>
              <w:tab/>
              <w:t>Normativa del Sector Eléctrico</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35</w:t>
            </w:r>
            <w:r w:rsidR="00044042" w:rsidRPr="00580AE4">
              <w:rPr>
                <w:rStyle w:val="Hyperlink"/>
                <w:rFonts w:ascii="Tahoma" w:eastAsia="Tahoma" w:hAnsi="Tahoma" w:cs="Tahoma"/>
                <w:noProof/>
                <w:webHidden/>
                <w:sz w:val="18"/>
                <w:szCs w:val="18"/>
              </w:rPr>
              <w:fldChar w:fldCharType="end"/>
            </w:r>
          </w:hyperlink>
        </w:p>
        <w:p w14:paraId="08D701EE" w14:textId="64CE1628" w:rsidR="00044042" w:rsidRPr="00580AE4" w:rsidRDefault="003C756B" w:rsidP="00580AE4">
          <w:pPr>
            <w:spacing w:after="0" w:line="240" w:lineRule="auto"/>
            <w:rPr>
              <w:rStyle w:val="Hyperlink"/>
              <w:rFonts w:ascii="Tahoma" w:eastAsia="Tahoma" w:hAnsi="Tahoma" w:cs="Tahoma"/>
              <w:noProof/>
              <w:sz w:val="18"/>
              <w:szCs w:val="18"/>
            </w:rPr>
          </w:pPr>
          <w:hyperlink w:anchor="_Toc143248699" w:history="1">
            <w:r w:rsidR="00044042" w:rsidRPr="00580AE4">
              <w:rPr>
                <w:rStyle w:val="Hyperlink"/>
                <w:rFonts w:ascii="Tahoma" w:eastAsia="Tahoma" w:hAnsi="Tahoma" w:cs="Tahoma"/>
                <w:noProof/>
                <w:sz w:val="18"/>
                <w:szCs w:val="18"/>
              </w:rPr>
              <w:t>3.2.1.1.</w:t>
            </w:r>
            <w:r w:rsidR="00044042" w:rsidRPr="00580AE4">
              <w:rPr>
                <w:rStyle w:val="Hyperlink"/>
                <w:rFonts w:ascii="Tahoma" w:eastAsia="Tahoma" w:hAnsi="Tahoma" w:cs="Tahoma"/>
                <w:noProof/>
                <w:sz w:val="18"/>
                <w:szCs w:val="18"/>
              </w:rPr>
              <w:tab/>
              <w:t>Ley de Electricidad Boliviana (Ley N°1604)</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_Toc143248699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36</w:t>
            </w:r>
            <w:r w:rsidR="00044042" w:rsidRPr="00580AE4">
              <w:rPr>
                <w:rStyle w:val="Hyperlink"/>
                <w:rFonts w:ascii="Tahoma" w:eastAsia="Tahoma" w:hAnsi="Tahoma" w:cs="Tahoma"/>
                <w:noProof/>
                <w:webHidden/>
                <w:sz w:val="18"/>
                <w:szCs w:val="18"/>
              </w:rPr>
              <w:fldChar w:fldCharType="end"/>
            </w:r>
          </w:hyperlink>
        </w:p>
        <w:p w14:paraId="3B71C979" w14:textId="4E4D0F85" w:rsidR="00044042" w:rsidRPr="00580AE4" w:rsidRDefault="003C756B" w:rsidP="00580AE4">
          <w:pPr>
            <w:spacing w:after="0" w:line="240" w:lineRule="auto"/>
            <w:rPr>
              <w:rStyle w:val="Hyperlink"/>
              <w:rFonts w:ascii="Tahoma" w:eastAsia="Tahoma" w:hAnsi="Tahoma" w:cs="Tahoma"/>
              <w:noProof/>
              <w:sz w:val="18"/>
              <w:szCs w:val="18"/>
            </w:rPr>
          </w:pPr>
          <w:hyperlink w:anchor="_Toc143248700" w:history="1">
            <w:r w:rsidR="00044042" w:rsidRPr="00580AE4">
              <w:rPr>
                <w:rStyle w:val="Hyperlink"/>
                <w:rFonts w:ascii="Tahoma" w:eastAsia="Tahoma" w:hAnsi="Tahoma" w:cs="Tahoma"/>
                <w:noProof/>
                <w:sz w:val="18"/>
                <w:szCs w:val="18"/>
              </w:rPr>
              <w:t>3.2.1.2.</w:t>
            </w:r>
            <w:r w:rsidR="00044042" w:rsidRPr="00580AE4">
              <w:rPr>
                <w:rStyle w:val="Hyperlink"/>
                <w:rFonts w:ascii="Tahoma" w:eastAsia="Tahoma" w:hAnsi="Tahoma" w:cs="Tahoma"/>
                <w:noProof/>
                <w:sz w:val="18"/>
                <w:szCs w:val="18"/>
              </w:rPr>
              <w:tab/>
              <w:t>Reglamentos del sector eléctrico</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36</w:t>
            </w:r>
            <w:r w:rsidR="00044042" w:rsidRPr="00580AE4">
              <w:rPr>
                <w:rStyle w:val="Hyperlink"/>
                <w:rFonts w:ascii="Tahoma" w:eastAsia="Tahoma" w:hAnsi="Tahoma" w:cs="Tahoma"/>
                <w:noProof/>
                <w:webHidden/>
                <w:sz w:val="18"/>
                <w:szCs w:val="18"/>
              </w:rPr>
              <w:fldChar w:fldCharType="end"/>
            </w:r>
          </w:hyperlink>
        </w:p>
        <w:p w14:paraId="174B01C6" w14:textId="355225A1" w:rsidR="00044042" w:rsidRPr="00580AE4" w:rsidRDefault="003C756B" w:rsidP="00580AE4">
          <w:pPr>
            <w:spacing w:after="0" w:line="240" w:lineRule="auto"/>
            <w:rPr>
              <w:rStyle w:val="Hyperlink"/>
              <w:rFonts w:ascii="Tahoma" w:eastAsia="Tahoma" w:hAnsi="Tahoma" w:cs="Tahoma"/>
              <w:noProof/>
              <w:sz w:val="18"/>
              <w:szCs w:val="18"/>
            </w:rPr>
          </w:pPr>
          <w:hyperlink w:anchor="_Toc143248701" w:history="1">
            <w:r w:rsidR="00044042" w:rsidRPr="00580AE4">
              <w:rPr>
                <w:rStyle w:val="Hyperlink"/>
                <w:rFonts w:ascii="Tahoma" w:eastAsia="Tahoma" w:hAnsi="Tahoma" w:cs="Tahoma"/>
                <w:noProof/>
                <w:sz w:val="18"/>
                <w:szCs w:val="18"/>
              </w:rPr>
              <w:t>3.2.2.</w:t>
            </w:r>
            <w:r w:rsidR="00044042" w:rsidRPr="00580AE4">
              <w:rPr>
                <w:rStyle w:val="Hyperlink"/>
                <w:rFonts w:ascii="Tahoma" w:eastAsia="Tahoma" w:hAnsi="Tahoma" w:cs="Tahoma"/>
                <w:noProof/>
                <w:sz w:val="18"/>
                <w:szCs w:val="18"/>
              </w:rPr>
              <w:tab/>
              <w:t>Normativa en Medio Ambiente</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38</w:t>
            </w:r>
            <w:r w:rsidR="00044042" w:rsidRPr="00580AE4">
              <w:rPr>
                <w:rStyle w:val="Hyperlink"/>
                <w:rFonts w:ascii="Tahoma" w:eastAsia="Tahoma" w:hAnsi="Tahoma" w:cs="Tahoma"/>
                <w:noProof/>
                <w:webHidden/>
                <w:sz w:val="18"/>
                <w:szCs w:val="18"/>
              </w:rPr>
              <w:fldChar w:fldCharType="end"/>
            </w:r>
          </w:hyperlink>
        </w:p>
        <w:p w14:paraId="338FC21A" w14:textId="1277675D" w:rsidR="00044042" w:rsidRPr="00580AE4" w:rsidRDefault="003C756B" w:rsidP="00580AE4">
          <w:pPr>
            <w:spacing w:after="0" w:line="240" w:lineRule="auto"/>
            <w:rPr>
              <w:rStyle w:val="Hyperlink"/>
              <w:rFonts w:ascii="Tahoma" w:eastAsia="Tahoma" w:hAnsi="Tahoma" w:cs="Tahoma"/>
              <w:noProof/>
              <w:sz w:val="18"/>
              <w:szCs w:val="18"/>
            </w:rPr>
          </w:pPr>
          <w:hyperlink w:anchor="_Toc143248702" w:history="1">
            <w:r w:rsidR="00044042" w:rsidRPr="00580AE4">
              <w:rPr>
                <w:rStyle w:val="Hyperlink"/>
                <w:rFonts w:ascii="Tahoma" w:eastAsia="Tahoma" w:hAnsi="Tahoma" w:cs="Tahoma"/>
                <w:noProof/>
                <w:sz w:val="18"/>
                <w:szCs w:val="18"/>
              </w:rPr>
              <w:t>3.2.2.1.</w:t>
            </w:r>
            <w:r w:rsidR="00044042" w:rsidRPr="00580AE4">
              <w:rPr>
                <w:rStyle w:val="Hyperlink"/>
                <w:rFonts w:ascii="Tahoma" w:eastAsia="Tahoma" w:hAnsi="Tahoma" w:cs="Tahoma"/>
                <w:noProof/>
                <w:sz w:val="18"/>
                <w:szCs w:val="18"/>
              </w:rPr>
              <w:tab/>
              <w:t>Constitución Política del Estado (NCPE, 2009)</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38</w:t>
            </w:r>
            <w:r w:rsidR="00044042" w:rsidRPr="00580AE4">
              <w:rPr>
                <w:rStyle w:val="Hyperlink"/>
                <w:rFonts w:ascii="Tahoma" w:eastAsia="Tahoma" w:hAnsi="Tahoma" w:cs="Tahoma"/>
                <w:noProof/>
                <w:webHidden/>
                <w:sz w:val="18"/>
                <w:szCs w:val="18"/>
              </w:rPr>
              <w:fldChar w:fldCharType="end"/>
            </w:r>
          </w:hyperlink>
        </w:p>
        <w:p w14:paraId="2D1629A0" w14:textId="61C8112D" w:rsidR="00044042" w:rsidRPr="00580AE4" w:rsidRDefault="003C756B" w:rsidP="00580AE4">
          <w:pPr>
            <w:spacing w:after="0" w:line="240" w:lineRule="auto"/>
            <w:rPr>
              <w:rStyle w:val="Hyperlink"/>
              <w:rFonts w:ascii="Tahoma" w:eastAsia="Tahoma" w:hAnsi="Tahoma" w:cs="Tahoma"/>
              <w:noProof/>
              <w:sz w:val="18"/>
              <w:szCs w:val="18"/>
            </w:rPr>
          </w:pPr>
          <w:hyperlink w:anchor="_Toc143248703" w:history="1">
            <w:r w:rsidR="00044042" w:rsidRPr="00580AE4">
              <w:rPr>
                <w:rStyle w:val="Hyperlink"/>
                <w:rFonts w:ascii="Tahoma" w:eastAsia="Tahoma" w:hAnsi="Tahoma" w:cs="Tahoma"/>
                <w:noProof/>
                <w:sz w:val="18"/>
                <w:szCs w:val="18"/>
              </w:rPr>
              <w:t>3.2.2.2.</w:t>
            </w:r>
            <w:r w:rsidR="00044042" w:rsidRPr="00580AE4">
              <w:rPr>
                <w:rStyle w:val="Hyperlink"/>
                <w:rFonts w:ascii="Tahoma" w:eastAsia="Tahoma" w:hAnsi="Tahoma" w:cs="Tahoma"/>
                <w:noProof/>
                <w:sz w:val="18"/>
                <w:szCs w:val="18"/>
              </w:rPr>
              <w:tab/>
              <w:t>Ley N° 300, Marco de la Madre Tierra y Desarrollo Integral para Vivir Bien</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39</w:t>
            </w:r>
            <w:r w:rsidR="00044042" w:rsidRPr="00580AE4">
              <w:rPr>
                <w:rStyle w:val="Hyperlink"/>
                <w:rFonts w:ascii="Tahoma" w:eastAsia="Tahoma" w:hAnsi="Tahoma" w:cs="Tahoma"/>
                <w:noProof/>
                <w:webHidden/>
                <w:sz w:val="18"/>
                <w:szCs w:val="18"/>
              </w:rPr>
              <w:fldChar w:fldCharType="end"/>
            </w:r>
          </w:hyperlink>
        </w:p>
        <w:p w14:paraId="4647B238" w14:textId="1EDB67F6" w:rsidR="00044042" w:rsidRPr="00580AE4" w:rsidRDefault="003C756B" w:rsidP="00580AE4">
          <w:pPr>
            <w:spacing w:after="0" w:line="240" w:lineRule="auto"/>
            <w:rPr>
              <w:rStyle w:val="Hyperlink"/>
              <w:rFonts w:ascii="Tahoma" w:eastAsia="Tahoma" w:hAnsi="Tahoma" w:cs="Tahoma"/>
              <w:noProof/>
              <w:sz w:val="18"/>
              <w:szCs w:val="18"/>
            </w:rPr>
          </w:pPr>
          <w:hyperlink w:anchor="_Toc143248704" w:history="1">
            <w:r w:rsidR="00044042" w:rsidRPr="00580AE4">
              <w:rPr>
                <w:rStyle w:val="Hyperlink"/>
                <w:rFonts w:ascii="Tahoma" w:eastAsia="Tahoma" w:hAnsi="Tahoma" w:cs="Tahoma"/>
                <w:noProof/>
                <w:sz w:val="18"/>
                <w:szCs w:val="18"/>
              </w:rPr>
              <w:t>3.2.2.3.</w:t>
            </w:r>
            <w:r w:rsidR="00044042" w:rsidRPr="00580AE4">
              <w:rPr>
                <w:rStyle w:val="Hyperlink"/>
                <w:rFonts w:ascii="Tahoma" w:eastAsia="Tahoma" w:hAnsi="Tahoma" w:cs="Tahoma"/>
                <w:noProof/>
                <w:sz w:val="18"/>
                <w:szCs w:val="18"/>
              </w:rPr>
              <w:tab/>
              <w:t>Ley 1333 General de Medio Ambiente</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39</w:t>
            </w:r>
            <w:r w:rsidR="00044042" w:rsidRPr="00580AE4">
              <w:rPr>
                <w:rStyle w:val="Hyperlink"/>
                <w:rFonts w:ascii="Tahoma" w:eastAsia="Tahoma" w:hAnsi="Tahoma" w:cs="Tahoma"/>
                <w:noProof/>
                <w:webHidden/>
                <w:sz w:val="18"/>
                <w:szCs w:val="18"/>
              </w:rPr>
              <w:fldChar w:fldCharType="end"/>
            </w:r>
          </w:hyperlink>
        </w:p>
        <w:p w14:paraId="478CF90B" w14:textId="6A8CD660" w:rsidR="00044042" w:rsidRPr="00580AE4" w:rsidRDefault="003C756B" w:rsidP="00580AE4">
          <w:pPr>
            <w:spacing w:after="0" w:line="240" w:lineRule="auto"/>
            <w:rPr>
              <w:rStyle w:val="Hyperlink"/>
              <w:rFonts w:ascii="Tahoma" w:eastAsia="Tahoma" w:hAnsi="Tahoma" w:cs="Tahoma"/>
              <w:noProof/>
              <w:sz w:val="18"/>
              <w:szCs w:val="18"/>
            </w:rPr>
          </w:pPr>
          <w:hyperlink w:anchor="_Toc143248705" w:history="1">
            <w:r w:rsidR="00044042" w:rsidRPr="00580AE4">
              <w:rPr>
                <w:rStyle w:val="Hyperlink"/>
                <w:rFonts w:ascii="Tahoma" w:eastAsia="Tahoma" w:hAnsi="Tahoma" w:cs="Tahoma"/>
                <w:noProof/>
                <w:sz w:val="18"/>
                <w:szCs w:val="18"/>
              </w:rPr>
              <w:t>3.2.2.3.1.</w:t>
            </w:r>
            <w:r w:rsidR="00044042" w:rsidRPr="00580AE4">
              <w:rPr>
                <w:rStyle w:val="Hyperlink"/>
                <w:rFonts w:ascii="Tahoma" w:eastAsia="Tahoma" w:hAnsi="Tahoma" w:cs="Tahoma"/>
                <w:noProof/>
                <w:sz w:val="18"/>
                <w:szCs w:val="18"/>
              </w:rPr>
              <w:tab/>
              <w:t>Requerimientos normativos ambientales y sociales generales</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40</w:t>
            </w:r>
            <w:r w:rsidR="00044042" w:rsidRPr="00580AE4">
              <w:rPr>
                <w:rStyle w:val="Hyperlink"/>
                <w:rFonts w:ascii="Tahoma" w:eastAsia="Tahoma" w:hAnsi="Tahoma" w:cs="Tahoma"/>
                <w:noProof/>
                <w:webHidden/>
                <w:sz w:val="18"/>
                <w:szCs w:val="18"/>
              </w:rPr>
              <w:fldChar w:fldCharType="end"/>
            </w:r>
          </w:hyperlink>
        </w:p>
        <w:p w14:paraId="063AE7A7" w14:textId="0CAACD11" w:rsidR="00044042" w:rsidRPr="00580AE4" w:rsidRDefault="003C756B" w:rsidP="00580AE4">
          <w:pPr>
            <w:spacing w:after="0" w:line="240" w:lineRule="auto"/>
            <w:rPr>
              <w:rStyle w:val="Hyperlink"/>
              <w:rFonts w:ascii="Tahoma" w:eastAsia="Tahoma" w:hAnsi="Tahoma" w:cs="Tahoma"/>
              <w:noProof/>
              <w:sz w:val="18"/>
              <w:szCs w:val="18"/>
            </w:rPr>
          </w:pPr>
          <w:hyperlink w:anchor="_Toc143248706" w:history="1">
            <w:r w:rsidR="00044042" w:rsidRPr="00580AE4">
              <w:rPr>
                <w:rStyle w:val="Hyperlink"/>
                <w:rFonts w:ascii="Tahoma" w:eastAsia="Tahoma" w:hAnsi="Tahoma" w:cs="Tahoma"/>
                <w:noProof/>
                <w:sz w:val="18"/>
                <w:szCs w:val="18"/>
              </w:rPr>
              <w:t>3.2.2.3.2.</w:t>
            </w:r>
            <w:r w:rsidR="00044042" w:rsidRPr="00580AE4">
              <w:rPr>
                <w:rStyle w:val="Hyperlink"/>
                <w:rFonts w:ascii="Tahoma" w:eastAsia="Tahoma" w:hAnsi="Tahoma" w:cs="Tahoma"/>
                <w:noProof/>
                <w:sz w:val="18"/>
                <w:szCs w:val="18"/>
              </w:rPr>
              <w:tab/>
              <w:t>Procesos para la Obtención de Licencia Ambiental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46</w:t>
            </w:r>
            <w:r w:rsidR="00044042" w:rsidRPr="00580AE4">
              <w:rPr>
                <w:rStyle w:val="Hyperlink"/>
                <w:rFonts w:ascii="Tahoma" w:eastAsia="Tahoma" w:hAnsi="Tahoma" w:cs="Tahoma"/>
                <w:noProof/>
                <w:webHidden/>
                <w:sz w:val="18"/>
                <w:szCs w:val="18"/>
              </w:rPr>
              <w:fldChar w:fldCharType="end"/>
            </w:r>
          </w:hyperlink>
        </w:p>
        <w:p w14:paraId="1CD59E2E" w14:textId="02E2475F" w:rsidR="00044042" w:rsidRPr="00580AE4" w:rsidRDefault="003C756B" w:rsidP="00580AE4">
          <w:pPr>
            <w:spacing w:after="0" w:line="240" w:lineRule="auto"/>
            <w:rPr>
              <w:rStyle w:val="Hyperlink"/>
              <w:rFonts w:ascii="Tahoma" w:eastAsia="Tahoma" w:hAnsi="Tahoma" w:cs="Tahoma"/>
              <w:noProof/>
              <w:sz w:val="18"/>
              <w:szCs w:val="18"/>
            </w:rPr>
          </w:pPr>
          <w:hyperlink w:anchor="_Toc143248707" w:history="1">
            <w:r w:rsidR="00044042" w:rsidRPr="00580AE4">
              <w:rPr>
                <w:rStyle w:val="Hyperlink"/>
                <w:rFonts w:ascii="Tahoma" w:eastAsia="Tahoma" w:hAnsi="Tahoma" w:cs="Tahoma"/>
                <w:noProof/>
                <w:sz w:val="18"/>
                <w:szCs w:val="18"/>
              </w:rPr>
              <w:t>3.2.2.3.2.1.</w:t>
            </w:r>
            <w:r w:rsidR="00044042" w:rsidRPr="00580AE4">
              <w:rPr>
                <w:rStyle w:val="Hyperlink"/>
                <w:rFonts w:ascii="Tahoma" w:eastAsia="Tahoma" w:hAnsi="Tahoma" w:cs="Tahoma"/>
                <w:noProof/>
                <w:sz w:val="18"/>
                <w:szCs w:val="18"/>
              </w:rPr>
              <w:tab/>
              <w:t>Actividad, obra o proyecto (AOP) nueva</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46</w:t>
            </w:r>
            <w:r w:rsidR="00044042" w:rsidRPr="00580AE4">
              <w:rPr>
                <w:rStyle w:val="Hyperlink"/>
                <w:rFonts w:ascii="Tahoma" w:eastAsia="Tahoma" w:hAnsi="Tahoma" w:cs="Tahoma"/>
                <w:noProof/>
                <w:webHidden/>
                <w:sz w:val="18"/>
                <w:szCs w:val="18"/>
              </w:rPr>
              <w:fldChar w:fldCharType="end"/>
            </w:r>
          </w:hyperlink>
        </w:p>
        <w:p w14:paraId="4A21FA24" w14:textId="7BFE2E5A" w:rsidR="00044042" w:rsidRPr="00580AE4" w:rsidRDefault="003C756B" w:rsidP="00580AE4">
          <w:pPr>
            <w:spacing w:after="0" w:line="240" w:lineRule="auto"/>
            <w:rPr>
              <w:rStyle w:val="Hyperlink"/>
              <w:rFonts w:ascii="Tahoma" w:eastAsia="Tahoma" w:hAnsi="Tahoma" w:cs="Tahoma"/>
              <w:noProof/>
              <w:sz w:val="18"/>
              <w:szCs w:val="18"/>
            </w:rPr>
          </w:pPr>
          <w:hyperlink w:anchor="_Toc143248708" w:history="1">
            <w:r w:rsidR="00044042" w:rsidRPr="00580AE4">
              <w:rPr>
                <w:rStyle w:val="Hyperlink"/>
                <w:rFonts w:ascii="Tahoma" w:eastAsia="Tahoma" w:hAnsi="Tahoma" w:cs="Tahoma"/>
                <w:noProof/>
                <w:sz w:val="18"/>
                <w:szCs w:val="18"/>
              </w:rPr>
              <w:t>3.2.2.3.2.2.</w:t>
            </w:r>
            <w:r w:rsidR="00044042" w:rsidRPr="00580AE4">
              <w:rPr>
                <w:rStyle w:val="Hyperlink"/>
                <w:rFonts w:ascii="Tahoma" w:eastAsia="Tahoma" w:hAnsi="Tahoma" w:cs="Tahoma"/>
                <w:noProof/>
                <w:sz w:val="18"/>
                <w:szCs w:val="18"/>
              </w:rPr>
              <w:tab/>
              <w:t>Requisitos para la obtención de la licencia ambiental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50</w:t>
            </w:r>
            <w:r w:rsidR="00044042" w:rsidRPr="00580AE4">
              <w:rPr>
                <w:rStyle w:val="Hyperlink"/>
                <w:rFonts w:ascii="Tahoma" w:eastAsia="Tahoma" w:hAnsi="Tahoma" w:cs="Tahoma"/>
                <w:noProof/>
                <w:webHidden/>
                <w:sz w:val="18"/>
                <w:szCs w:val="18"/>
              </w:rPr>
              <w:fldChar w:fldCharType="end"/>
            </w:r>
          </w:hyperlink>
        </w:p>
        <w:p w14:paraId="14861019" w14:textId="788413C9" w:rsidR="00044042" w:rsidRPr="00580AE4" w:rsidRDefault="003C756B" w:rsidP="00580AE4">
          <w:pPr>
            <w:spacing w:after="0" w:line="240" w:lineRule="auto"/>
            <w:rPr>
              <w:rStyle w:val="Hyperlink"/>
              <w:rFonts w:ascii="Tahoma" w:eastAsia="Tahoma" w:hAnsi="Tahoma" w:cs="Tahoma"/>
              <w:noProof/>
              <w:sz w:val="18"/>
              <w:szCs w:val="18"/>
            </w:rPr>
          </w:pPr>
          <w:hyperlink w:anchor="_Toc143248709" w:history="1">
            <w:r w:rsidR="00044042" w:rsidRPr="00580AE4">
              <w:rPr>
                <w:rStyle w:val="Hyperlink"/>
                <w:rFonts w:ascii="Tahoma" w:eastAsia="Tahoma" w:hAnsi="Tahoma" w:cs="Tahoma"/>
                <w:noProof/>
                <w:sz w:val="18"/>
                <w:szCs w:val="18"/>
              </w:rPr>
              <w:t>3.2.2.3.3.</w:t>
            </w:r>
            <w:r w:rsidR="00044042" w:rsidRPr="00580AE4">
              <w:rPr>
                <w:rStyle w:val="Hyperlink"/>
                <w:rFonts w:ascii="Tahoma" w:eastAsia="Tahoma" w:hAnsi="Tahoma" w:cs="Tahoma"/>
                <w:noProof/>
                <w:sz w:val="18"/>
                <w:szCs w:val="18"/>
              </w:rPr>
              <w:tab/>
              <w:t>Acciones posteriores a la obtención de la licencia ambiental: seguimiento y control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_Toc143248709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52</w:t>
            </w:r>
            <w:r w:rsidR="00044042" w:rsidRPr="00580AE4">
              <w:rPr>
                <w:rStyle w:val="Hyperlink"/>
                <w:rFonts w:ascii="Tahoma" w:eastAsia="Tahoma" w:hAnsi="Tahoma" w:cs="Tahoma"/>
                <w:noProof/>
                <w:webHidden/>
                <w:sz w:val="18"/>
                <w:szCs w:val="18"/>
              </w:rPr>
              <w:fldChar w:fldCharType="end"/>
            </w:r>
          </w:hyperlink>
        </w:p>
        <w:p w14:paraId="76243A76" w14:textId="60F11329" w:rsidR="00044042" w:rsidRPr="00580AE4" w:rsidRDefault="003C756B" w:rsidP="00580AE4">
          <w:pPr>
            <w:spacing w:after="0" w:line="240" w:lineRule="auto"/>
            <w:rPr>
              <w:rStyle w:val="Hyperlink"/>
              <w:rFonts w:ascii="Tahoma" w:eastAsia="Tahoma" w:hAnsi="Tahoma" w:cs="Tahoma"/>
              <w:noProof/>
              <w:sz w:val="18"/>
              <w:szCs w:val="18"/>
            </w:rPr>
          </w:pPr>
          <w:hyperlink w:anchor="_Toc143248710" w:history="1">
            <w:r w:rsidR="00044042" w:rsidRPr="00580AE4">
              <w:rPr>
                <w:rStyle w:val="Hyperlink"/>
                <w:rFonts w:ascii="Tahoma" w:eastAsia="Tahoma" w:hAnsi="Tahoma" w:cs="Tahoma"/>
                <w:noProof/>
                <w:sz w:val="18"/>
                <w:szCs w:val="18"/>
              </w:rPr>
              <w:t>3.2.2.3.4.</w:t>
            </w:r>
            <w:r w:rsidR="00044042" w:rsidRPr="00580AE4">
              <w:rPr>
                <w:rStyle w:val="Hyperlink"/>
                <w:rFonts w:ascii="Tahoma" w:eastAsia="Tahoma" w:hAnsi="Tahoma" w:cs="Tahoma"/>
                <w:noProof/>
                <w:sz w:val="18"/>
                <w:szCs w:val="18"/>
              </w:rPr>
              <w:tab/>
              <w:t>Actualización de Licencia Ambiental</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53</w:t>
            </w:r>
            <w:r w:rsidR="00044042" w:rsidRPr="00580AE4">
              <w:rPr>
                <w:rStyle w:val="Hyperlink"/>
                <w:rFonts w:ascii="Tahoma" w:eastAsia="Tahoma" w:hAnsi="Tahoma" w:cs="Tahoma"/>
                <w:noProof/>
                <w:webHidden/>
                <w:sz w:val="18"/>
                <w:szCs w:val="18"/>
              </w:rPr>
              <w:fldChar w:fldCharType="end"/>
            </w:r>
          </w:hyperlink>
        </w:p>
        <w:p w14:paraId="66E3C796" w14:textId="4A4E4D40" w:rsidR="00044042" w:rsidRPr="00580AE4" w:rsidRDefault="003C756B" w:rsidP="00580AE4">
          <w:pPr>
            <w:spacing w:after="0" w:line="240" w:lineRule="auto"/>
            <w:rPr>
              <w:rStyle w:val="Hyperlink"/>
              <w:rFonts w:ascii="Tahoma" w:eastAsia="Tahoma" w:hAnsi="Tahoma" w:cs="Tahoma"/>
              <w:noProof/>
              <w:sz w:val="18"/>
              <w:szCs w:val="18"/>
            </w:rPr>
          </w:pPr>
          <w:hyperlink w:anchor="_Toc143248711" w:history="1">
            <w:r w:rsidR="00044042" w:rsidRPr="00580AE4">
              <w:rPr>
                <w:rStyle w:val="Hyperlink"/>
                <w:rFonts w:ascii="Tahoma" w:eastAsia="Tahoma" w:hAnsi="Tahoma" w:cs="Tahoma"/>
                <w:noProof/>
                <w:sz w:val="18"/>
                <w:szCs w:val="18"/>
              </w:rPr>
              <w:t>3.2.2.3.5.</w:t>
            </w:r>
            <w:r w:rsidR="00044042" w:rsidRPr="00580AE4">
              <w:rPr>
                <w:rStyle w:val="Hyperlink"/>
                <w:rFonts w:ascii="Tahoma" w:eastAsia="Tahoma" w:hAnsi="Tahoma" w:cs="Tahoma"/>
                <w:noProof/>
                <w:sz w:val="18"/>
                <w:szCs w:val="18"/>
              </w:rPr>
              <w:tab/>
              <w:t>Actualización del plan de abandono, cierre y rehabilitación</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54</w:t>
            </w:r>
            <w:r w:rsidR="00044042" w:rsidRPr="00580AE4">
              <w:rPr>
                <w:rStyle w:val="Hyperlink"/>
                <w:rFonts w:ascii="Tahoma" w:eastAsia="Tahoma" w:hAnsi="Tahoma" w:cs="Tahoma"/>
                <w:noProof/>
                <w:webHidden/>
                <w:sz w:val="18"/>
                <w:szCs w:val="18"/>
              </w:rPr>
              <w:fldChar w:fldCharType="end"/>
            </w:r>
          </w:hyperlink>
        </w:p>
        <w:p w14:paraId="4B6CB61C" w14:textId="158B99B9" w:rsidR="00044042" w:rsidRPr="00580AE4" w:rsidRDefault="003C756B" w:rsidP="00580AE4">
          <w:pPr>
            <w:spacing w:after="0" w:line="240" w:lineRule="auto"/>
            <w:rPr>
              <w:rStyle w:val="Hyperlink"/>
              <w:rFonts w:ascii="Tahoma" w:eastAsia="Tahoma" w:hAnsi="Tahoma" w:cs="Tahoma"/>
              <w:noProof/>
              <w:sz w:val="18"/>
              <w:szCs w:val="18"/>
            </w:rPr>
          </w:pPr>
          <w:hyperlink w:anchor="_Toc143248712" w:history="1">
            <w:r w:rsidR="00044042" w:rsidRPr="00580AE4">
              <w:rPr>
                <w:rStyle w:val="Hyperlink"/>
                <w:rFonts w:ascii="Tahoma" w:eastAsia="Tahoma" w:hAnsi="Tahoma" w:cs="Tahoma"/>
                <w:noProof/>
                <w:sz w:val="18"/>
                <w:szCs w:val="18"/>
              </w:rPr>
              <w:t>3.2.2.4.</w:t>
            </w:r>
            <w:r w:rsidR="00044042" w:rsidRPr="00580AE4">
              <w:rPr>
                <w:rStyle w:val="Hyperlink"/>
                <w:rFonts w:ascii="Tahoma" w:eastAsia="Tahoma" w:hAnsi="Tahoma" w:cs="Tahoma"/>
                <w:noProof/>
                <w:sz w:val="18"/>
                <w:szCs w:val="18"/>
              </w:rPr>
              <w:tab/>
              <w:t>Otra Normativa específica complementaria y aplicable al Proyecto</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55</w:t>
            </w:r>
            <w:r w:rsidR="00044042" w:rsidRPr="00580AE4">
              <w:rPr>
                <w:rStyle w:val="Hyperlink"/>
                <w:rFonts w:ascii="Tahoma" w:eastAsia="Tahoma" w:hAnsi="Tahoma" w:cs="Tahoma"/>
                <w:noProof/>
                <w:webHidden/>
                <w:sz w:val="18"/>
                <w:szCs w:val="18"/>
              </w:rPr>
              <w:fldChar w:fldCharType="end"/>
            </w:r>
          </w:hyperlink>
        </w:p>
        <w:p w14:paraId="24932A3D" w14:textId="45F50A23" w:rsidR="00044042" w:rsidRPr="00580AE4" w:rsidRDefault="003C756B" w:rsidP="00580AE4">
          <w:pPr>
            <w:spacing w:after="0" w:line="240" w:lineRule="auto"/>
            <w:rPr>
              <w:rStyle w:val="Hyperlink"/>
              <w:rFonts w:ascii="Tahoma" w:eastAsia="Tahoma" w:hAnsi="Tahoma" w:cs="Tahoma"/>
              <w:noProof/>
              <w:sz w:val="18"/>
              <w:szCs w:val="18"/>
            </w:rPr>
          </w:pPr>
          <w:hyperlink w:anchor="_Toc143248713" w:history="1">
            <w:r w:rsidR="00044042" w:rsidRPr="00580AE4">
              <w:rPr>
                <w:rStyle w:val="Hyperlink"/>
                <w:rFonts w:ascii="Tahoma" w:eastAsia="Tahoma" w:hAnsi="Tahoma" w:cs="Tahoma"/>
                <w:noProof/>
                <w:sz w:val="18"/>
                <w:szCs w:val="18"/>
              </w:rPr>
              <w:t>3.2.2.4.1.</w:t>
            </w:r>
            <w:r w:rsidR="00044042" w:rsidRPr="00580AE4">
              <w:rPr>
                <w:rStyle w:val="Hyperlink"/>
                <w:rFonts w:ascii="Tahoma" w:eastAsia="Tahoma" w:hAnsi="Tahoma" w:cs="Tahoma"/>
                <w:noProof/>
                <w:sz w:val="18"/>
                <w:szCs w:val="18"/>
              </w:rPr>
              <w:tab/>
              <w:t>Normas de protección de zonas arqueológicas</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55</w:t>
            </w:r>
            <w:r w:rsidR="00044042" w:rsidRPr="00580AE4">
              <w:rPr>
                <w:rStyle w:val="Hyperlink"/>
                <w:rFonts w:ascii="Tahoma" w:eastAsia="Tahoma" w:hAnsi="Tahoma" w:cs="Tahoma"/>
                <w:noProof/>
                <w:webHidden/>
                <w:sz w:val="18"/>
                <w:szCs w:val="18"/>
              </w:rPr>
              <w:fldChar w:fldCharType="end"/>
            </w:r>
          </w:hyperlink>
        </w:p>
        <w:p w14:paraId="3CC82660" w14:textId="34B2969C" w:rsidR="00044042" w:rsidRPr="00580AE4" w:rsidRDefault="003C756B" w:rsidP="00580AE4">
          <w:pPr>
            <w:spacing w:after="0" w:line="240" w:lineRule="auto"/>
            <w:rPr>
              <w:rStyle w:val="Hyperlink"/>
              <w:rFonts w:ascii="Tahoma" w:eastAsia="Tahoma" w:hAnsi="Tahoma" w:cs="Tahoma"/>
              <w:noProof/>
              <w:sz w:val="18"/>
              <w:szCs w:val="18"/>
            </w:rPr>
          </w:pPr>
          <w:hyperlink w:anchor="_Toc143248714" w:history="1">
            <w:r w:rsidR="00044042" w:rsidRPr="00580AE4">
              <w:rPr>
                <w:rStyle w:val="Hyperlink"/>
                <w:rFonts w:ascii="Tahoma" w:eastAsia="Tahoma" w:hAnsi="Tahoma" w:cs="Tahoma"/>
                <w:noProof/>
                <w:sz w:val="18"/>
                <w:szCs w:val="18"/>
              </w:rPr>
              <w:t>3.2.2.4.2.</w:t>
            </w:r>
            <w:r w:rsidR="00044042" w:rsidRPr="00580AE4">
              <w:rPr>
                <w:rStyle w:val="Hyperlink"/>
                <w:rFonts w:ascii="Tahoma" w:eastAsia="Tahoma" w:hAnsi="Tahoma" w:cs="Tahoma"/>
                <w:noProof/>
                <w:sz w:val="18"/>
                <w:szCs w:val="18"/>
              </w:rPr>
              <w:tab/>
              <w:t>Ley Forestal y Reglamento General</w:t>
            </w:r>
            <w:r w:rsidR="001E6754">
              <w:rPr>
                <w:rStyle w:val="Hyperlink"/>
                <w:rFonts w:ascii="Tahoma" w:eastAsia="Tahoma" w:hAnsi="Tahoma" w:cs="Tahoma"/>
                <w:noProof/>
                <w:sz w:val="18"/>
                <w:szCs w:val="18"/>
              </w:rPr>
              <w:tab/>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56</w:t>
            </w:r>
            <w:r w:rsidR="00044042" w:rsidRPr="00580AE4">
              <w:rPr>
                <w:rStyle w:val="Hyperlink"/>
                <w:rFonts w:ascii="Tahoma" w:eastAsia="Tahoma" w:hAnsi="Tahoma" w:cs="Tahoma"/>
                <w:noProof/>
                <w:webHidden/>
                <w:sz w:val="18"/>
                <w:szCs w:val="18"/>
              </w:rPr>
              <w:fldChar w:fldCharType="end"/>
            </w:r>
          </w:hyperlink>
        </w:p>
        <w:p w14:paraId="6574FDE6" w14:textId="34D838EC" w:rsidR="00044042" w:rsidRPr="00580AE4" w:rsidRDefault="003C756B" w:rsidP="00580AE4">
          <w:pPr>
            <w:spacing w:after="0" w:line="240" w:lineRule="auto"/>
            <w:rPr>
              <w:rStyle w:val="Hyperlink"/>
              <w:rFonts w:ascii="Tahoma" w:eastAsia="Tahoma" w:hAnsi="Tahoma" w:cs="Tahoma"/>
              <w:noProof/>
              <w:sz w:val="18"/>
              <w:szCs w:val="18"/>
            </w:rPr>
          </w:pPr>
          <w:hyperlink w:anchor="_Toc143248715" w:history="1">
            <w:r w:rsidR="00044042" w:rsidRPr="00580AE4">
              <w:rPr>
                <w:rStyle w:val="Hyperlink"/>
                <w:rFonts w:ascii="Tahoma" w:eastAsia="Tahoma" w:hAnsi="Tahoma" w:cs="Tahoma"/>
                <w:noProof/>
                <w:sz w:val="18"/>
                <w:szCs w:val="18"/>
              </w:rPr>
              <w:t>3.2.2.4.2.1.</w:t>
            </w:r>
            <w:r w:rsidR="00044042" w:rsidRPr="00580AE4">
              <w:rPr>
                <w:rStyle w:val="Hyperlink"/>
                <w:rFonts w:ascii="Tahoma" w:eastAsia="Tahoma" w:hAnsi="Tahoma" w:cs="Tahoma"/>
                <w:noProof/>
                <w:sz w:val="18"/>
                <w:szCs w:val="18"/>
              </w:rPr>
              <w:tab/>
              <w:t>Resolución Administrativa RA-ABT 059/2021 de 21 de mayo de 2021: Aprueba el Manual de Desmonte y Quema Controlada</w:t>
            </w:r>
            <w:r w:rsidR="00044042" w:rsidRPr="00580AE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r>
            <w:r w:rsidR="001E675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57</w:t>
            </w:r>
            <w:r w:rsidR="00044042" w:rsidRPr="00580AE4">
              <w:rPr>
                <w:rStyle w:val="Hyperlink"/>
                <w:rFonts w:ascii="Tahoma" w:eastAsia="Tahoma" w:hAnsi="Tahoma" w:cs="Tahoma"/>
                <w:noProof/>
                <w:webHidden/>
                <w:sz w:val="18"/>
                <w:szCs w:val="18"/>
              </w:rPr>
              <w:fldChar w:fldCharType="end"/>
            </w:r>
          </w:hyperlink>
        </w:p>
        <w:p w14:paraId="543D5644" w14:textId="0E8D4C09" w:rsidR="00044042" w:rsidRPr="00580AE4" w:rsidRDefault="003C756B" w:rsidP="00D8384A">
          <w:pPr>
            <w:spacing w:after="0" w:line="240" w:lineRule="auto"/>
            <w:rPr>
              <w:rStyle w:val="Hyperlink"/>
              <w:rFonts w:ascii="Tahoma" w:eastAsia="Tahoma" w:hAnsi="Tahoma" w:cs="Tahoma"/>
              <w:noProof/>
              <w:sz w:val="18"/>
              <w:szCs w:val="18"/>
            </w:rPr>
          </w:pPr>
          <w:hyperlink w:anchor="_Toc143248716" w:history="1">
            <w:r w:rsidR="00044042" w:rsidRPr="00580AE4">
              <w:rPr>
                <w:rStyle w:val="Hyperlink"/>
                <w:rFonts w:ascii="Tahoma" w:eastAsia="Tahoma" w:hAnsi="Tahoma" w:cs="Tahoma"/>
                <w:noProof/>
                <w:sz w:val="18"/>
                <w:szCs w:val="18"/>
              </w:rPr>
              <w:t>3.2.3.</w:t>
            </w:r>
            <w:r w:rsidR="00044042" w:rsidRPr="00580AE4">
              <w:rPr>
                <w:rStyle w:val="Hyperlink"/>
                <w:rFonts w:ascii="Tahoma" w:eastAsia="Tahoma" w:hAnsi="Tahoma" w:cs="Tahoma"/>
                <w:noProof/>
                <w:sz w:val="18"/>
                <w:szCs w:val="18"/>
              </w:rPr>
              <w:tab/>
              <w:t>Normativa en Seguridad y Salud Ocupacional</w:t>
            </w:r>
            <w:r w:rsidR="00044042" w:rsidRPr="00580AE4">
              <w:rPr>
                <w:rStyle w:val="Hyperlink"/>
                <w:rFonts w:ascii="Tahoma" w:eastAsia="Tahoma" w:hAnsi="Tahoma" w:cs="Tahoma"/>
                <w:noProof/>
                <w:webHidden/>
                <w:sz w:val="18"/>
                <w:szCs w:val="18"/>
              </w:rPr>
              <w:tab/>
            </w:r>
            <w:r w:rsidR="00D8384A">
              <w:rPr>
                <w:rStyle w:val="Hyperlink"/>
                <w:rFonts w:ascii="Tahoma" w:eastAsia="Tahoma" w:hAnsi="Tahoma" w:cs="Tahoma"/>
                <w:noProof/>
                <w:webHidden/>
                <w:sz w:val="18"/>
                <w:szCs w:val="18"/>
              </w:rPr>
              <w:tab/>
            </w:r>
            <w:r w:rsidR="00D8384A">
              <w:rPr>
                <w:rStyle w:val="Hyperlink"/>
                <w:rFonts w:ascii="Tahoma" w:eastAsia="Tahoma" w:hAnsi="Tahoma" w:cs="Tahoma"/>
                <w:noProof/>
                <w:webHidden/>
                <w:sz w:val="18"/>
                <w:szCs w:val="18"/>
              </w:rPr>
              <w:tab/>
            </w:r>
            <w:r w:rsidR="00D8384A">
              <w:rPr>
                <w:rStyle w:val="Hyperlink"/>
                <w:rFonts w:ascii="Tahoma" w:eastAsia="Tahoma" w:hAnsi="Tahoma" w:cs="Tahoma"/>
                <w:noProof/>
                <w:webHidden/>
                <w:sz w:val="18"/>
                <w:szCs w:val="18"/>
              </w:rPr>
              <w:tab/>
            </w:r>
            <w:r w:rsidR="00D8384A">
              <w:rPr>
                <w:rStyle w:val="Hyperlink"/>
                <w:rFonts w:ascii="Tahoma" w:eastAsia="Tahoma" w:hAnsi="Tahoma" w:cs="Tahoma"/>
                <w:noProof/>
                <w:webHidden/>
                <w:sz w:val="18"/>
                <w:szCs w:val="18"/>
              </w:rPr>
              <w:tab/>
            </w:r>
            <w:r w:rsidR="00D8384A">
              <w:rPr>
                <w:rStyle w:val="Hyperlink"/>
                <w:rFonts w:ascii="Tahoma" w:eastAsia="Tahoma" w:hAnsi="Tahoma" w:cs="Tahoma"/>
                <w:noProof/>
                <w:webHidden/>
                <w:sz w:val="18"/>
                <w:szCs w:val="18"/>
              </w:rPr>
              <w:tab/>
            </w:r>
            <w:r w:rsidR="00D8384A">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57</w:t>
            </w:r>
            <w:r w:rsidR="00044042" w:rsidRPr="00580AE4">
              <w:rPr>
                <w:rStyle w:val="Hyperlink"/>
                <w:rFonts w:ascii="Tahoma" w:eastAsia="Tahoma" w:hAnsi="Tahoma" w:cs="Tahoma"/>
                <w:noProof/>
                <w:webHidden/>
                <w:sz w:val="18"/>
                <w:szCs w:val="18"/>
              </w:rPr>
              <w:fldChar w:fldCharType="end"/>
            </w:r>
          </w:hyperlink>
        </w:p>
        <w:p w14:paraId="50235641" w14:textId="0CAFBD8C" w:rsidR="00044042" w:rsidRPr="00580AE4" w:rsidRDefault="003C756B" w:rsidP="00580AE4">
          <w:pPr>
            <w:spacing w:after="0" w:line="240" w:lineRule="auto"/>
            <w:rPr>
              <w:rStyle w:val="Hyperlink"/>
              <w:rFonts w:ascii="Tahoma" w:eastAsia="Tahoma" w:hAnsi="Tahoma" w:cs="Tahoma"/>
              <w:noProof/>
              <w:sz w:val="18"/>
              <w:szCs w:val="18"/>
            </w:rPr>
          </w:pPr>
          <w:hyperlink w:anchor="_Toc143248717" w:history="1">
            <w:r w:rsidR="00044042" w:rsidRPr="00580AE4">
              <w:rPr>
                <w:rStyle w:val="Hyperlink"/>
                <w:rFonts w:ascii="Tahoma" w:eastAsia="Tahoma" w:hAnsi="Tahoma" w:cs="Tahoma"/>
                <w:noProof/>
                <w:sz w:val="18"/>
                <w:szCs w:val="18"/>
              </w:rPr>
              <w:t>3.2.4.</w:t>
            </w:r>
            <w:r w:rsidR="00044042" w:rsidRPr="00580AE4">
              <w:rPr>
                <w:rStyle w:val="Hyperlink"/>
                <w:rFonts w:ascii="Tahoma" w:eastAsia="Tahoma" w:hAnsi="Tahoma" w:cs="Tahoma"/>
                <w:noProof/>
                <w:sz w:val="18"/>
                <w:szCs w:val="18"/>
              </w:rPr>
              <w:tab/>
              <w:t>Normativa en Aspectos Sociales</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59</w:t>
            </w:r>
            <w:r w:rsidR="00044042" w:rsidRPr="00580AE4">
              <w:rPr>
                <w:rStyle w:val="Hyperlink"/>
                <w:rFonts w:ascii="Tahoma" w:eastAsia="Tahoma" w:hAnsi="Tahoma" w:cs="Tahoma"/>
                <w:noProof/>
                <w:webHidden/>
                <w:sz w:val="18"/>
                <w:szCs w:val="18"/>
              </w:rPr>
              <w:fldChar w:fldCharType="end"/>
            </w:r>
          </w:hyperlink>
        </w:p>
        <w:p w14:paraId="76B0D680" w14:textId="6608C2A5" w:rsidR="00044042" w:rsidRPr="00580AE4" w:rsidRDefault="003C756B" w:rsidP="00580AE4">
          <w:pPr>
            <w:spacing w:after="0" w:line="240" w:lineRule="auto"/>
            <w:rPr>
              <w:rStyle w:val="Hyperlink"/>
              <w:rFonts w:ascii="Tahoma" w:eastAsia="Tahoma" w:hAnsi="Tahoma" w:cs="Tahoma"/>
              <w:noProof/>
              <w:sz w:val="18"/>
              <w:szCs w:val="18"/>
            </w:rPr>
          </w:pPr>
          <w:hyperlink w:anchor="_Toc143248718" w:history="1">
            <w:r w:rsidR="00044042" w:rsidRPr="00580AE4">
              <w:rPr>
                <w:rStyle w:val="Hyperlink"/>
                <w:rFonts w:ascii="Tahoma" w:eastAsia="Tahoma" w:hAnsi="Tahoma" w:cs="Tahoma"/>
                <w:noProof/>
                <w:sz w:val="18"/>
                <w:szCs w:val="18"/>
              </w:rPr>
              <w:t>3.2.4.1.</w:t>
            </w:r>
            <w:r w:rsidR="00044042" w:rsidRPr="00580AE4">
              <w:rPr>
                <w:rStyle w:val="Hyperlink"/>
                <w:rFonts w:ascii="Tahoma" w:eastAsia="Tahoma" w:hAnsi="Tahoma" w:cs="Tahoma"/>
                <w:noProof/>
                <w:sz w:val="18"/>
                <w:szCs w:val="18"/>
              </w:rPr>
              <w:tab/>
              <w:t>Marco Jurídico y Político Fundamental</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60</w:t>
            </w:r>
            <w:r w:rsidR="00044042" w:rsidRPr="00580AE4">
              <w:rPr>
                <w:rStyle w:val="Hyperlink"/>
                <w:rFonts w:ascii="Tahoma" w:eastAsia="Tahoma" w:hAnsi="Tahoma" w:cs="Tahoma"/>
                <w:noProof/>
                <w:webHidden/>
                <w:sz w:val="18"/>
                <w:szCs w:val="18"/>
              </w:rPr>
              <w:fldChar w:fldCharType="end"/>
            </w:r>
          </w:hyperlink>
        </w:p>
        <w:p w14:paraId="7921D300" w14:textId="30926C30" w:rsidR="00044042" w:rsidRPr="00580AE4" w:rsidRDefault="003C756B" w:rsidP="00580AE4">
          <w:pPr>
            <w:spacing w:after="0" w:line="240" w:lineRule="auto"/>
            <w:rPr>
              <w:rStyle w:val="Hyperlink"/>
              <w:rFonts w:ascii="Tahoma" w:eastAsia="Tahoma" w:hAnsi="Tahoma" w:cs="Tahoma"/>
              <w:noProof/>
              <w:sz w:val="18"/>
              <w:szCs w:val="18"/>
            </w:rPr>
          </w:pPr>
          <w:hyperlink w:anchor="_Toc143248719" w:history="1">
            <w:r w:rsidR="00044042" w:rsidRPr="00580AE4">
              <w:rPr>
                <w:rStyle w:val="Hyperlink"/>
                <w:rFonts w:ascii="Tahoma" w:eastAsia="Tahoma" w:hAnsi="Tahoma" w:cs="Tahoma"/>
                <w:noProof/>
                <w:sz w:val="18"/>
                <w:szCs w:val="18"/>
              </w:rPr>
              <w:t>3.2.4.1.1.</w:t>
            </w:r>
            <w:r w:rsidR="00044042" w:rsidRPr="00580AE4">
              <w:rPr>
                <w:rStyle w:val="Hyperlink"/>
                <w:rFonts w:ascii="Tahoma" w:eastAsia="Tahoma" w:hAnsi="Tahoma" w:cs="Tahoma"/>
                <w:noProof/>
                <w:sz w:val="18"/>
                <w:szCs w:val="18"/>
              </w:rPr>
              <w:tab/>
              <w:t>Constitución Política del Estado Plurinacional</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_Toc143248719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60</w:t>
            </w:r>
            <w:r w:rsidR="00044042" w:rsidRPr="00580AE4">
              <w:rPr>
                <w:rStyle w:val="Hyperlink"/>
                <w:rFonts w:ascii="Tahoma" w:eastAsia="Tahoma" w:hAnsi="Tahoma" w:cs="Tahoma"/>
                <w:noProof/>
                <w:webHidden/>
                <w:sz w:val="18"/>
                <w:szCs w:val="18"/>
              </w:rPr>
              <w:fldChar w:fldCharType="end"/>
            </w:r>
          </w:hyperlink>
        </w:p>
        <w:p w14:paraId="21A8936C" w14:textId="4A207B7E" w:rsidR="00044042" w:rsidRPr="00580AE4" w:rsidRDefault="003C756B" w:rsidP="00580AE4">
          <w:pPr>
            <w:spacing w:after="0" w:line="240" w:lineRule="auto"/>
            <w:rPr>
              <w:rStyle w:val="Hyperlink"/>
              <w:rFonts w:ascii="Tahoma" w:eastAsia="Tahoma" w:hAnsi="Tahoma" w:cs="Tahoma"/>
              <w:noProof/>
              <w:sz w:val="18"/>
              <w:szCs w:val="18"/>
            </w:rPr>
          </w:pPr>
          <w:hyperlink w:anchor="_Toc143248720" w:history="1">
            <w:r w:rsidR="00044042" w:rsidRPr="00580AE4">
              <w:rPr>
                <w:rStyle w:val="Hyperlink"/>
                <w:rFonts w:ascii="Tahoma" w:eastAsia="Tahoma" w:hAnsi="Tahoma" w:cs="Tahoma"/>
                <w:noProof/>
                <w:sz w:val="18"/>
                <w:szCs w:val="18"/>
              </w:rPr>
              <w:t>3.2.4.1.2.</w:t>
            </w:r>
            <w:r w:rsidR="00044042" w:rsidRPr="00580AE4">
              <w:rPr>
                <w:rStyle w:val="Hyperlink"/>
                <w:rFonts w:ascii="Tahoma" w:eastAsia="Tahoma" w:hAnsi="Tahoma" w:cs="Tahoma"/>
                <w:noProof/>
                <w:sz w:val="18"/>
                <w:szCs w:val="18"/>
              </w:rPr>
              <w:tab/>
              <w:t>Agenda Patriótica 2025</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61</w:t>
            </w:r>
            <w:r w:rsidR="00044042" w:rsidRPr="00580AE4">
              <w:rPr>
                <w:rStyle w:val="Hyperlink"/>
                <w:rFonts w:ascii="Tahoma" w:eastAsia="Tahoma" w:hAnsi="Tahoma" w:cs="Tahoma"/>
                <w:noProof/>
                <w:webHidden/>
                <w:sz w:val="18"/>
                <w:szCs w:val="18"/>
              </w:rPr>
              <w:fldChar w:fldCharType="end"/>
            </w:r>
          </w:hyperlink>
        </w:p>
        <w:p w14:paraId="5B2C69C7" w14:textId="4A3245E9" w:rsidR="00044042" w:rsidRPr="00580AE4" w:rsidRDefault="003C756B" w:rsidP="00580AE4">
          <w:pPr>
            <w:spacing w:after="0" w:line="240" w:lineRule="auto"/>
            <w:rPr>
              <w:rStyle w:val="Hyperlink"/>
              <w:rFonts w:ascii="Tahoma" w:eastAsia="Tahoma" w:hAnsi="Tahoma" w:cs="Tahoma"/>
              <w:noProof/>
              <w:sz w:val="18"/>
              <w:szCs w:val="18"/>
            </w:rPr>
          </w:pPr>
          <w:hyperlink w:anchor="_Toc143248721" w:history="1">
            <w:r w:rsidR="00044042" w:rsidRPr="00580AE4">
              <w:rPr>
                <w:rStyle w:val="Hyperlink"/>
                <w:rFonts w:ascii="Tahoma" w:eastAsia="Tahoma" w:hAnsi="Tahoma" w:cs="Tahoma"/>
                <w:noProof/>
                <w:sz w:val="18"/>
                <w:szCs w:val="18"/>
              </w:rPr>
              <w:t>3.2.4.1.3.</w:t>
            </w:r>
            <w:r w:rsidR="00044042" w:rsidRPr="00580AE4">
              <w:rPr>
                <w:rStyle w:val="Hyperlink"/>
                <w:rFonts w:ascii="Tahoma" w:eastAsia="Tahoma" w:hAnsi="Tahoma" w:cs="Tahoma"/>
                <w:noProof/>
                <w:sz w:val="18"/>
                <w:szCs w:val="18"/>
              </w:rPr>
              <w:tab/>
              <w:t>Plan de Desarrollo Económico y Social 2021-2025 (PDES)</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61</w:t>
            </w:r>
            <w:r w:rsidR="00044042" w:rsidRPr="00580AE4">
              <w:rPr>
                <w:rStyle w:val="Hyperlink"/>
                <w:rFonts w:ascii="Tahoma" w:eastAsia="Tahoma" w:hAnsi="Tahoma" w:cs="Tahoma"/>
                <w:noProof/>
                <w:webHidden/>
                <w:sz w:val="18"/>
                <w:szCs w:val="18"/>
              </w:rPr>
              <w:fldChar w:fldCharType="end"/>
            </w:r>
          </w:hyperlink>
        </w:p>
        <w:p w14:paraId="51E2E570" w14:textId="368A2002" w:rsidR="00044042" w:rsidRPr="00580AE4" w:rsidRDefault="003C756B" w:rsidP="00580AE4">
          <w:pPr>
            <w:spacing w:after="0" w:line="240" w:lineRule="auto"/>
            <w:rPr>
              <w:rStyle w:val="Hyperlink"/>
              <w:rFonts w:ascii="Tahoma" w:eastAsia="Tahoma" w:hAnsi="Tahoma" w:cs="Tahoma"/>
              <w:noProof/>
              <w:sz w:val="18"/>
              <w:szCs w:val="18"/>
            </w:rPr>
          </w:pPr>
          <w:hyperlink w:anchor="_Toc143248722" w:history="1">
            <w:r w:rsidR="00044042" w:rsidRPr="00580AE4">
              <w:rPr>
                <w:rStyle w:val="Hyperlink"/>
                <w:rFonts w:ascii="Tahoma" w:eastAsia="Tahoma" w:hAnsi="Tahoma" w:cs="Tahoma"/>
                <w:noProof/>
                <w:sz w:val="18"/>
                <w:szCs w:val="18"/>
              </w:rPr>
              <w:t>3.2.4.1.4.</w:t>
            </w:r>
            <w:r w:rsidR="00044042" w:rsidRPr="00580AE4">
              <w:rPr>
                <w:rStyle w:val="Hyperlink"/>
                <w:rFonts w:ascii="Tahoma" w:eastAsia="Tahoma" w:hAnsi="Tahoma" w:cs="Tahoma"/>
                <w:noProof/>
                <w:sz w:val="18"/>
                <w:szCs w:val="18"/>
              </w:rPr>
              <w:tab/>
              <w:t>Contribución Nacionalmente Determinada (CND) del Estado Plurinacional de Bolivia 2021-2030</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62</w:t>
            </w:r>
            <w:r w:rsidR="00044042" w:rsidRPr="00580AE4">
              <w:rPr>
                <w:rStyle w:val="Hyperlink"/>
                <w:rFonts w:ascii="Tahoma" w:eastAsia="Tahoma" w:hAnsi="Tahoma" w:cs="Tahoma"/>
                <w:noProof/>
                <w:webHidden/>
                <w:sz w:val="18"/>
                <w:szCs w:val="18"/>
              </w:rPr>
              <w:fldChar w:fldCharType="end"/>
            </w:r>
          </w:hyperlink>
        </w:p>
        <w:p w14:paraId="0888D3FB" w14:textId="593B00A7" w:rsidR="00044042" w:rsidRPr="00580AE4" w:rsidRDefault="003C756B" w:rsidP="00580AE4">
          <w:pPr>
            <w:spacing w:after="0" w:line="240" w:lineRule="auto"/>
            <w:rPr>
              <w:rStyle w:val="Hyperlink"/>
              <w:rFonts w:ascii="Tahoma" w:eastAsia="Tahoma" w:hAnsi="Tahoma" w:cs="Tahoma"/>
              <w:noProof/>
              <w:sz w:val="18"/>
              <w:szCs w:val="18"/>
            </w:rPr>
          </w:pPr>
          <w:hyperlink w:anchor="_Toc143248723" w:history="1">
            <w:r w:rsidR="00044042" w:rsidRPr="00580AE4">
              <w:rPr>
                <w:rStyle w:val="Hyperlink"/>
                <w:rFonts w:ascii="Tahoma" w:eastAsia="Tahoma" w:hAnsi="Tahoma" w:cs="Tahoma"/>
                <w:noProof/>
                <w:sz w:val="18"/>
                <w:szCs w:val="18"/>
              </w:rPr>
              <w:t>3.2.4.2.</w:t>
            </w:r>
            <w:r w:rsidR="00044042" w:rsidRPr="00580AE4">
              <w:rPr>
                <w:rStyle w:val="Hyperlink"/>
                <w:rFonts w:ascii="Tahoma" w:eastAsia="Tahoma" w:hAnsi="Tahoma" w:cs="Tahoma"/>
                <w:noProof/>
                <w:sz w:val="18"/>
                <w:szCs w:val="18"/>
              </w:rPr>
              <w:tab/>
              <w:t>Otra norma no especifica de interés para los aspectos sociales del Proyecto</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65</w:t>
            </w:r>
            <w:r w:rsidR="00044042" w:rsidRPr="00580AE4">
              <w:rPr>
                <w:rStyle w:val="Hyperlink"/>
                <w:rFonts w:ascii="Tahoma" w:eastAsia="Tahoma" w:hAnsi="Tahoma" w:cs="Tahoma"/>
                <w:noProof/>
                <w:webHidden/>
                <w:sz w:val="18"/>
                <w:szCs w:val="18"/>
              </w:rPr>
              <w:fldChar w:fldCharType="end"/>
            </w:r>
          </w:hyperlink>
        </w:p>
        <w:p w14:paraId="0438F2F1" w14:textId="60D76A06" w:rsidR="00044042" w:rsidRPr="00580AE4" w:rsidRDefault="003C756B" w:rsidP="00580AE4">
          <w:pPr>
            <w:spacing w:after="0" w:line="240" w:lineRule="auto"/>
            <w:rPr>
              <w:rStyle w:val="Hyperlink"/>
              <w:rFonts w:ascii="Tahoma" w:eastAsia="Tahoma" w:hAnsi="Tahoma" w:cs="Tahoma"/>
              <w:noProof/>
              <w:sz w:val="18"/>
              <w:szCs w:val="18"/>
            </w:rPr>
          </w:pPr>
          <w:hyperlink w:anchor="_Toc143248724" w:history="1">
            <w:r w:rsidR="00044042" w:rsidRPr="00580AE4">
              <w:rPr>
                <w:rStyle w:val="Hyperlink"/>
                <w:rFonts w:ascii="Tahoma" w:eastAsia="Tahoma" w:hAnsi="Tahoma" w:cs="Tahoma"/>
                <w:noProof/>
                <w:sz w:val="18"/>
                <w:szCs w:val="18"/>
              </w:rPr>
              <w:t>3.3.</w:t>
            </w:r>
            <w:r w:rsidR="00044042" w:rsidRPr="00580AE4">
              <w:rPr>
                <w:rStyle w:val="Hyperlink"/>
                <w:rFonts w:ascii="Tahoma" w:eastAsia="Tahoma" w:hAnsi="Tahoma" w:cs="Tahoma"/>
                <w:noProof/>
                <w:sz w:val="18"/>
                <w:szCs w:val="18"/>
              </w:rPr>
              <w:tab/>
              <w:t>Estándares y/o límites permisibles aplicables al proyecto</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67</w:t>
            </w:r>
            <w:r w:rsidR="00044042" w:rsidRPr="00580AE4">
              <w:rPr>
                <w:rStyle w:val="Hyperlink"/>
                <w:rFonts w:ascii="Tahoma" w:eastAsia="Tahoma" w:hAnsi="Tahoma" w:cs="Tahoma"/>
                <w:noProof/>
                <w:webHidden/>
                <w:sz w:val="18"/>
                <w:szCs w:val="18"/>
              </w:rPr>
              <w:fldChar w:fldCharType="end"/>
            </w:r>
          </w:hyperlink>
        </w:p>
        <w:p w14:paraId="17CCC837" w14:textId="4B650825" w:rsidR="00044042" w:rsidRPr="00580AE4" w:rsidRDefault="003C756B" w:rsidP="00580AE4">
          <w:pPr>
            <w:spacing w:after="0" w:line="240" w:lineRule="auto"/>
            <w:rPr>
              <w:rStyle w:val="Hyperlink"/>
              <w:rFonts w:ascii="Tahoma" w:eastAsia="Tahoma" w:hAnsi="Tahoma" w:cs="Tahoma"/>
              <w:noProof/>
              <w:sz w:val="18"/>
              <w:szCs w:val="18"/>
            </w:rPr>
          </w:pPr>
          <w:hyperlink w:anchor="_Toc143248725" w:history="1">
            <w:r w:rsidR="00044042" w:rsidRPr="00580AE4">
              <w:rPr>
                <w:rStyle w:val="Hyperlink"/>
                <w:rFonts w:ascii="Tahoma" w:eastAsia="Tahoma" w:hAnsi="Tahoma" w:cs="Tahoma"/>
                <w:noProof/>
                <w:sz w:val="18"/>
                <w:szCs w:val="18"/>
              </w:rPr>
              <w:t>3.3.1.</w:t>
            </w:r>
            <w:r w:rsidR="00044042" w:rsidRPr="00580AE4">
              <w:rPr>
                <w:rStyle w:val="Hyperlink"/>
                <w:rFonts w:ascii="Tahoma" w:eastAsia="Tahoma" w:hAnsi="Tahoma" w:cs="Tahoma"/>
                <w:noProof/>
                <w:sz w:val="18"/>
                <w:szCs w:val="18"/>
              </w:rPr>
              <w:tab/>
              <w:t>Medio Ambiente</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67</w:t>
            </w:r>
            <w:r w:rsidR="00044042" w:rsidRPr="00580AE4">
              <w:rPr>
                <w:rStyle w:val="Hyperlink"/>
                <w:rFonts w:ascii="Tahoma" w:eastAsia="Tahoma" w:hAnsi="Tahoma" w:cs="Tahoma"/>
                <w:noProof/>
                <w:webHidden/>
                <w:sz w:val="18"/>
                <w:szCs w:val="18"/>
              </w:rPr>
              <w:fldChar w:fldCharType="end"/>
            </w:r>
          </w:hyperlink>
        </w:p>
        <w:p w14:paraId="2629B675" w14:textId="23A00B29" w:rsidR="00044042" w:rsidRPr="00580AE4" w:rsidRDefault="003C756B" w:rsidP="00580AE4">
          <w:pPr>
            <w:spacing w:after="0" w:line="240" w:lineRule="auto"/>
            <w:rPr>
              <w:rStyle w:val="Hyperlink"/>
              <w:rFonts w:ascii="Tahoma" w:eastAsia="Tahoma" w:hAnsi="Tahoma" w:cs="Tahoma"/>
              <w:noProof/>
              <w:sz w:val="18"/>
              <w:szCs w:val="18"/>
            </w:rPr>
          </w:pPr>
          <w:hyperlink w:anchor="_Toc143248726" w:history="1">
            <w:r w:rsidR="00044042" w:rsidRPr="00580AE4">
              <w:rPr>
                <w:rStyle w:val="Hyperlink"/>
                <w:rFonts w:ascii="Tahoma" w:eastAsia="Tahoma" w:hAnsi="Tahoma" w:cs="Tahoma"/>
                <w:noProof/>
                <w:sz w:val="18"/>
                <w:szCs w:val="18"/>
              </w:rPr>
              <w:t>3.3.2.</w:t>
            </w:r>
            <w:r w:rsidR="00044042" w:rsidRPr="00580AE4">
              <w:rPr>
                <w:rStyle w:val="Hyperlink"/>
                <w:rFonts w:ascii="Tahoma" w:eastAsia="Tahoma" w:hAnsi="Tahoma" w:cs="Tahoma"/>
                <w:noProof/>
                <w:sz w:val="18"/>
                <w:szCs w:val="18"/>
              </w:rPr>
              <w:tab/>
              <w:t>Seguridad Industrial y Salud Ocupacional</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71</w:t>
            </w:r>
            <w:r w:rsidR="00044042" w:rsidRPr="00580AE4">
              <w:rPr>
                <w:rStyle w:val="Hyperlink"/>
                <w:rFonts w:ascii="Tahoma" w:eastAsia="Tahoma" w:hAnsi="Tahoma" w:cs="Tahoma"/>
                <w:noProof/>
                <w:webHidden/>
                <w:sz w:val="18"/>
                <w:szCs w:val="18"/>
              </w:rPr>
              <w:fldChar w:fldCharType="end"/>
            </w:r>
          </w:hyperlink>
        </w:p>
        <w:p w14:paraId="29495D21" w14:textId="418A1183" w:rsidR="00044042" w:rsidRPr="00580AE4" w:rsidRDefault="003C756B" w:rsidP="00580AE4">
          <w:pPr>
            <w:spacing w:after="0" w:line="240" w:lineRule="auto"/>
            <w:rPr>
              <w:rStyle w:val="Hyperlink"/>
              <w:rFonts w:ascii="Tahoma" w:eastAsia="Tahoma" w:hAnsi="Tahoma" w:cs="Tahoma"/>
              <w:noProof/>
              <w:sz w:val="18"/>
              <w:szCs w:val="18"/>
            </w:rPr>
          </w:pPr>
          <w:hyperlink w:anchor="_Toc143248727" w:history="1">
            <w:r w:rsidR="00044042" w:rsidRPr="00580AE4">
              <w:rPr>
                <w:rStyle w:val="Hyperlink"/>
                <w:rFonts w:ascii="Tahoma" w:eastAsia="Tahoma" w:hAnsi="Tahoma" w:cs="Tahoma"/>
                <w:noProof/>
                <w:sz w:val="18"/>
                <w:szCs w:val="18"/>
              </w:rPr>
              <w:t>3.4.</w:t>
            </w:r>
            <w:r w:rsidR="00044042" w:rsidRPr="00580AE4">
              <w:rPr>
                <w:rStyle w:val="Hyperlink"/>
                <w:rFonts w:ascii="Tahoma" w:eastAsia="Tahoma" w:hAnsi="Tahoma" w:cs="Tahoma"/>
                <w:noProof/>
                <w:sz w:val="18"/>
                <w:szCs w:val="18"/>
              </w:rPr>
              <w:tab/>
              <w:t>Normativa Internacional Relevante</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75</w:t>
            </w:r>
            <w:r w:rsidR="00044042" w:rsidRPr="00580AE4">
              <w:rPr>
                <w:rStyle w:val="Hyperlink"/>
                <w:rFonts w:ascii="Tahoma" w:eastAsia="Tahoma" w:hAnsi="Tahoma" w:cs="Tahoma"/>
                <w:noProof/>
                <w:webHidden/>
                <w:sz w:val="18"/>
                <w:szCs w:val="18"/>
              </w:rPr>
              <w:fldChar w:fldCharType="end"/>
            </w:r>
          </w:hyperlink>
        </w:p>
        <w:p w14:paraId="7E867E6C" w14:textId="5F6C2C57" w:rsidR="00044042" w:rsidRPr="00580AE4" w:rsidRDefault="003C756B" w:rsidP="00580AE4">
          <w:pPr>
            <w:spacing w:after="0" w:line="240" w:lineRule="auto"/>
            <w:rPr>
              <w:rStyle w:val="Hyperlink"/>
              <w:rFonts w:ascii="Tahoma" w:eastAsia="Tahoma" w:hAnsi="Tahoma" w:cs="Tahoma"/>
              <w:noProof/>
              <w:sz w:val="18"/>
              <w:szCs w:val="18"/>
            </w:rPr>
          </w:pPr>
          <w:hyperlink w:anchor="_Toc143248728" w:history="1">
            <w:r w:rsidR="00044042" w:rsidRPr="00580AE4">
              <w:rPr>
                <w:rStyle w:val="Hyperlink"/>
                <w:rFonts w:ascii="Tahoma" w:eastAsia="Tahoma" w:hAnsi="Tahoma" w:cs="Tahoma"/>
                <w:noProof/>
                <w:sz w:val="18"/>
                <w:szCs w:val="18"/>
              </w:rPr>
              <w:t>3.4.1.</w:t>
            </w:r>
            <w:r w:rsidR="00044042" w:rsidRPr="00580AE4">
              <w:rPr>
                <w:rStyle w:val="Hyperlink"/>
                <w:rFonts w:ascii="Tahoma" w:eastAsia="Tahoma" w:hAnsi="Tahoma" w:cs="Tahoma"/>
                <w:noProof/>
                <w:sz w:val="18"/>
                <w:szCs w:val="18"/>
              </w:rPr>
              <w:tab/>
              <w:t>Marco Ambiental y Social del Banco Mundial</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75</w:t>
            </w:r>
            <w:r w:rsidR="00044042" w:rsidRPr="00580AE4">
              <w:rPr>
                <w:rStyle w:val="Hyperlink"/>
                <w:rFonts w:ascii="Tahoma" w:eastAsia="Tahoma" w:hAnsi="Tahoma" w:cs="Tahoma"/>
                <w:noProof/>
                <w:webHidden/>
                <w:sz w:val="18"/>
                <w:szCs w:val="18"/>
              </w:rPr>
              <w:fldChar w:fldCharType="end"/>
            </w:r>
          </w:hyperlink>
        </w:p>
        <w:p w14:paraId="08ACE15C" w14:textId="7C0A39E5" w:rsidR="00044042" w:rsidRPr="00580AE4" w:rsidRDefault="003C756B" w:rsidP="00580AE4">
          <w:pPr>
            <w:spacing w:after="0" w:line="240" w:lineRule="auto"/>
            <w:rPr>
              <w:rStyle w:val="Hyperlink"/>
              <w:rFonts w:ascii="Tahoma" w:eastAsia="Tahoma" w:hAnsi="Tahoma" w:cs="Tahoma"/>
              <w:noProof/>
              <w:sz w:val="18"/>
              <w:szCs w:val="18"/>
            </w:rPr>
          </w:pPr>
          <w:hyperlink w:anchor="_Toc143248729" w:history="1">
            <w:r w:rsidR="00044042" w:rsidRPr="00580AE4">
              <w:rPr>
                <w:rStyle w:val="Hyperlink"/>
                <w:rFonts w:ascii="Tahoma" w:eastAsia="Tahoma" w:hAnsi="Tahoma" w:cs="Tahoma"/>
                <w:noProof/>
                <w:sz w:val="18"/>
                <w:szCs w:val="18"/>
              </w:rPr>
              <w:t>3.4.2.</w:t>
            </w:r>
            <w:r w:rsidR="00044042" w:rsidRPr="00580AE4">
              <w:rPr>
                <w:rStyle w:val="Hyperlink"/>
                <w:rFonts w:ascii="Tahoma" w:eastAsia="Tahoma" w:hAnsi="Tahoma" w:cs="Tahoma"/>
                <w:noProof/>
                <w:sz w:val="18"/>
                <w:szCs w:val="18"/>
              </w:rPr>
              <w:tab/>
              <w:t>Guías generales sobre medio ambiente, salud y seguridad del Banco Mundial</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_Toc143248729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80</w:t>
            </w:r>
            <w:r w:rsidR="00044042" w:rsidRPr="00580AE4">
              <w:rPr>
                <w:rStyle w:val="Hyperlink"/>
                <w:rFonts w:ascii="Tahoma" w:eastAsia="Tahoma" w:hAnsi="Tahoma" w:cs="Tahoma"/>
                <w:noProof/>
                <w:webHidden/>
                <w:sz w:val="18"/>
                <w:szCs w:val="18"/>
              </w:rPr>
              <w:fldChar w:fldCharType="end"/>
            </w:r>
          </w:hyperlink>
        </w:p>
        <w:p w14:paraId="6B4E3E17" w14:textId="269D8C63" w:rsidR="00044042" w:rsidRPr="00580AE4" w:rsidRDefault="003C756B" w:rsidP="00580AE4">
          <w:pPr>
            <w:spacing w:after="0" w:line="240" w:lineRule="auto"/>
            <w:rPr>
              <w:rStyle w:val="Hyperlink"/>
              <w:rFonts w:ascii="Tahoma" w:eastAsia="Tahoma" w:hAnsi="Tahoma" w:cs="Tahoma"/>
              <w:noProof/>
              <w:sz w:val="18"/>
              <w:szCs w:val="18"/>
            </w:rPr>
          </w:pPr>
          <w:hyperlink w:anchor="_Toc143248730" w:history="1">
            <w:r w:rsidR="00044042" w:rsidRPr="00580AE4">
              <w:rPr>
                <w:rStyle w:val="Hyperlink"/>
                <w:rFonts w:ascii="Tahoma" w:eastAsia="Tahoma" w:hAnsi="Tahoma" w:cs="Tahoma"/>
                <w:noProof/>
                <w:sz w:val="18"/>
                <w:szCs w:val="18"/>
              </w:rPr>
              <w:t>3.4.3.</w:t>
            </w:r>
            <w:r w:rsidR="00044042" w:rsidRPr="00580AE4">
              <w:rPr>
                <w:rStyle w:val="Hyperlink"/>
                <w:rFonts w:ascii="Tahoma" w:eastAsia="Tahoma" w:hAnsi="Tahoma" w:cs="Tahoma"/>
                <w:noProof/>
                <w:sz w:val="18"/>
                <w:szCs w:val="18"/>
              </w:rPr>
              <w:tab/>
              <w:t>Análisis de Brechas entre EAS y normativa nacional</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_Toc143248730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83</w:t>
            </w:r>
            <w:r w:rsidR="00044042" w:rsidRPr="00580AE4">
              <w:rPr>
                <w:rStyle w:val="Hyperlink"/>
                <w:rFonts w:ascii="Tahoma" w:eastAsia="Tahoma" w:hAnsi="Tahoma" w:cs="Tahoma"/>
                <w:noProof/>
                <w:webHidden/>
                <w:sz w:val="18"/>
                <w:szCs w:val="18"/>
              </w:rPr>
              <w:fldChar w:fldCharType="end"/>
            </w:r>
          </w:hyperlink>
        </w:p>
        <w:p w14:paraId="33B0F6FC" w14:textId="4DCB014B" w:rsidR="00044042" w:rsidRPr="00580AE4" w:rsidRDefault="003C756B" w:rsidP="00580AE4">
          <w:pPr>
            <w:spacing w:after="0" w:line="240" w:lineRule="auto"/>
            <w:rPr>
              <w:rStyle w:val="Hyperlink"/>
              <w:rFonts w:ascii="Tahoma" w:eastAsia="Tahoma" w:hAnsi="Tahoma" w:cs="Tahoma"/>
              <w:noProof/>
              <w:sz w:val="18"/>
              <w:szCs w:val="18"/>
            </w:rPr>
          </w:pPr>
          <w:hyperlink w:anchor="_Toc143248731" w:history="1">
            <w:r w:rsidR="00044042" w:rsidRPr="00580AE4">
              <w:rPr>
                <w:rStyle w:val="Hyperlink"/>
                <w:rFonts w:ascii="Tahoma" w:eastAsia="Tahoma" w:hAnsi="Tahoma" w:cs="Tahoma"/>
                <w:noProof/>
                <w:sz w:val="18"/>
                <w:szCs w:val="18"/>
              </w:rPr>
              <w:t>4.</w:t>
            </w:r>
            <w:r w:rsidR="00044042" w:rsidRPr="00580AE4">
              <w:rPr>
                <w:rStyle w:val="Hyperlink"/>
                <w:rFonts w:ascii="Tahoma" w:eastAsia="Tahoma" w:hAnsi="Tahoma" w:cs="Tahoma"/>
                <w:noProof/>
                <w:sz w:val="18"/>
                <w:szCs w:val="18"/>
              </w:rPr>
              <w:tab/>
              <w:t>CONTEXTO AMBIENTAL Y SOCIAL</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_Toc143248731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98</w:t>
            </w:r>
            <w:r w:rsidR="00044042" w:rsidRPr="00580AE4">
              <w:rPr>
                <w:rStyle w:val="Hyperlink"/>
                <w:rFonts w:ascii="Tahoma" w:eastAsia="Tahoma" w:hAnsi="Tahoma" w:cs="Tahoma"/>
                <w:noProof/>
                <w:webHidden/>
                <w:sz w:val="18"/>
                <w:szCs w:val="18"/>
              </w:rPr>
              <w:fldChar w:fldCharType="end"/>
            </w:r>
          </w:hyperlink>
        </w:p>
        <w:p w14:paraId="26FFFA7D" w14:textId="7F372B9A" w:rsidR="00044042" w:rsidRPr="00580AE4" w:rsidRDefault="003C756B" w:rsidP="00580AE4">
          <w:pPr>
            <w:spacing w:after="0" w:line="240" w:lineRule="auto"/>
            <w:rPr>
              <w:rStyle w:val="Hyperlink"/>
              <w:rFonts w:ascii="Tahoma" w:eastAsia="Tahoma" w:hAnsi="Tahoma" w:cs="Tahoma"/>
              <w:noProof/>
              <w:sz w:val="18"/>
              <w:szCs w:val="18"/>
            </w:rPr>
          </w:pPr>
          <w:hyperlink w:anchor="_Toc143248732" w:history="1">
            <w:r w:rsidR="00044042" w:rsidRPr="00580AE4">
              <w:rPr>
                <w:rStyle w:val="Hyperlink"/>
                <w:rFonts w:ascii="Tahoma" w:eastAsia="Tahoma" w:hAnsi="Tahoma" w:cs="Tahoma"/>
                <w:noProof/>
                <w:sz w:val="18"/>
                <w:szCs w:val="18"/>
              </w:rPr>
              <w:t>4.1.</w:t>
            </w:r>
            <w:r w:rsidR="00044042" w:rsidRPr="00580AE4">
              <w:rPr>
                <w:rStyle w:val="Hyperlink"/>
                <w:rFonts w:ascii="Tahoma" w:eastAsia="Tahoma" w:hAnsi="Tahoma" w:cs="Tahoma"/>
                <w:noProof/>
                <w:sz w:val="18"/>
                <w:szCs w:val="18"/>
              </w:rPr>
              <w:tab/>
              <w:t>Ubicación del proyecto y área de influencia</w:t>
            </w:r>
            <w:r w:rsidR="00044042" w:rsidRPr="00580AE4">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r>
            <w:r w:rsidR="00D964FF">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_Toc143248732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98</w:t>
            </w:r>
            <w:r w:rsidR="00044042" w:rsidRPr="00580AE4">
              <w:rPr>
                <w:rStyle w:val="Hyperlink"/>
                <w:rFonts w:ascii="Tahoma" w:eastAsia="Tahoma" w:hAnsi="Tahoma" w:cs="Tahoma"/>
                <w:noProof/>
                <w:webHidden/>
                <w:sz w:val="18"/>
                <w:szCs w:val="18"/>
              </w:rPr>
              <w:fldChar w:fldCharType="end"/>
            </w:r>
          </w:hyperlink>
        </w:p>
        <w:p w14:paraId="45395830" w14:textId="05031733" w:rsidR="00044042" w:rsidRPr="00580AE4" w:rsidRDefault="003C756B" w:rsidP="00580AE4">
          <w:pPr>
            <w:spacing w:after="0" w:line="240" w:lineRule="auto"/>
            <w:rPr>
              <w:rStyle w:val="Hyperlink"/>
              <w:rFonts w:ascii="Tahoma" w:eastAsia="Tahoma" w:hAnsi="Tahoma" w:cs="Tahoma"/>
              <w:noProof/>
              <w:sz w:val="18"/>
              <w:szCs w:val="18"/>
            </w:rPr>
          </w:pPr>
          <w:hyperlink w:anchor="_Toc143248733" w:history="1">
            <w:r w:rsidR="00044042" w:rsidRPr="00580AE4">
              <w:rPr>
                <w:rStyle w:val="Hyperlink"/>
                <w:rFonts w:ascii="Tahoma" w:eastAsia="Tahoma" w:hAnsi="Tahoma" w:cs="Tahoma"/>
                <w:noProof/>
                <w:sz w:val="18"/>
                <w:szCs w:val="18"/>
              </w:rPr>
              <w:t>4.1.1.</w:t>
            </w:r>
            <w:r w:rsidR="00044042" w:rsidRPr="00580AE4">
              <w:rPr>
                <w:rStyle w:val="Hyperlink"/>
                <w:rFonts w:ascii="Tahoma" w:eastAsia="Tahoma" w:hAnsi="Tahoma" w:cs="Tahoma"/>
                <w:noProof/>
                <w:sz w:val="18"/>
                <w:szCs w:val="18"/>
              </w:rPr>
              <w:tab/>
              <w:t>Definición del área de influencia socioambiental</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_Toc143248733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105</w:t>
            </w:r>
            <w:r w:rsidR="00044042" w:rsidRPr="00580AE4">
              <w:rPr>
                <w:rStyle w:val="Hyperlink"/>
                <w:rFonts w:ascii="Tahoma" w:eastAsia="Tahoma" w:hAnsi="Tahoma" w:cs="Tahoma"/>
                <w:noProof/>
                <w:webHidden/>
                <w:sz w:val="18"/>
                <w:szCs w:val="18"/>
              </w:rPr>
              <w:fldChar w:fldCharType="end"/>
            </w:r>
          </w:hyperlink>
        </w:p>
        <w:p w14:paraId="107340C8" w14:textId="63553A81" w:rsidR="00044042" w:rsidRPr="00580AE4" w:rsidRDefault="003C756B" w:rsidP="00580AE4">
          <w:pPr>
            <w:spacing w:after="0" w:line="240" w:lineRule="auto"/>
            <w:rPr>
              <w:rStyle w:val="Hyperlink"/>
              <w:rFonts w:ascii="Tahoma" w:eastAsia="Tahoma" w:hAnsi="Tahoma" w:cs="Tahoma"/>
              <w:noProof/>
              <w:sz w:val="18"/>
              <w:szCs w:val="18"/>
            </w:rPr>
          </w:pPr>
          <w:hyperlink w:anchor="_Toc143248737" w:history="1">
            <w:r w:rsidR="00044042" w:rsidRPr="00580AE4">
              <w:rPr>
                <w:rStyle w:val="Hyperlink"/>
                <w:rFonts w:ascii="Tahoma" w:eastAsia="Tahoma" w:hAnsi="Tahoma" w:cs="Tahoma"/>
                <w:noProof/>
                <w:sz w:val="18"/>
                <w:szCs w:val="18"/>
              </w:rPr>
              <w:t>4.2.</w:t>
            </w:r>
            <w:r w:rsidR="00044042" w:rsidRPr="00580AE4">
              <w:rPr>
                <w:rStyle w:val="Hyperlink"/>
                <w:rFonts w:ascii="Tahoma" w:eastAsia="Tahoma" w:hAnsi="Tahoma" w:cs="Tahoma"/>
                <w:noProof/>
                <w:sz w:val="18"/>
                <w:szCs w:val="18"/>
              </w:rPr>
              <w:tab/>
              <w:t>Departamento de Pando</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_Toc143248737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105</w:t>
            </w:r>
            <w:r w:rsidR="00044042" w:rsidRPr="00580AE4">
              <w:rPr>
                <w:rStyle w:val="Hyperlink"/>
                <w:rFonts w:ascii="Tahoma" w:eastAsia="Tahoma" w:hAnsi="Tahoma" w:cs="Tahoma"/>
                <w:noProof/>
                <w:webHidden/>
                <w:sz w:val="18"/>
                <w:szCs w:val="18"/>
              </w:rPr>
              <w:fldChar w:fldCharType="end"/>
            </w:r>
          </w:hyperlink>
        </w:p>
        <w:p w14:paraId="30890310" w14:textId="7921BF58" w:rsidR="00044042" w:rsidRPr="00580AE4" w:rsidRDefault="003C756B" w:rsidP="00580AE4">
          <w:pPr>
            <w:spacing w:after="0" w:line="240" w:lineRule="auto"/>
            <w:rPr>
              <w:rStyle w:val="Hyperlink"/>
              <w:rFonts w:ascii="Tahoma" w:eastAsia="Tahoma" w:hAnsi="Tahoma" w:cs="Tahoma"/>
              <w:noProof/>
              <w:sz w:val="18"/>
              <w:szCs w:val="18"/>
            </w:rPr>
          </w:pPr>
          <w:hyperlink w:anchor="_Toc143248738" w:history="1">
            <w:r w:rsidR="00044042" w:rsidRPr="00580AE4">
              <w:rPr>
                <w:rStyle w:val="Hyperlink"/>
                <w:rFonts w:ascii="Tahoma" w:eastAsia="Tahoma" w:hAnsi="Tahoma" w:cs="Tahoma"/>
                <w:noProof/>
                <w:sz w:val="18"/>
                <w:szCs w:val="18"/>
              </w:rPr>
              <w:t>4.2.1.</w:t>
            </w:r>
            <w:r w:rsidR="00044042" w:rsidRPr="00580AE4">
              <w:rPr>
                <w:rStyle w:val="Hyperlink"/>
                <w:rFonts w:ascii="Tahoma" w:eastAsia="Tahoma" w:hAnsi="Tahoma" w:cs="Tahoma"/>
                <w:noProof/>
                <w:sz w:val="18"/>
                <w:szCs w:val="18"/>
              </w:rPr>
              <w:tab/>
              <w:t>Características ambientales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4E4EB7"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_Toc143248738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106</w:t>
            </w:r>
            <w:r w:rsidR="00044042" w:rsidRPr="00580AE4">
              <w:rPr>
                <w:rStyle w:val="Hyperlink"/>
                <w:rFonts w:ascii="Tahoma" w:eastAsia="Tahoma" w:hAnsi="Tahoma" w:cs="Tahoma"/>
                <w:noProof/>
                <w:webHidden/>
                <w:sz w:val="18"/>
                <w:szCs w:val="18"/>
              </w:rPr>
              <w:fldChar w:fldCharType="end"/>
            </w:r>
          </w:hyperlink>
        </w:p>
        <w:p w14:paraId="13473E74" w14:textId="6828EAB8" w:rsidR="00044042" w:rsidRPr="00580AE4" w:rsidRDefault="003C756B" w:rsidP="00580AE4">
          <w:pPr>
            <w:spacing w:after="0" w:line="240" w:lineRule="auto"/>
            <w:rPr>
              <w:rStyle w:val="Hyperlink"/>
              <w:rFonts w:ascii="Tahoma" w:eastAsia="Tahoma" w:hAnsi="Tahoma" w:cs="Tahoma"/>
              <w:noProof/>
              <w:sz w:val="18"/>
              <w:szCs w:val="18"/>
            </w:rPr>
          </w:pPr>
          <w:hyperlink w:anchor="_Toc143248739" w:history="1">
            <w:r w:rsidR="00044042" w:rsidRPr="00580AE4">
              <w:rPr>
                <w:rStyle w:val="Hyperlink"/>
                <w:rFonts w:ascii="Tahoma" w:eastAsia="Tahoma" w:hAnsi="Tahoma" w:cs="Tahoma"/>
                <w:noProof/>
                <w:sz w:val="18"/>
                <w:szCs w:val="18"/>
              </w:rPr>
              <w:t>4.2.1.1.</w:t>
            </w:r>
            <w:r w:rsidR="00044042" w:rsidRPr="00580AE4">
              <w:rPr>
                <w:rStyle w:val="Hyperlink"/>
                <w:rFonts w:ascii="Tahoma" w:eastAsia="Tahoma" w:hAnsi="Tahoma" w:cs="Tahoma"/>
                <w:noProof/>
                <w:sz w:val="18"/>
                <w:szCs w:val="18"/>
              </w:rPr>
              <w:tab/>
              <w:t>Clima y meteorología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_Toc143248739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106</w:t>
            </w:r>
            <w:r w:rsidR="00044042" w:rsidRPr="00580AE4">
              <w:rPr>
                <w:rStyle w:val="Hyperlink"/>
                <w:rFonts w:ascii="Tahoma" w:eastAsia="Tahoma" w:hAnsi="Tahoma" w:cs="Tahoma"/>
                <w:noProof/>
                <w:webHidden/>
                <w:sz w:val="18"/>
                <w:szCs w:val="18"/>
              </w:rPr>
              <w:fldChar w:fldCharType="end"/>
            </w:r>
          </w:hyperlink>
        </w:p>
        <w:p w14:paraId="2F33A01D" w14:textId="13236870" w:rsidR="00044042" w:rsidRPr="00580AE4" w:rsidRDefault="003C756B" w:rsidP="00580AE4">
          <w:pPr>
            <w:spacing w:after="0" w:line="240" w:lineRule="auto"/>
            <w:rPr>
              <w:rStyle w:val="Hyperlink"/>
              <w:rFonts w:ascii="Tahoma" w:eastAsia="Tahoma" w:hAnsi="Tahoma" w:cs="Tahoma"/>
              <w:noProof/>
              <w:sz w:val="18"/>
              <w:szCs w:val="18"/>
            </w:rPr>
          </w:pPr>
          <w:hyperlink w:anchor="_Toc143248740" w:history="1">
            <w:r w:rsidR="00044042" w:rsidRPr="00580AE4">
              <w:rPr>
                <w:rStyle w:val="Hyperlink"/>
                <w:rFonts w:ascii="Tahoma" w:eastAsia="Tahoma" w:hAnsi="Tahoma" w:cs="Tahoma"/>
                <w:noProof/>
                <w:sz w:val="18"/>
                <w:szCs w:val="18"/>
              </w:rPr>
              <w:t>4.2.1.2.</w:t>
            </w:r>
            <w:r w:rsidR="00044042" w:rsidRPr="00580AE4">
              <w:rPr>
                <w:rStyle w:val="Hyperlink"/>
                <w:rFonts w:ascii="Tahoma" w:eastAsia="Tahoma" w:hAnsi="Tahoma" w:cs="Tahoma"/>
                <w:noProof/>
                <w:sz w:val="18"/>
                <w:szCs w:val="18"/>
              </w:rPr>
              <w:tab/>
              <w:t>Fisiografía y suelos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107</w:t>
            </w:r>
            <w:r w:rsidR="00044042" w:rsidRPr="00580AE4">
              <w:rPr>
                <w:rStyle w:val="Hyperlink"/>
                <w:rFonts w:ascii="Tahoma" w:eastAsia="Tahoma" w:hAnsi="Tahoma" w:cs="Tahoma"/>
                <w:noProof/>
                <w:webHidden/>
                <w:sz w:val="18"/>
                <w:szCs w:val="18"/>
              </w:rPr>
              <w:fldChar w:fldCharType="end"/>
            </w:r>
          </w:hyperlink>
        </w:p>
        <w:p w14:paraId="6A92464F" w14:textId="560CBC95" w:rsidR="00044042" w:rsidRPr="00580AE4" w:rsidRDefault="003C756B" w:rsidP="00580AE4">
          <w:pPr>
            <w:spacing w:after="0" w:line="240" w:lineRule="auto"/>
            <w:rPr>
              <w:rStyle w:val="Hyperlink"/>
              <w:rFonts w:ascii="Tahoma" w:eastAsia="Tahoma" w:hAnsi="Tahoma" w:cs="Tahoma"/>
              <w:noProof/>
              <w:sz w:val="18"/>
              <w:szCs w:val="18"/>
            </w:rPr>
          </w:pPr>
          <w:hyperlink w:anchor="_Toc143248741" w:history="1">
            <w:r w:rsidR="00044042" w:rsidRPr="00580AE4">
              <w:rPr>
                <w:rStyle w:val="Hyperlink"/>
                <w:rFonts w:ascii="Tahoma" w:eastAsia="Tahoma" w:hAnsi="Tahoma" w:cs="Tahoma"/>
                <w:noProof/>
                <w:sz w:val="18"/>
                <w:szCs w:val="18"/>
              </w:rPr>
              <w:t>4.2.1.3.</w:t>
            </w:r>
            <w:r w:rsidR="00044042" w:rsidRPr="00580AE4">
              <w:rPr>
                <w:rStyle w:val="Hyperlink"/>
                <w:rFonts w:ascii="Tahoma" w:eastAsia="Tahoma" w:hAnsi="Tahoma" w:cs="Tahoma"/>
                <w:noProof/>
                <w:sz w:val="18"/>
                <w:szCs w:val="18"/>
              </w:rPr>
              <w:tab/>
              <w:t>Hidrografía y cuencas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108</w:t>
            </w:r>
            <w:r w:rsidR="00044042" w:rsidRPr="00580AE4">
              <w:rPr>
                <w:rStyle w:val="Hyperlink"/>
                <w:rFonts w:ascii="Tahoma" w:eastAsia="Tahoma" w:hAnsi="Tahoma" w:cs="Tahoma"/>
                <w:noProof/>
                <w:webHidden/>
                <w:sz w:val="18"/>
                <w:szCs w:val="18"/>
              </w:rPr>
              <w:fldChar w:fldCharType="end"/>
            </w:r>
          </w:hyperlink>
        </w:p>
        <w:p w14:paraId="08A0335F" w14:textId="465B5F3A" w:rsidR="00044042" w:rsidRPr="00580AE4" w:rsidRDefault="003C756B" w:rsidP="00580AE4">
          <w:pPr>
            <w:spacing w:after="0" w:line="240" w:lineRule="auto"/>
            <w:rPr>
              <w:rStyle w:val="Hyperlink"/>
              <w:rFonts w:ascii="Tahoma" w:eastAsia="Tahoma" w:hAnsi="Tahoma" w:cs="Tahoma"/>
              <w:noProof/>
              <w:sz w:val="18"/>
              <w:szCs w:val="18"/>
            </w:rPr>
          </w:pPr>
          <w:hyperlink w:anchor="_Toc143248742" w:history="1">
            <w:r w:rsidR="00044042" w:rsidRPr="00580AE4">
              <w:rPr>
                <w:rStyle w:val="Hyperlink"/>
                <w:rFonts w:ascii="Tahoma" w:eastAsia="Tahoma" w:hAnsi="Tahoma" w:cs="Tahoma"/>
                <w:noProof/>
                <w:sz w:val="18"/>
                <w:szCs w:val="18"/>
              </w:rPr>
              <w:t>4.2.1.4.</w:t>
            </w:r>
            <w:r w:rsidR="00044042" w:rsidRPr="00580AE4">
              <w:rPr>
                <w:rStyle w:val="Hyperlink"/>
                <w:rFonts w:ascii="Tahoma" w:eastAsia="Tahoma" w:hAnsi="Tahoma" w:cs="Tahoma"/>
                <w:noProof/>
                <w:sz w:val="18"/>
                <w:szCs w:val="18"/>
              </w:rPr>
              <w:tab/>
              <w:t>Ecoregiones y vegetación</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108</w:t>
            </w:r>
            <w:r w:rsidR="00044042" w:rsidRPr="00580AE4">
              <w:rPr>
                <w:rStyle w:val="Hyperlink"/>
                <w:rFonts w:ascii="Tahoma" w:eastAsia="Tahoma" w:hAnsi="Tahoma" w:cs="Tahoma"/>
                <w:noProof/>
                <w:webHidden/>
                <w:sz w:val="18"/>
                <w:szCs w:val="18"/>
              </w:rPr>
              <w:fldChar w:fldCharType="end"/>
            </w:r>
          </w:hyperlink>
        </w:p>
        <w:p w14:paraId="04DF81DB" w14:textId="00310BCA" w:rsidR="00044042" w:rsidRPr="00580AE4" w:rsidRDefault="003C756B" w:rsidP="00580AE4">
          <w:pPr>
            <w:spacing w:after="0" w:line="240" w:lineRule="auto"/>
            <w:rPr>
              <w:rStyle w:val="Hyperlink"/>
              <w:rFonts w:ascii="Tahoma" w:eastAsia="Tahoma" w:hAnsi="Tahoma" w:cs="Tahoma"/>
              <w:noProof/>
              <w:sz w:val="18"/>
              <w:szCs w:val="18"/>
            </w:rPr>
          </w:pPr>
          <w:hyperlink w:anchor="_Toc143248743" w:history="1">
            <w:r w:rsidR="00044042" w:rsidRPr="00580AE4">
              <w:rPr>
                <w:rStyle w:val="Hyperlink"/>
                <w:rFonts w:ascii="Tahoma" w:eastAsia="Tahoma" w:hAnsi="Tahoma" w:cs="Tahoma"/>
                <w:noProof/>
                <w:sz w:val="18"/>
                <w:szCs w:val="18"/>
              </w:rPr>
              <w:t>4.2.1.5.</w:t>
            </w:r>
            <w:r w:rsidR="00044042" w:rsidRPr="00580AE4">
              <w:rPr>
                <w:rStyle w:val="Hyperlink"/>
                <w:rFonts w:ascii="Tahoma" w:eastAsia="Tahoma" w:hAnsi="Tahoma" w:cs="Tahoma"/>
                <w:noProof/>
                <w:sz w:val="18"/>
                <w:szCs w:val="18"/>
              </w:rPr>
              <w:tab/>
              <w:t>Fauna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109</w:t>
            </w:r>
            <w:r w:rsidR="00044042" w:rsidRPr="00580AE4">
              <w:rPr>
                <w:rStyle w:val="Hyperlink"/>
                <w:rFonts w:ascii="Tahoma" w:eastAsia="Tahoma" w:hAnsi="Tahoma" w:cs="Tahoma"/>
                <w:noProof/>
                <w:webHidden/>
                <w:sz w:val="18"/>
                <w:szCs w:val="18"/>
              </w:rPr>
              <w:fldChar w:fldCharType="end"/>
            </w:r>
          </w:hyperlink>
        </w:p>
        <w:p w14:paraId="0D8566D5" w14:textId="359A4BDC" w:rsidR="00044042" w:rsidRPr="00580AE4" w:rsidRDefault="003C756B" w:rsidP="00580AE4">
          <w:pPr>
            <w:spacing w:after="0" w:line="240" w:lineRule="auto"/>
            <w:rPr>
              <w:rStyle w:val="Hyperlink"/>
              <w:rFonts w:ascii="Tahoma" w:eastAsia="Tahoma" w:hAnsi="Tahoma" w:cs="Tahoma"/>
              <w:noProof/>
              <w:sz w:val="18"/>
              <w:szCs w:val="18"/>
            </w:rPr>
          </w:pPr>
          <w:hyperlink w:anchor="_Toc143248744" w:history="1">
            <w:r w:rsidR="00044042" w:rsidRPr="00580AE4">
              <w:rPr>
                <w:rStyle w:val="Hyperlink"/>
                <w:rFonts w:ascii="Tahoma" w:eastAsia="Tahoma" w:hAnsi="Tahoma" w:cs="Tahoma"/>
                <w:noProof/>
                <w:sz w:val="18"/>
                <w:szCs w:val="18"/>
              </w:rPr>
              <w:t>4.2.1.6.</w:t>
            </w:r>
            <w:r w:rsidR="00044042" w:rsidRPr="00580AE4">
              <w:rPr>
                <w:rStyle w:val="Hyperlink"/>
                <w:rFonts w:ascii="Tahoma" w:eastAsia="Tahoma" w:hAnsi="Tahoma" w:cs="Tahoma"/>
                <w:noProof/>
                <w:sz w:val="18"/>
                <w:szCs w:val="18"/>
              </w:rPr>
              <w:tab/>
              <w:t>Áreas protegidas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110</w:t>
            </w:r>
            <w:r w:rsidR="00044042" w:rsidRPr="00580AE4">
              <w:rPr>
                <w:rStyle w:val="Hyperlink"/>
                <w:rFonts w:ascii="Tahoma" w:eastAsia="Tahoma" w:hAnsi="Tahoma" w:cs="Tahoma"/>
                <w:noProof/>
                <w:webHidden/>
                <w:sz w:val="18"/>
                <w:szCs w:val="18"/>
              </w:rPr>
              <w:fldChar w:fldCharType="end"/>
            </w:r>
          </w:hyperlink>
        </w:p>
        <w:p w14:paraId="51C6BCAA" w14:textId="5BD26ACE" w:rsidR="00044042" w:rsidRPr="00580AE4" w:rsidRDefault="003C756B" w:rsidP="00580AE4">
          <w:pPr>
            <w:spacing w:after="0" w:line="240" w:lineRule="auto"/>
            <w:rPr>
              <w:rStyle w:val="Hyperlink"/>
              <w:rFonts w:ascii="Tahoma" w:eastAsia="Tahoma" w:hAnsi="Tahoma" w:cs="Tahoma"/>
              <w:noProof/>
              <w:sz w:val="18"/>
              <w:szCs w:val="18"/>
            </w:rPr>
          </w:pPr>
          <w:hyperlink w:anchor="_Toc143248745" w:history="1">
            <w:r w:rsidR="00044042" w:rsidRPr="00580AE4">
              <w:rPr>
                <w:rStyle w:val="Hyperlink"/>
                <w:rFonts w:ascii="Tahoma" w:eastAsia="Tahoma" w:hAnsi="Tahoma" w:cs="Tahoma"/>
                <w:noProof/>
                <w:sz w:val="18"/>
                <w:szCs w:val="18"/>
              </w:rPr>
              <w:t>4.2.2.</w:t>
            </w:r>
            <w:r w:rsidR="00044042" w:rsidRPr="00580AE4">
              <w:rPr>
                <w:rStyle w:val="Hyperlink"/>
                <w:rFonts w:ascii="Tahoma" w:eastAsia="Tahoma" w:hAnsi="Tahoma" w:cs="Tahoma"/>
                <w:noProof/>
                <w:sz w:val="18"/>
                <w:szCs w:val="18"/>
              </w:rPr>
              <w:tab/>
              <w:t>Condiciones socio económicas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111</w:t>
            </w:r>
            <w:r w:rsidR="00044042" w:rsidRPr="00580AE4">
              <w:rPr>
                <w:rStyle w:val="Hyperlink"/>
                <w:rFonts w:ascii="Tahoma" w:eastAsia="Tahoma" w:hAnsi="Tahoma" w:cs="Tahoma"/>
                <w:noProof/>
                <w:webHidden/>
                <w:sz w:val="18"/>
                <w:szCs w:val="18"/>
              </w:rPr>
              <w:fldChar w:fldCharType="end"/>
            </w:r>
          </w:hyperlink>
        </w:p>
        <w:p w14:paraId="5040A3F1" w14:textId="5B0A8754" w:rsidR="00044042" w:rsidRPr="00580AE4" w:rsidRDefault="003C756B" w:rsidP="00580AE4">
          <w:pPr>
            <w:spacing w:after="0" w:line="240" w:lineRule="auto"/>
            <w:rPr>
              <w:rStyle w:val="Hyperlink"/>
              <w:rFonts w:ascii="Tahoma" w:eastAsia="Tahoma" w:hAnsi="Tahoma" w:cs="Tahoma"/>
              <w:noProof/>
              <w:sz w:val="18"/>
              <w:szCs w:val="18"/>
            </w:rPr>
          </w:pPr>
          <w:hyperlink w:anchor="_Toc143248746" w:history="1">
            <w:r w:rsidR="00044042" w:rsidRPr="00580AE4">
              <w:rPr>
                <w:rStyle w:val="Hyperlink"/>
                <w:rFonts w:ascii="Tahoma" w:eastAsia="Tahoma" w:hAnsi="Tahoma" w:cs="Tahoma"/>
                <w:noProof/>
                <w:sz w:val="18"/>
                <w:szCs w:val="18"/>
              </w:rPr>
              <w:t>4.2.2.1.</w:t>
            </w:r>
            <w:r w:rsidR="00044042" w:rsidRPr="00580AE4">
              <w:rPr>
                <w:rStyle w:val="Hyperlink"/>
                <w:rFonts w:ascii="Tahoma" w:eastAsia="Tahoma" w:hAnsi="Tahoma" w:cs="Tahoma"/>
                <w:noProof/>
                <w:sz w:val="18"/>
                <w:szCs w:val="18"/>
              </w:rPr>
              <w:tab/>
              <w:t>Principales actividades económicas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111</w:t>
            </w:r>
            <w:r w:rsidR="00044042" w:rsidRPr="00580AE4">
              <w:rPr>
                <w:rStyle w:val="Hyperlink"/>
                <w:rFonts w:ascii="Tahoma" w:eastAsia="Tahoma" w:hAnsi="Tahoma" w:cs="Tahoma"/>
                <w:noProof/>
                <w:webHidden/>
                <w:sz w:val="18"/>
                <w:szCs w:val="18"/>
              </w:rPr>
              <w:fldChar w:fldCharType="end"/>
            </w:r>
          </w:hyperlink>
        </w:p>
        <w:p w14:paraId="5ADE3AC0" w14:textId="5A5F879F" w:rsidR="00044042" w:rsidRPr="00580AE4" w:rsidRDefault="003C756B" w:rsidP="00580AE4">
          <w:pPr>
            <w:spacing w:after="0" w:line="240" w:lineRule="auto"/>
            <w:rPr>
              <w:rStyle w:val="Hyperlink"/>
              <w:rFonts w:ascii="Tahoma" w:eastAsia="Tahoma" w:hAnsi="Tahoma" w:cs="Tahoma"/>
              <w:noProof/>
              <w:sz w:val="18"/>
              <w:szCs w:val="18"/>
            </w:rPr>
          </w:pPr>
          <w:hyperlink w:anchor="_Toc143248747" w:history="1">
            <w:r w:rsidR="00044042" w:rsidRPr="00580AE4">
              <w:rPr>
                <w:rStyle w:val="Hyperlink"/>
                <w:rFonts w:ascii="Tahoma" w:eastAsia="Tahoma" w:hAnsi="Tahoma" w:cs="Tahoma"/>
                <w:noProof/>
                <w:sz w:val="18"/>
                <w:szCs w:val="18"/>
              </w:rPr>
              <w:t>4.2.2.2.</w:t>
            </w:r>
            <w:r w:rsidR="00044042" w:rsidRPr="00580AE4">
              <w:rPr>
                <w:rStyle w:val="Hyperlink"/>
                <w:rFonts w:ascii="Tahoma" w:eastAsia="Tahoma" w:hAnsi="Tahoma" w:cs="Tahoma"/>
                <w:noProof/>
                <w:sz w:val="18"/>
                <w:szCs w:val="18"/>
              </w:rPr>
              <w:tab/>
              <w:t>Población indígena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112</w:t>
            </w:r>
            <w:r w:rsidR="00044042" w:rsidRPr="00580AE4">
              <w:rPr>
                <w:rStyle w:val="Hyperlink"/>
                <w:rFonts w:ascii="Tahoma" w:eastAsia="Tahoma" w:hAnsi="Tahoma" w:cs="Tahoma"/>
                <w:noProof/>
                <w:webHidden/>
                <w:sz w:val="18"/>
                <w:szCs w:val="18"/>
              </w:rPr>
              <w:fldChar w:fldCharType="end"/>
            </w:r>
          </w:hyperlink>
        </w:p>
        <w:p w14:paraId="1A80CEAA" w14:textId="3C6FFC8C" w:rsidR="00044042" w:rsidRPr="00580AE4" w:rsidRDefault="003C756B" w:rsidP="00580AE4">
          <w:pPr>
            <w:spacing w:after="0" w:line="240" w:lineRule="auto"/>
            <w:rPr>
              <w:rStyle w:val="Hyperlink"/>
              <w:rFonts w:ascii="Tahoma" w:eastAsia="Tahoma" w:hAnsi="Tahoma" w:cs="Tahoma"/>
              <w:noProof/>
              <w:sz w:val="18"/>
              <w:szCs w:val="18"/>
            </w:rPr>
          </w:pPr>
          <w:hyperlink w:anchor="_Toc143248748" w:history="1">
            <w:r w:rsidR="00044042" w:rsidRPr="00580AE4">
              <w:rPr>
                <w:rStyle w:val="Hyperlink"/>
                <w:rFonts w:ascii="Tahoma" w:eastAsia="Tahoma" w:hAnsi="Tahoma" w:cs="Tahoma"/>
                <w:noProof/>
                <w:sz w:val="18"/>
                <w:szCs w:val="18"/>
              </w:rPr>
              <w:t>4.2.2.3.</w:t>
            </w:r>
            <w:r w:rsidR="00044042" w:rsidRPr="00580AE4">
              <w:rPr>
                <w:rStyle w:val="Hyperlink"/>
                <w:rFonts w:ascii="Tahoma" w:eastAsia="Tahoma" w:hAnsi="Tahoma" w:cs="Tahoma"/>
                <w:noProof/>
                <w:sz w:val="18"/>
                <w:szCs w:val="18"/>
              </w:rPr>
              <w:tab/>
              <w:t>Tierras Comunitarias de Origen</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112</w:t>
            </w:r>
            <w:r w:rsidR="00044042" w:rsidRPr="00580AE4">
              <w:rPr>
                <w:rStyle w:val="Hyperlink"/>
                <w:rFonts w:ascii="Tahoma" w:eastAsia="Tahoma" w:hAnsi="Tahoma" w:cs="Tahoma"/>
                <w:noProof/>
                <w:webHidden/>
                <w:sz w:val="18"/>
                <w:szCs w:val="18"/>
              </w:rPr>
              <w:fldChar w:fldCharType="end"/>
            </w:r>
          </w:hyperlink>
        </w:p>
        <w:p w14:paraId="5A850D59" w14:textId="60CBF31B" w:rsidR="00044042" w:rsidRPr="00580AE4" w:rsidRDefault="003C756B" w:rsidP="00580AE4">
          <w:pPr>
            <w:spacing w:after="0" w:line="240" w:lineRule="auto"/>
            <w:rPr>
              <w:rStyle w:val="Hyperlink"/>
              <w:rFonts w:ascii="Tahoma" w:eastAsia="Tahoma" w:hAnsi="Tahoma" w:cs="Tahoma"/>
              <w:noProof/>
              <w:sz w:val="18"/>
              <w:szCs w:val="18"/>
            </w:rPr>
          </w:pPr>
          <w:hyperlink w:anchor="_Toc143248749" w:history="1">
            <w:r w:rsidR="00044042" w:rsidRPr="00580AE4">
              <w:rPr>
                <w:rStyle w:val="Hyperlink"/>
                <w:rFonts w:ascii="Tahoma" w:eastAsia="Tahoma" w:hAnsi="Tahoma" w:cs="Tahoma"/>
                <w:noProof/>
                <w:sz w:val="18"/>
                <w:szCs w:val="18"/>
              </w:rPr>
              <w:t>4.2.2.4.</w:t>
            </w:r>
            <w:r w:rsidR="00044042" w:rsidRPr="00580AE4">
              <w:rPr>
                <w:rStyle w:val="Hyperlink"/>
                <w:rFonts w:ascii="Tahoma" w:eastAsia="Tahoma" w:hAnsi="Tahoma" w:cs="Tahoma"/>
                <w:noProof/>
                <w:sz w:val="18"/>
                <w:szCs w:val="18"/>
              </w:rPr>
              <w:tab/>
              <w:t>Características de los municipios priorizados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4E4EB7"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_Toc143248749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113</w:t>
            </w:r>
            <w:r w:rsidR="00044042" w:rsidRPr="00580AE4">
              <w:rPr>
                <w:rStyle w:val="Hyperlink"/>
                <w:rFonts w:ascii="Tahoma" w:eastAsia="Tahoma" w:hAnsi="Tahoma" w:cs="Tahoma"/>
                <w:noProof/>
                <w:webHidden/>
                <w:sz w:val="18"/>
                <w:szCs w:val="18"/>
              </w:rPr>
              <w:fldChar w:fldCharType="end"/>
            </w:r>
          </w:hyperlink>
        </w:p>
        <w:p w14:paraId="3D5DF503" w14:textId="18CAC9B2" w:rsidR="00044042" w:rsidRPr="00580AE4" w:rsidRDefault="003C756B" w:rsidP="00580AE4">
          <w:pPr>
            <w:spacing w:after="0" w:line="240" w:lineRule="auto"/>
            <w:rPr>
              <w:rStyle w:val="Hyperlink"/>
              <w:rFonts w:ascii="Tahoma" w:eastAsia="Tahoma" w:hAnsi="Tahoma" w:cs="Tahoma"/>
              <w:noProof/>
              <w:sz w:val="18"/>
              <w:szCs w:val="18"/>
            </w:rPr>
          </w:pPr>
          <w:hyperlink w:anchor="_Toc143248750" w:history="1">
            <w:r w:rsidR="00044042" w:rsidRPr="00580AE4">
              <w:rPr>
                <w:rStyle w:val="Hyperlink"/>
                <w:rFonts w:ascii="Tahoma" w:eastAsia="Tahoma" w:hAnsi="Tahoma" w:cs="Tahoma"/>
                <w:noProof/>
                <w:sz w:val="18"/>
                <w:szCs w:val="18"/>
              </w:rPr>
              <w:t>4.2.3.</w:t>
            </w:r>
            <w:r w:rsidR="00044042" w:rsidRPr="00580AE4">
              <w:rPr>
                <w:rStyle w:val="Hyperlink"/>
                <w:rFonts w:ascii="Tahoma" w:eastAsia="Tahoma" w:hAnsi="Tahoma" w:cs="Tahoma"/>
                <w:noProof/>
                <w:sz w:val="18"/>
                <w:szCs w:val="18"/>
              </w:rPr>
              <w:tab/>
              <w:t>Síntesis del componente 1 departamento de Pando</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114</w:t>
            </w:r>
            <w:r w:rsidR="00044042" w:rsidRPr="00580AE4">
              <w:rPr>
                <w:rStyle w:val="Hyperlink"/>
                <w:rFonts w:ascii="Tahoma" w:eastAsia="Tahoma" w:hAnsi="Tahoma" w:cs="Tahoma"/>
                <w:noProof/>
                <w:webHidden/>
                <w:sz w:val="18"/>
                <w:szCs w:val="18"/>
              </w:rPr>
              <w:fldChar w:fldCharType="end"/>
            </w:r>
          </w:hyperlink>
        </w:p>
        <w:p w14:paraId="588D3A39" w14:textId="08D13774" w:rsidR="00044042" w:rsidRPr="00580AE4" w:rsidRDefault="003C756B" w:rsidP="00580AE4">
          <w:pPr>
            <w:spacing w:after="0" w:line="240" w:lineRule="auto"/>
            <w:rPr>
              <w:rStyle w:val="Hyperlink"/>
              <w:rFonts w:ascii="Tahoma" w:eastAsia="Tahoma" w:hAnsi="Tahoma" w:cs="Tahoma"/>
              <w:noProof/>
              <w:sz w:val="18"/>
              <w:szCs w:val="18"/>
            </w:rPr>
          </w:pPr>
          <w:hyperlink w:anchor="_Toc143248751" w:history="1">
            <w:r w:rsidR="00044042" w:rsidRPr="00580AE4">
              <w:rPr>
                <w:rStyle w:val="Hyperlink"/>
                <w:rFonts w:ascii="Tahoma" w:eastAsia="Tahoma" w:hAnsi="Tahoma" w:cs="Tahoma"/>
                <w:noProof/>
                <w:sz w:val="18"/>
                <w:szCs w:val="18"/>
              </w:rPr>
              <w:t>4.3.</w:t>
            </w:r>
            <w:r w:rsidR="00044042" w:rsidRPr="00580AE4">
              <w:rPr>
                <w:rStyle w:val="Hyperlink"/>
                <w:rFonts w:ascii="Tahoma" w:eastAsia="Tahoma" w:hAnsi="Tahoma" w:cs="Tahoma"/>
                <w:noProof/>
                <w:sz w:val="18"/>
                <w:szCs w:val="18"/>
              </w:rPr>
              <w:tab/>
              <w:t>Departamento de Beni</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115</w:t>
            </w:r>
            <w:r w:rsidR="00044042" w:rsidRPr="00580AE4">
              <w:rPr>
                <w:rStyle w:val="Hyperlink"/>
                <w:rFonts w:ascii="Tahoma" w:eastAsia="Tahoma" w:hAnsi="Tahoma" w:cs="Tahoma"/>
                <w:noProof/>
                <w:webHidden/>
                <w:sz w:val="18"/>
                <w:szCs w:val="18"/>
              </w:rPr>
              <w:fldChar w:fldCharType="end"/>
            </w:r>
          </w:hyperlink>
        </w:p>
        <w:p w14:paraId="3CFF7725" w14:textId="13702C5D" w:rsidR="00044042" w:rsidRPr="00580AE4" w:rsidRDefault="003C756B" w:rsidP="00580AE4">
          <w:pPr>
            <w:spacing w:after="0" w:line="240" w:lineRule="auto"/>
            <w:rPr>
              <w:rStyle w:val="Hyperlink"/>
              <w:rFonts w:ascii="Tahoma" w:eastAsia="Tahoma" w:hAnsi="Tahoma" w:cs="Tahoma"/>
              <w:noProof/>
              <w:sz w:val="18"/>
              <w:szCs w:val="18"/>
            </w:rPr>
          </w:pPr>
          <w:hyperlink w:anchor="_Toc143248752" w:history="1">
            <w:r w:rsidR="00044042" w:rsidRPr="00580AE4">
              <w:rPr>
                <w:rStyle w:val="Hyperlink"/>
                <w:rFonts w:ascii="Tahoma" w:eastAsia="Tahoma" w:hAnsi="Tahoma" w:cs="Tahoma"/>
                <w:noProof/>
                <w:sz w:val="18"/>
                <w:szCs w:val="18"/>
              </w:rPr>
              <w:t>4.3.1.</w:t>
            </w:r>
            <w:r w:rsidR="00044042" w:rsidRPr="00580AE4">
              <w:rPr>
                <w:rStyle w:val="Hyperlink"/>
                <w:rFonts w:ascii="Tahoma" w:eastAsia="Tahoma" w:hAnsi="Tahoma" w:cs="Tahoma"/>
                <w:noProof/>
                <w:sz w:val="18"/>
                <w:szCs w:val="18"/>
              </w:rPr>
              <w:tab/>
              <w:t>Características ambientales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4E4EB7"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116</w:t>
            </w:r>
            <w:r w:rsidR="00044042" w:rsidRPr="00580AE4">
              <w:rPr>
                <w:rStyle w:val="Hyperlink"/>
                <w:rFonts w:ascii="Tahoma" w:eastAsia="Tahoma" w:hAnsi="Tahoma" w:cs="Tahoma"/>
                <w:noProof/>
                <w:webHidden/>
                <w:sz w:val="18"/>
                <w:szCs w:val="18"/>
              </w:rPr>
              <w:fldChar w:fldCharType="end"/>
            </w:r>
          </w:hyperlink>
        </w:p>
        <w:p w14:paraId="2F8AA97F" w14:textId="5D4D259D" w:rsidR="00044042" w:rsidRPr="00580AE4" w:rsidRDefault="003C756B" w:rsidP="00580AE4">
          <w:pPr>
            <w:spacing w:after="0" w:line="240" w:lineRule="auto"/>
            <w:rPr>
              <w:rStyle w:val="Hyperlink"/>
              <w:rFonts w:ascii="Tahoma" w:eastAsia="Tahoma" w:hAnsi="Tahoma" w:cs="Tahoma"/>
              <w:noProof/>
              <w:sz w:val="18"/>
              <w:szCs w:val="18"/>
            </w:rPr>
          </w:pPr>
          <w:hyperlink w:anchor="_Toc143248753" w:history="1">
            <w:r w:rsidR="00044042" w:rsidRPr="00580AE4">
              <w:rPr>
                <w:rStyle w:val="Hyperlink"/>
                <w:rFonts w:ascii="Tahoma" w:eastAsia="Tahoma" w:hAnsi="Tahoma" w:cs="Tahoma"/>
                <w:noProof/>
                <w:sz w:val="18"/>
                <w:szCs w:val="18"/>
              </w:rPr>
              <w:t>4.3.1.1.</w:t>
            </w:r>
            <w:r w:rsidR="00044042" w:rsidRPr="00580AE4">
              <w:rPr>
                <w:rStyle w:val="Hyperlink"/>
                <w:rFonts w:ascii="Tahoma" w:eastAsia="Tahoma" w:hAnsi="Tahoma" w:cs="Tahoma"/>
                <w:noProof/>
                <w:sz w:val="18"/>
                <w:szCs w:val="18"/>
              </w:rPr>
              <w:tab/>
              <w:t>Clima y meteorología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116</w:t>
            </w:r>
            <w:r w:rsidR="00044042" w:rsidRPr="00580AE4">
              <w:rPr>
                <w:rStyle w:val="Hyperlink"/>
                <w:rFonts w:ascii="Tahoma" w:eastAsia="Tahoma" w:hAnsi="Tahoma" w:cs="Tahoma"/>
                <w:noProof/>
                <w:webHidden/>
                <w:sz w:val="18"/>
                <w:szCs w:val="18"/>
              </w:rPr>
              <w:fldChar w:fldCharType="end"/>
            </w:r>
          </w:hyperlink>
        </w:p>
        <w:p w14:paraId="75954BEB" w14:textId="00D1976C" w:rsidR="00044042" w:rsidRPr="00580AE4" w:rsidRDefault="003C756B" w:rsidP="00580AE4">
          <w:pPr>
            <w:spacing w:after="0" w:line="240" w:lineRule="auto"/>
            <w:rPr>
              <w:rStyle w:val="Hyperlink"/>
              <w:rFonts w:ascii="Tahoma" w:eastAsia="Tahoma" w:hAnsi="Tahoma" w:cs="Tahoma"/>
              <w:noProof/>
              <w:sz w:val="18"/>
              <w:szCs w:val="18"/>
            </w:rPr>
          </w:pPr>
          <w:hyperlink w:anchor="_Toc143248754" w:history="1">
            <w:r w:rsidR="00044042" w:rsidRPr="00580AE4">
              <w:rPr>
                <w:rStyle w:val="Hyperlink"/>
                <w:rFonts w:ascii="Tahoma" w:eastAsia="Tahoma" w:hAnsi="Tahoma" w:cs="Tahoma"/>
                <w:noProof/>
                <w:sz w:val="18"/>
                <w:szCs w:val="18"/>
              </w:rPr>
              <w:t>4.3.1.2.</w:t>
            </w:r>
            <w:r w:rsidR="00044042" w:rsidRPr="00580AE4">
              <w:rPr>
                <w:rStyle w:val="Hyperlink"/>
                <w:rFonts w:ascii="Tahoma" w:eastAsia="Tahoma" w:hAnsi="Tahoma" w:cs="Tahoma"/>
                <w:noProof/>
                <w:sz w:val="18"/>
                <w:szCs w:val="18"/>
              </w:rPr>
              <w:tab/>
              <w:t>Fisiografía y suelos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117</w:t>
            </w:r>
            <w:r w:rsidR="00044042" w:rsidRPr="00580AE4">
              <w:rPr>
                <w:rStyle w:val="Hyperlink"/>
                <w:rFonts w:ascii="Tahoma" w:eastAsia="Tahoma" w:hAnsi="Tahoma" w:cs="Tahoma"/>
                <w:noProof/>
                <w:webHidden/>
                <w:sz w:val="18"/>
                <w:szCs w:val="18"/>
              </w:rPr>
              <w:fldChar w:fldCharType="end"/>
            </w:r>
          </w:hyperlink>
        </w:p>
        <w:p w14:paraId="7B8E6DF4" w14:textId="3E74DD80" w:rsidR="00044042" w:rsidRPr="00580AE4" w:rsidRDefault="003C756B" w:rsidP="00580AE4">
          <w:pPr>
            <w:spacing w:after="0" w:line="240" w:lineRule="auto"/>
            <w:rPr>
              <w:rStyle w:val="Hyperlink"/>
              <w:rFonts w:ascii="Tahoma" w:eastAsia="Tahoma" w:hAnsi="Tahoma" w:cs="Tahoma"/>
              <w:noProof/>
              <w:sz w:val="18"/>
              <w:szCs w:val="18"/>
            </w:rPr>
          </w:pPr>
          <w:hyperlink w:anchor="_Toc143248755" w:history="1">
            <w:r w:rsidR="00044042" w:rsidRPr="00580AE4">
              <w:rPr>
                <w:rStyle w:val="Hyperlink"/>
                <w:rFonts w:ascii="Tahoma" w:eastAsia="Tahoma" w:hAnsi="Tahoma" w:cs="Tahoma"/>
                <w:noProof/>
                <w:sz w:val="18"/>
                <w:szCs w:val="18"/>
              </w:rPr>
              <w:t>4.3.1.3.</w:t>
            </w:r>
            <w:r w:rsidR="00044042" w:rsidRPr="00580AE4">
              <w:rPr>
                <w:rStyle w:val="Hyperlink"/>
                <w:rFonts w:ascii="Tahoma" w:eastAsia="Tahoma" w:hAnsi="Tahoma" w:cs="Tahoma"/>
                <w:noProof/>
                <w:sz w:val="18"/>
                <w:szCs w:val="18"/>
              </w:rPr>
              <w:tab/>
              <w:t>Hidrografía y cuencas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118</w:t>
            </w:r>
            <w:r w:rsidR="00044042" w:rsidRPr="00580AE4">
              <w:rPr>
                <w:rStyle w:val="Hyperlink"/>
                <w:rFonts w:ascii="Tahoma" w:eastAsia="Tahoma" w:hAnsi="Tahoma" w:cs="Tahoma"/>
                <w:noProof/>
                <w:webHidden/>
                <w:sz w:val="18"/>
                <w:szCs w:val="18"/>
              </w:rPr>
              <w:fldChar w:fldCharType="end"/>
            </w:r>
          </w:hyperlink>
        </w:p>
        <w:p w14:paraId="221D25F3" w14:textId="09A0F206" w:rsidR="00044042" w:rsidRPr="00580AE4" w:rsidRDefault="003C756B" w:rsidP="00580AE4">
          <w:pPr>
            <w:spacing w:after="0" w:line="240" w:lineRule="auto"/>
            <w:rPr>
              <w:rStyle w:val="Hyperlink"/>
              <w:rFonts w:ascii="Tahoma" w:eastAsia="Tahoma" w:hAnsi="Tahoma" w:cs="Tahoma"/>
              <w:noProof/>
              <w:sz w:val="18"/>
              <w:szCs w:val="18"/>
            </w:rPr>
          </w:pPr>
          <w:hyperlink w:anchor="_Toc143248756" w:history="1">
            <w:r w:rsidR="00044042" w:rsidRPr="00580AE4">
              <w:rPr>
                <w:rStyle w:val="Hyperlink"/>
                <w:rFonts w:ascii="Tahoma" w:eastAsia="Tahoma" w:hAnsi="Tahoma" w:cs="Tahoma"/>
                <w:noProof/>
                <w:sz w:val="18"/>
                <w:szCs w:val="18"/>
              </w:rPr>
              <w:t>4.3.1.4.</w:t>
            </w:r>
            <w:r w:rsidR="00044042" w:rsidRPr="00580AE4">
              <w:rPr>
                <w:rStyle w:val="Hyperlink"/>
                <w:rFonts w:ascii="Tahoma" w:eastAsia="Tahoma" w:hAnsi="Tahoma" w:cs="Tahoma"/>
                <w:noProof/>
                <w:sz w:val="18"/>
                <w:szCs w:val="18"/>
              </w:rPr>
              <w:tab/>
              <w:t>Ecoregiones y vegetación</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119</w:t>
            </w:r>
            <w:r w:rsidR="00044042" w:rsidRPr="00580AE4">
              <w:rPr>
                <w:rStyle w:val="Hyperlink"/>
                <w:rFonts w:ascii="Tahoma" w:eastAsia="Tahoma" w:hAnsi="Tahoma" w:cs="Tahoma"/>
                <w:noProof/>
                <w:webHidden/>
                <w:sz w:val="18"/>
                <w:szCs w:val="18"/>
              </w:rPr>
              <w:fldChar w:fldCharType="end"/>
            </w:r>
          </w:hyperlink>
        </w:p>
        <w:p w14:paraId="53459BF1" w14:textId="12BAE709" w:rsidR="00044042" w:rsidRPr="00580AE4" w:rsidRDefault="003C756B" w:rsidP="00580AE4">
          <w:pPr>
            <w:spacing w:after="0" w:line="240" w:lineRule="auto"/>
            <w:rPr>
              <w:rStyle w:val="Hyperlink"/>
              <w:rFonts w:ascii="Tahoma" w:eastAsia="Tahoma" w:hAnsi="Tahoma" w:cs="Tahoma"/>
              <w:noProof/>
              <w:sz w:val="18"/>
              <w:szCs w:val="18"/>
            </w:rPr>
          </w:pPr>
          <w:hyperlink w:anchor="_Toc143248757" w:history="1">
            <w:r w:rsidR="00044042" w:rsidRPr="00580AE4">
              <w:rPr>
                <w:rStyle w:val="Hyperlink"/>
                <w:rFonts w:ascii="Tahoma" w:eastAsia="Tahoma" w:hAnsi="Tahoma" w:cs="Tahoma"/>
                <w:noProof/>
                <w:sz w:val="18"/>
                <w:szCs w:val="18"/>
              </w:rPr>
              <w:t>4.3.1.5.</w:t>
            </w:r>
            <w:r w:rsidR="00044042" w:rsidRPr="00580AE4">
              <w:rPr>
                <w:rStyle w:val="Hyperlink"/>
                <w:rFonts w:ascii="Tahoma" w:eastAsia="Tahoma" w:hAnsi="Tahoma" w:cs="Tahoma"/>
                <w:noProof/>
                <w:sz w:val="18"/>
                <w:szCs w:val="18"/>
              </w:rPr>
              <w:tab/>
              <w:t>Fauna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121</w:t>
            </w:r>
            <w:r w:rsidR="00044042" w:rsidRPr="00580AE4">
              <w:rPr>
                <w:rStyle w:val="Hyperlink"/>
                <w:rFonts w:ascii="Tahoma" w:eastAsia="Tahoma" w:hAnsi="Tahoma" w:cs="Tahoma"/>
                <w:noProof/>
                <w:webHidden/>
                <w:sz w:val="18"/>
                <w:szCs w:val="18"/>
              </w:rPr>
              <w:fldChar w:fldCharType="end"/>
            </w:r>
          </w:hyperlink>
        </w:p>
        <w:p w14:paraId="307C3D06" w14:textId="702A6779" w:rsidR="00044042" w:rsidRPr="00580AE4" w:rsidRDefault="003C756B" w:rsidP="00580AE4">
          <w:pPr>
            <w:spacing w:after="0" w:line="240" w:lineRule="auto"/>
            <w:rPr>
              <w:rStyle w:val="Hyperlink"/>
              <w:rFonts w:ascii="Tahoma" w:eastAsia="Tahoma" w:hAnsi="Tahoma" w:cs="Tahoma"/>
              <w:noProof/>
              <w:sz w:val="18"/>
              <w:szCs w:val="18"/>
            </w:rPr>
          </w:pPr>
          <w:hyperlink w:anchor="_Toc143248758" w:history="1">
            <w:r w:rsidR="00044042" w:rsidRPr="00580AE4">
              <w:rPr>
                <w:rStyle w:val="Hyperlink"/>
                <w:rFonts w:ascii="Tahoma" w:eastAsia="Tahoma" w:hAnsi="Tahoma" w:cs="Tahoma"/>
                <w:noProof/>
                <w:sz w:val="18"/>
                <w:szCs w:val="18"/>
              </w:rPr>
              <w:t>4.3.1.6.</w:t>
            </w:r>
            <w:r w:rsidR="00044042" w:rsidRPr="00580AE4">
              <w:rPr>
                <w:rStyle w:val="Hyperlink"/>
                <w:rFonts w:ascii="Tahoma" w:eastAsia="Tahoma" w:hAnsi="Tahoma" w:cs="Tahoma"/>
                <w:noProof/>
                <w:sz w:val="18"/>
                <w:szCs w:val="18"/>
              </w:rPr>
              <w:tab/>
              <w:t>Áreas protegidas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121</w:t>
            </w:r>
            <w:r w:rsidR="00044042" w:rsidRPr="00580AE4">
              <w:rPr>
                <w:rStyle w:val="Hyperlink"/>
                <w:rFonts w:ascii="Tahoma" w:eastAsia="Tahoma" w:hAnsi="Tahoma" w:cs="Tahoma"/>
                <w:noProof/>
                <w:webHidden/>
                <w:sz w:val="18"/>
                <w:szCs w:val="18"/>
              </w:rPr>
              <w:fldChar w:fldCharType="end"/>
            </w:r>
          </w:hyperlink>
        </w:p>
        <w:p w14:paraId="293DEC2B" w14:textId="3EF0CF17" w:rsidR="00044042" w:rsidRPr="00580AE4" w:rsidRDefault="003C756B" w:rsidP="00580AE4">
          <w:pPr>
            <w:spacing w:after="0" w:line="240" w:lineRule="auto"/>
            <w:rPr>
              <w:rStyle w:val="Hyperlink"/>
              <w:rFonts w:ascii="Tahoma" w:eastAsia="Tahoma" w:hAnsi="Tahoma" w:cs="Tahoma"/>
              <w:noProof/>
              <w:sz w:val="18"/>
              <w:szCs w:val="18"/>
            </w:rPr>
          </w:pPr>
          <w:hyperlink w:anchor="_Toc143248759" w:history="1">
            <w:r w:rsidR="00044042" w:rsidRPr="00580AE4">
              <w:rPr>
                <w:rStyle w:val="Hyperlink"/>
                <w:rFonts w:ascii="Tahoma" w:eastAsia="Tahoma" w:hAnsi="Tahoma" w:cs="Tahoma"/>
                <w:noProof/>
                <w:sz w:val="18"/>
                <w:szCs w:val="18"/>
              </w:rPr>
              <w:t>4.3.1.7.</w:t>
            </w:r>
            <w:r w:rsidR="00044042" w:rsidRPr="00580AE4">
              <w:rPr>
                <w:rStyle w:val="Hyperlink"/>
                <w:rFonts w:ascii="Tahoma" w:eastAsia="Tahoma" w:hAnsi="Tahoma" w:cs="Tahoma"/>
                <w:noProof/>
                <w:sz w:val="18"/>
                <w:szCs w:val="18"/>
              </w:rPr>
              <w:tab/>
              <w:t>Sitios RAMSAR</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_Toc143248759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122</w:t>
            </w:r>
            <w:r w:rsidR="00044042" w:rsidRPr="00580AE4">
              <w:rPr>
                <w:rStyle w:val="Hyperlink"/>
                <w:rFonts w:ascii="Tahoma" w:eastAsia="Tahoma" w:hAnsi="Tahoma" w:cs="Tahoma"/>
                <w:noProof/>
                <w:webHidden/>
                <w:sz w:val="18"/>
                <w:szCs w:val="18"/>
              </w:rPr>
              <w:fldChar w:fldCharType="end"/>
            </w:r>
          </w:hyperlink>
        </w:p>
        <w:p w14:paraId="4799F10E" w14:textId="2969A8E3" w:rsidR="00044042" w:rsidRPr="00580AE4" w:rsidRDefault="003C756B" w:rsidP="00580AE4">
          <w:pPr>
            <w:spacing w:after="0" w:line="240" w:lineRule="auto"/>
            <w:rPr>
              <w:rStyle w:val="Hyperlink"/>
              <w:rFonts w:ascii="Tahoma" w:eastAsia="Tahoma" w:hAnsi="Tahoma" w:cs="Tahoma"/>
              <w:noProof/>
              <w:sz w:val="18"/>
              <w:szCs w:val="18"/>
            </w:rPr>
          </w:pPr>
          <w:hyperlink w:anchor="_Toc143248760" w:history="1">
            <w:r w:rsidR="00044042" w:rsidRPr="00580AE4">
              <w:rPr>
                <w:rStyle w:val="Hyperlink"/>
                <w:rFonts w:ascii="Tahoma" w:eastAsia="Tahoma" w:hAnsi="Tahoma" w:cs="Tahoma"/>
                <w:noProof/>
                <w:sz w:val="18"/>
                <w:szCs w:val="18"/>
              </w:rPr>
              <w:t>4.3.2.</w:t>
            </w:r>
            <w:r w:rsidR="00044042" w:rsidRPr="00580AE4">
              <w:rPr>
                <w:rStyle w:val="Hyperlink"/>
                <w:rFonts w:ascii="Tahoma" w:eastAsia="Tahoma" w:hAnsi="Tahoma" w:cs="Tahoma"/>
                <w:noProof/>
                <w:sz w:val="18"/>
                <w:szCs w:val="18"/>
              </w:rPr>
              <w:tab/>
              <w:t>Condiciones socio económicas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122</w:t>
            </w:r>
            <w:r w:rsidR="00044042" w:rsidRPr="00580AE4">
              <w:rPr>
                <w:rStyle w:val="Hyperlink"/>
                <w:rFonts w:ascii="Tahoma" w:eastAsia="Tahoma" w:hAnsi="Tahoma" w:cs="Tahoma"/>
                <w:noProof/>
                <w:webHidden/>
                <w:sz w:val="18"/>
                <w:szCs w:val="18"/>
              </w:rPr>
              <w:fldChar w:fldCharType="end"/>
            </w:r>
          </w:hyperlink>
        </w:p>
        <w:p w14:paraId="77C19234" w14:textId="668DF000" w:rsidR="00044042" w:rsidRPr="00580AE4" w:rsidRDefault="003C756B" w:rsidP="00580AE4">
          <w:pPr>
            <w:spacing w:after="0" w:line="240" w:lineRule="auto"/>
            <w:rPr>
              <w:rStyle w:val="Hyperlink"/>
              <w:rFonts w:ascii="Tahoma" w:eastAsia="Tahoma" w:hAnsi="Tahoma" w:cs="Tahoma"/>
              <w:noProof/>
              <w:sz w:val="18"/>
              <w:szCs w:val="18"/>
            </w:rPr>
          </w:pPr>
          <w:hyperlink w:anchor="_Toc143248761" w:history="1">
            <w:r w:rsidR="00044042" w:rsidRPr="00580AE4">
              <w:rPr>
                <w:rStyle w:val="Hyperlink"/>
                <w:rFonts w:ascii="Tahoma" w:eastAsia="Tahoma" w:hAnsi="Tahoma" w:cs="Tahoma"/>
                <w:noProof/>
                <w:sz w:val="18"/>
                <w:szCs w:val="18"/>
              </w:rPr>
              <w:t>4.3.2.1.</w:t>
            </w:r>
            <w:r w:rsidR="00044042" w:rsidRPr="00580AE4">
              <w:rPr>
                <w:rStyle w:val="Hyperlink"/>
                <w:rFonts w:ascii="Tahoma" w:eastAsia="Tahoma" w:hAnsi="Tahoma" w:cs="Tahoma"/>
                <w:noProof/>
                <w:sz w:val="18"/>
                <w:szCs w:val="18"/>
              </w:rPr>
              <w:tab/>
              <w:t>Principales actividades económicas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123</w:t>
            </w:r>
            <w:r w:rsidR="00044042" w:rsidRPr="00580AE4">
              <w:rPr>
                <w:rStyle w:val="Hyperlink"/>
                <w:rFonts w:ascii="Tahoma" w:eastAsia="Tahoma" w:hAnsi="Tahoma" w:cs="Tahoma"/>
                <w:noProof/>
                <w:webHidden/>
                <w:sz w:val="18"/>
                <w:szCs w:val="18"/>
              </w:rPr>
              <w:fldChar w:fldCharType="end"/>
            </w:r>
          </w:hyperlink>
        </w:p>
        <w:p w14:paraId="5812D936" w14:textId="7E2FC777" w:rsidR="00044042" w:rsidRPr="00580AE4" w:rsidRDefault="003C756B" w:rsidP="00580AE4">
          <w:pPr>
            <w:spacing w:after="0" w:line="240" w:lineRule="auto"/>
            <w:rPr>
              <w:rStyle w:val="Hyperlink"/>
              <w:rFonts w:ascii="Tahoma" w:eastAsia="Tahoma" w:hAnsi="Tahoma" w:cs="Tahoma"/>
              <w:noProof/>
              <w:sz w:val="18"/>
              <w:szCs w:val="18"/>
            </w:rPr>
          </w:pPr>
          <w:hyperlink w:anchor="_Toc143248762" w:history="1">
            <w:r w:rsidR="00044042" w:rsidRPr="00580AE4">
              <w:rPr>
                <w:rStyle w:val="Hyperlink"/>
                <w:rFonts w:ascii="Tahoma" w:eastAsia="Tahoma" w:hAnsi="Tahoma" w:cs="Tahoma"/>
                <w:noProof/>
                <w:sz w:val="18"/>
                <w:szCs w:val="18"/>
              </w:rPr>
              <w:t>4.3.2.2.</w:t>
            </w:r>
            <w:r w:rsidR="00044042" w:rsidRPr="00580AE4">
              <w:rPr>
                <w:rStyle w:val="Hyperlink"/>
                <w:rFonts w:ascii="Tahoma" w:eastAsia="Tahoma" w:hAnsi="Tahoma" w:cs="Tahoma"/>
                <w:noProof/>
                <w:sz w:val="18"/>
                <w:szCs w:val="18"/>
              </w:rPr>
              <w:tab/>
              <w:t>Población indígena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123</w:t>
            </w:r>
            <w:r w:rsidR="00044042" w:rsidRPr="00580AE4">
              <w:rPr>
                <w:rStyle w:val="Hyperlink"/>
                <w:rFonts w:ascii="Tahoma" w:eastAsia="Tahoma" w:hAnsi="Tahoma" w:cs="Tahoma"/>
                <w:noProof/>
                <w:webHidden/>
                <w:sz w:val="18"/>
                <w:szCs w:val="18"/>
              </w:rPr>
              <w:fldChar w:fldCharType="end"/>
            </w:r>
          </w:hyperlink>
        </w:p>
        <w:p w14:paraId="6623E46D" w14:textId="4A2DAEA0" w:rsidR="00044042" w:rsidRPr="00580AE4" w:rsidRDefault="003C756B" w:rsidP="00580AE4">
          <w:pPr>
            <w:spacing w:after="0" w:line="240" w:lineRule="auto"/>
            <w:rPr>
              <w:rStyle w:val="Hyperlink"/>
              <w:rFonts w:ascii="Tahoma" w:eastAsia="Tahoma" w:hAnsi="Tahoma" w:cs="Tahoma"/>
              <w:noProof/>
              <w:sz w:val="18"/>
              <w:szCs w:val="18"/>
            </w:rPr>
          </w:pPr>
          <w:hyperlink w:anchor="_Toc143248763" w:history="1">
            <w:r w:rsidR="00044042" w:rsidRPr="00580AE4">
              <w:rPr>
                <w:rStyle w:val="Hyperlink"/>
                <w:rFonts w:ascii="Tahoma" w:eastAsia="Tahoma" w:hAnsi="Tahoma" w:cs="Tahoma"/>
                <w:noProof/>
                <w:sz w:val="18"/>
                <w:szCs w:val="18"/>
              </w:rPr>
              <w:t>4.3.2.3.</w:t>
            </w:r>
            <w:r w:rsidR="00044042" w:rsidRPr="00580AE4">
              <w:rPr>
                <w:rStyle w:val="Hyperlink"/>
                <w:rFonts w:ascii="Tahoma" w:eastAsia="Tahoma" w:hAnsi="Tahoma" w:cs="Tahoma"/>
                <w:noProof/>
                <w:sz w:val="18"/>
                <w:szCs w:val="18"/>
              </w:rPr>
              <w:tab/>
              <w:t>Tierras comunitarias de origen</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123</w:t>
            </w:r>
            <w:r w:rsidR="00044042" w:rsidRPr="00580AE4">
              <w:rPr>
                <w:rStyle w:val="Hyperlink"/>
                <w:rFonts w:ascii="Tahoma" w:eastAsia="Tahoma" w:hAnsi="Tahoma" w:cs="Tahoma"/>
                <w:noProof/>
                <w:webHidden/>
                <w:sz w:val="18"/>
                <w:szCs w:val="18"/>
              </w:rPr>
              <w:fldChar w:fldCharType="end"/>
            </w:r>
          </w:hyperlink>
        </w:p>
        <w:p w14:paraId="09FF1473" w14:textId="23E8BD19" w:rsidR="00044042" w:rsidRPr="00580AE4" w:rsidRDefault="003C756B" w:rsidP="00580AE4">
          <w:pPr>
            <w:spacing w:after="0" w:line="240" w:lineRule="auto"/>
            <w:rPr>
              <w:rStyle w:val="Hyperlink"/>
              <w:rFonts w:ascii="Tahoma" w:eastAsia="Tahoma" w:hAnsi="Tahoma" w:cs="Tahoma"/>
              <w:noProof/>
              <w:sz w:val="18"/>
              <w:szCs w:val="18"/>
            </w:rPr>
          </w:pPr>
          <w:hyperlink w:anchor="_Toc143248764" w:history="1">
            <w:r w:rsidR="00044042" w:rsidRPr="00580AE4">
              <w:rPr>
                <w:rStyle w:val="Hyperlink"/>
                <w:rFonts w:ascii="Tahoma" w:eastAsia="Tahoma" w:hAnsi="Tahoma" w:cs="Tahoma"/>
                <w:noProof/>
                <w:sz w:val="18"/>
                <w:szCs w:val="18"/>
              </w:rPr>
              <w:t>4.3.2.4.</w:t>
            </w:r>
            <w:r w:rsidR="00044042" w:rsidRPr="00580AE4">
              <w:rPr>
                <w:rStyle w:val="Hyperlink"/>
                <w:rFonts w:ascii="Tahoma" w:eastAsia="Tahoma" w:hAnsi="Tahoma" w:cs="Tahoma"/>
                <w:noProof/>
                <w:sz w:val="18"/>
                <w:szCs w:val="18"/>
              </w:rPr>
              <w:tab/>
              <w:t>Características de los municipios priorizados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125</w:t>
            </w:r>
            <w:r w:rsidR="00044042" w:rsidRPr="00580AE4">
              <w:rPr>
                <w:rStyle w:val="Hyperlink"/>
                <w:rFonts w:ascii="Tahoma" w:eastAsia="Tahoma" w:hAnsi="Tahoma" w:cs="Tahoma"/>
                <w:noProof/>
                <w:webHidden/>
                <w:sz w:val="18"/>
                <w:szCs w:val="18"/>
              </w:rPr>
              <w:fldChar w:fldCharType="end"/>
            </w:r>
          </w:hyperlink>
        </w:p>
        <w:p w14:paraId="19C03401" w14:textId="658BE984" w:rsidR="00044042" w:rsidRPr="00580AE4" w:rsidRDefault="003C756B" w:rsidP="00580AE4">
          <w:pPr>
            <w:spacing w:after="0" w:line="240" w:lineRule="auto"/>
            <w:rPr>
              <w:rStyle w:val="Hyperlink"/>
              <w:rFonts w:ascii="Tahoma" w:eastAsia="Tahoma" w:hAnsi="Tahoma" w:cs="Tahoma"/>
              <w:noProof/>
              <w:sz w:val="18"/>
              <w:szCs w:val="18"/>
            </w:rPr>
          </w:pPr>
          <w:hyperlink w:anchor="_Toc143248765" w:history="1">
            <w:r w:rsidR="00044042" w:rsidRPr="00580AE4">
              <w:rPr>
                <w:rStyle w:val="Hyperlink"/>
                <w:rFonts w:ascii="Tahoma" w:eastAsia="Tahoma" w:hAnsi="Tahoma" w:cs="Tahoma"/>
                <w:noProof/>
                <w:sz w:val="18"/>
                <w:szCs w:val="18"/>
              </w:rPr>
              <w:t>4.3.3.</w:t>
            </w:r>
            <w:r w:rsidR="00044042" w:rsidRPr="00580AE4">
              <w:rPr>
                <w:rStyle w:val="Hyperlink"/>
                <w:rFonts w:ascii="Tahoma" w:eastAsia="Tahoma" w:hAnsi="Tahoma" w:cs="Tahoma"/>
                <w:noProof/>
                <w:sz w:val="18"/>
                <w:szCs w:val="18"/>
              </w:rPr>
              <w:tab/>
              <w:t>Síntesis del componente 1 departamento de Beni</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127</w:t>
            </w:r>
            <w:r w:rsidR="00044042" w:rsidRPr="00580AE4">
              <w:rPr>
                <w:rStyle w:val="Hyperlink"/>
                <w:rFonts w:ascii="Tahoma" w:eastAsia="Tahoma" w:hAnsi="Tahoma" w:cs="Tahoma"/>
                <w:noProof/>
                <w:webHidden/>
                <w:sz w:val="18"/>
                <w:szCs w:val="18"/>
              </w:rPr>
              <w:fldChar w:fldCharType="end"/>
            </w:r>
          </w:hyperlink>
        </w:p>
        <w:p w14:paraId="7D97D4FD" w14:textId="6952DC03" w:rsidR="00044042" w:rsidRPr="00580AE4" w:rsidRDefault="003C756B" w:rsidP="00580AE4">
          <w:pPr>
            <w:spacing w:after="0" w:line="240" w:lineRule="auto"/>
            <w:rPr>
              <w:rStyle w:val="Hyperlink"/>
              <w:rFonts w:ascii="Tahoma" w:eastAsia="Tahoma" w:hAnsi="Tahoma" w:cs="Tahoma"/>
              <w:noProof/>
              <w:sz w:val="18"/>
              <w:szCs w:val="18"/>
            </w:rPr>
          </w:pPr>
          <w:hyperlink w:anchor="_Toc143248766" w:history="1">
            <w:r w:rsidR="00044042" w:rsidRPr="00580AE4">
              <w:rPr>
                <w:rStyle w:val="Hyperlink"/>
                <w:rFonts w:ascii="Tahoma" w:eastAsia="Tahoma" w:hAnsi="Tahoma" w:cs="Tahoma"/>
                <w:noProof/>
                <w:sz w:val="18"/>
                <w:szCs w:val="18"/>
              </w:rPr>
              <w:t>4.4.</w:t>
            </w:r>
            <w:r w:rsidR="00044042" w:rsidRPr="00580AE4">
              <w:rPr>
                <w:rStyle w:val="Hyperlink"/>
                <w:rFonts w:ascii="Tahoma" w:eastAsia="Tahoma" w:hAnsi="Tahoma" w:cs="Tahoma"/>
                <w:noProof/>
                <w:sz w:val="18"/>
                <w:szCs w:val="18"/>
              </w:rPr>
              <w:tab/>
              <w:t>Departamento de Santa Cruz</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128</w:t>
            </w:r>
            <w:r w:rsidR="00044042" w:rsidRPr="00580AE4">
              <w:rPr>
                <w:rStyle w:val="Hyperlink"/>
                <w:rFonts w:ascii="Tahoma" w:eastAsia="Tahoma" w:hAnsi="Tahoma" w:cs="Tahoma"/>
                <w:noProof/>
                <w:webHidden/>
                <w:sz w:val="18"/>
                <w:szCs w:val="18"/>
              </w:rPr>
              <w:fldChar w:fldCharType="end"/>
            </w:r>
          </w:hyperlink>
        </w:p>
        <w:p w14:paraId="44D2EAD1" w14:textId="2C831E73" w:rsidR="00044042" w:rsidRPr="00580AE4" w:rsidRDefault="003C756B" w:rsidP="00580AE4">
          <w:pPr>
            <w:spacing w:after="0" w:line="240" w:lineRule="auto"/>
            <w:rPr>
              <w:rStyle w:val="Hyperlink"/>
              <w:rFonts w:ascii="Tahoma" w:eastAsia="Tahoma" w:hAnsi="Tahoma" w:cs="Tahoma"/>
              <w:noProof/>
              <w:sz w:val="18"/>
              <w:szCs w:val="18"/>
            </w:rPr>
          </w:pPr>
          <w:hyperlink w:anchor="_Toc143248767" w:history="1">
            <w:r w:rsidR="00044042" w:rsidRPr="00580AE4">
              <w:rPr>
                <w:rStyle w:val="Hyperlink"/>
                <w:rFonts w:ascii="Tahoma" w:eastAsia="Tahoma" w:hAnsi="Tahoma" w:cs="Tahoma"/>
                <w:noProof/>
                <w:sz w:val="18"/>
                <w:szCs w:val="18"/>
              </w:rPr>
              <w:t>4.4.1.</w:t>
            </w:r>
            <w:r w:rsidR="00044042" w:rsidRPr="00580AE4">
              <w:rPr>
                <w:rStyle w:val="Hyperlink"/>
                <w:rFonts w:ascii="Tahoma" w:eastAsia="Tahoma" w:hAnsi="Tahoma" w:cs="Tahoma"/>
                <w:noProof/>
                <w:sz w:val="18"/>
                <w:szCs w:val="18"/>
              </w:rPr>
              <w:tab/>
              <w:t>Características ambientales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129</w:t>
            </w:r>
            <w:r w:rsidR="00044042" w:rsidRPr="00580AE4">
              <w:rPr>
                <w:rStyle w:val="Hyperlink"/>
                <w:rFonts w:ascii="Tahoma" w:eastAsia="Tahoma" w:hAnsi="Tahoma" w:cs="Tahoma"/>
                <w:noProof/>
                <w:webHidden/>
                <w:sz w:val="18"/>
                <w:szCs w:val="18"/>
              </w:rPr>
              <w:fldChar w:fldCharType="end"/>
            </w:r>
          </w:hyperlink>
        </w:p>
        <w:p w14:paraId="6A8725F8" w14:textId="33477C2C" w:rsidR="00044042" w:rsidRPr="00580AE4" w:rsidRDefault="003C756B" w:rsidP="00580AE4">
          <w:pPr>
            <w:spacing w:after="0" w:line="240" w:lineRule="auto"/>
            <w:rPr>
              <w:rStyle w:val="Hyperlink"/>
              <w:rFonts w:ascii="Tahoma" w:eastAsia="Tahoma" w:hAnsi="Tahoma" w:cs="Tahoma"/>
              <w:noProof/>
              <w:sz w:val="18"/>
              <w:szCs w:val="18"/>
            </w:rPr>
          </w:pPr>
          <w:hyperlink w:anchor="_Toc143248768" w:history="1">
            <w:r w:rsidR="00044042" w:rsidRPr="00580AE4">
              <w:rPr>
                <w:rStyle w:val="Hyperlink"/>
                <w:rFonts w:ascii="Tahoma" w:eastAsia="Tahoma" w:hAnsi="Tahoma" w:cs="Tahoma"/>
                <w:noProof/>
                <w:sz w:val="18"/>
                <w:szCs w:val="18"/>
              </w:rPr>
              <w:t>4.4.1.1.</w:t>
            </w:r>
            <w:r w:rsidR="00044042" w:rsidRPr="00580AE4">
              <w:rPr>
                <w:rStyle w:val="Hyperlink"/>
                <w:rFonts w:ascii="Tahoma" w:eastAsia="Tahoma" w:hAnsi="Tahoma" w:cs="Tahoma"/>
                <w:noProof/>
                <w:sz w:val="18"/>
                <w:szCs w:val="18"/>
              </w:rPr>
              <w:tab/>
              <w:t>Clima y meteorología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DE2C40">
              <w:rPr>
                <w:rStyle w:val="Hyperlink"/>
                <w:rFonts w:ascii="Tahoma" w:eastAsia="Tahoma" w:hAnsi="Tahoma" w:cs="Tahoma"/>
                <w:noProof/>
                <w:webHidden/>
                <w:sz w:val="18"/>
                <w:szCs w:val="18"/>
              </w:rPr>
              <w:t>129</w:t>
            </w:r>
            <w:r w:rsidR="00044042" w:rsidRPr="00580AE4">
              <w:rPr>
                <w:rStyle w:val="Hyperlink"/>
                <w:rFonts w:ascii="Tahoma" w:eastAsia="Tahoma" w:hAnsi="Tahoma" w:cs="Tahoma"/>
                <w:noProof/>
                <w:webHidden/>
                <w:sz w:val="18"/>
                <w:szCs w:val="18"/>
              </w:rPr>
              <w:fldChar w:fldCharType="end"/>
            </w:r>
          </w:hyperlink>
        </w:p>
        <w:p w14:paraId="5DC89753" w14:textId="0BBDD2D0" w:rsidR="00044042" w:rsidRPr="00580AE4" w:rsidRDefault="003C756B" w:rsidP="00580AE4">
          <w:pPr>
            <w:spacing w:after="0" w:line="240" w:lineRule="auto"/>
            <w:rPr>
              <w:rStyle w:val="Hyperlink"/>
              <w:rFonts w:ascii="Tahoma" w:eastAsia="Tahoma" w:hAnsi="Tahoma" w:cs="Tahoma"/>
              <w:noProof/>
              <w:sz w:val="18"/>
              <w:szCs w:val="18"/>
            </w:rPr>
          </w:pPr>
          <w:hyperlink w:anchor="_Toc143248769" w:history="1">
            <w:r w:rsidR="00044042" w:rsidRPr="00580AE4">
              <w:rPr>
                <w:rStyle w:val="Hyperlink"/>
                <w:rFonts w:ascii="Tahoma" w:eastAsia="Tahoma" w:hAnsi="Tahoma" w:cs="Tahoma"/>
                <w:noProof/>
                <w:sz w:val="18"/>
                <w:szCs w:val="18"/>
              </w:rPr>
              <w:t>4.4.1.2.</w:t>
            </w:r>
            <w:r w:rsidR="00044042" w:rsidRPr="00580AE4">
              <w:rPr>
                <w:rStyle w:val="Hyperlink"/>
                <w:rFonts w:ascii="Tahoma" w:eastAsia="Tahoma" w:hAnsi="Tahoma" w:cs="Tahoma"/>
                <w:noProof/>
                <w:sz w:val="18"/>
                <w:szCs w:val="18"/>
              </w:rPr>
              <w:tab/>
              <w:t>Fisiografía y suelos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_Toc143248769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3622B22" w14:textId="0C4D1A81" w:rsidR="00044042" w:rsidRPr="00580AE4" w:rsidRDefault="003C756B" w:rsidP="00580AE4">
          <w:pPr>
            <w:spacing w:after="0" w:line="240" w:lineRule="auto"/>
            <w:rPr>
              <w:rStyle w:val="Hyperlink"/>
              <w:rFonts w:ascii="Tahoma" w:eastAsia="Tahoma" w:hAnsi="Tahoma" w:cs="Tahoma"/>
              <w:noProof/>
              <w:sz w:val="18"/>
              <w:szCs w:val="18"/>
            </w:rPr>
          </w:pPr>
          <w:hyperlink w:anchor="_Toc143248770" w:history="1">
            <w:r w:rsidR="00044042" w:rsidRPr="00580AE4">
              <w:rPr>
                <w:rStyle w:val="Hyperlink"/>
                <w:rFonts w:ascii="Tahoma" w:eastAsia="Tahoma" w:hAnsi="Tahoma" w:cs="Tahoma"/>
                <w:noProof/>
                <w:sz w:val="18"/>
                <w:szCs w:val="18"/>
              </w:rPr>
              <w:t>4.4.1.3.</w:t>
            </w:r>
            <w:r w:rsidR="00044042" w:rsidRPr="00580AE4">
              <w:rPr>
                <w:rStyle w:val="Hyperlink"/>
                <w:rFonts w:ascii="Tahoma" w:eastAsia="Tahoma" w:hAnsi="Tahoma" w:cs="Tahoma"/>
                <w:noProof/>
                <w:sz w:val="18"/>
                <w:szCs w:val="18"/>
              </w:rPr>
              <w:tab/>
              <w:t>Hidrografía y cuencas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D964FF">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181DAB58" w14:textId="04FE8F66" w:rsidR="00044042" w:rsidRPr="00580AE4" w:rsidRDefault="003C756B" w:rsidP="00580AE4">
          <w:pPr>
            <w:spacing w:after="0" w:line="240" w:lineRule="auto"/>
            <w:rPr>
              <w:rStyle w:val="Hyperlink"/>
              <w:rFonts w:ascii="Tahoma" w:eastAsia="Tahoma" w:hAnsi="Tahoma" w:cs="Tahoma"/>
              <w:noProof/>
              <w:sz w:val="18"/>
              <w:szCs w:val="18"/>
            </w:rPr>
          </w:pPr>
          <w:hyperlink w:anchor="_Toc143248771" w:history="1">
            <w:r w:rsidR="00044042" w:rsidRPr="00580AE4">
              <w:rPr>
                <w:rStyle w:val="Hyperlink"/>
                <w:rFonts w:ascii="Tahoma" w:eastAsia="Tahoma" w:hAnsi="Tahoma" w:cs="Tahoma"/>
                <w:noProof/>
                <w:sz w:val="18"/>
                <w:szCs w:val="18"/>
              </w:rPr>
              <w:t>4.4.1.4.</w:t>
            </w:r>
            <w:r w:rsidR="00044042" w:rsidRPr="00580AE4">
              <w:rPr>
                <w:rStyle w:val="Hyperlink"/>
                <w:rFonts w:ascii="Tahoma" w:eastAsia="Tahoma" w:hAnsi="Tahoma" w:cs="Tahoma"/>
                <w:noProof/>
                <w:sz w:val="18"/>
                <w:szCs w:val="18"/>
              </w:rPr>
              <w:tab/>
              <w:t>Ecoregiones y vegetación</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45099E">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45430957" w14:textId="34CFE8F0" w:rsidR="00044042" w:rsidRPr="00580AE4" w:rsidRDefault="003C756B" w:rsidP="00580AE4">
          <w:pPr>
            <w:spacing w:after="0" w:line="240" w:lineRule="auto"/>
            <w:rPr>
              <w:rStyle w:val="Hyperlink"/>
              <w:rFonts w:ascii="Tahoma" w:eastAsia="Tahoma" w:hAnsi="Tahoma" w:cs="Tahoma"/>
              <w:noProof/>
              <w:sz w:val="18"/>
              <w:szCs w:val="18"/>
            </w:rPr>
          </w:pPr>
          <w:hyperlink w:anchor="_Toc143248772" w:history="1">
            <w:r w:rsidR="00044042" w:rsidRPr="00580AE4">
              <w:rPr>
                <w:rStyle w:val="Hyperlink"/>
                <w:rFonts w:ascii="Tahoma" w:eastAsia="Tahoma" w:hAnsi="Tahoma" w:cs="Tahoma"/>
                <w:noProof/>
                <w:sz w:val="18"/>
                <w:szCs w:val="18"/>
              </w:rPr>
              <w:t>4.4.1.5.</w:t>
            </w:r>
            <w:r w:rsidR="00044042" w:rsidRPr="00580AE4">
              <w:rPr>
                <w:rStyle w:val="Hyperlink"/>
                <w:rFonts w:ascii="Tahoma" w:eastAsia="Tahoma" w:hAnsi="Tahoma" w:cs="Tahoma"/>
                <w:noProof/>
                <w:sz w:val="18"/>
                <w:szCs w:val="18"/>
              </w:rPr>
              <w:tab/>
              <w:t>Fauna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45099E">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37CA1530" w14:textId="27281176" w:rsidR="00044042" w:rsidRPr="00580AE4" w:rsidRDefault="003C756B" w:rsidP="00580AE4">
          <w:pPr>
            <w:spacing w:after="0" w:line="240" w:lineRule="auto"/>
            <w:rPr>
              <w:rStyle w:val="Hyperlink"/>
              <w:rFonts w:ascii="Tahoma" w:eastAsia="Tahoma" w:hAnsi="Tahoma" w:cs="Tahoma"/>
              <w:noProof/>
              <w:sz w:val="18"/>
              <w:szCs w:val="18"/>
            </w:rPr>
          </w:pPr>
          <w:hyperlink w:anchor="_Toc143248773" w:history="1">
            <w:r w:rsidR="00044042" w:rsidRPr="00580AE4">
              <w:rPr>
                <w:rStyle w:val="Hyperlink"/>
                <w:rFonts w:ascii="Tahoma" w:eastAsia="Tahoma" w:hAnsi="Tahoma" w:cs="Tahoma"/>
                <w:noProof/>
                <w:sz w:val="18"/>
                <w:szCs w:val="18"/>
              </w:rPr>
              <w:t>4.4.1.6.</w:t>
            </w:r>
            <w:r w:rsidR="00044042" w:rsidRPr="00580AE4">
              <w:rPr>
                <w:rStyle w:val="Hyperlink"/>
                <w:rFonts w:ascii="Tahoma" w:eastAsia="Tahoma" w:hAnsi="Tahoma" w:cs="Tahoma"/>
                <w:noProof/>
                <w:sz w:val="18"/>
                <w:szCs w:val="18"/>
              </w:rPr>
              <w:tab/>
              <w:t>Áreas protegidas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45099E">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E9BB052" w14:textId="4732A047" w:rsidR="00044042" w:rsidRPr="00580AE4" w:rsidRDefault="003C756B" w:rsidP="00580AE4">
          <w:pPr>
            <w:spacing w:after="0" w:line="240" w:lineRule="auto"/>
            <w:rPr>
              <w:rStyle w:val="Hyperlink"/>
              <w:rFonts w:ascii="Tahoma" w:eastAsia="Tahoma" w:hAnsi="Tahoma" w:cs="Tahoma"/>
              <w:noProof/>
              <w:sz w:val="18"/>
              <w:szCs w:val="18"/>
            </w:rPr>
          </w:pPr>
          <w:hyperlink w:anchor="_Toc143248774" w:history="1">
            <w:r w:rsidR="00044042" w:rsidRPr="00580AE4">
              <w:rPr>
                <w:rStyle w:val="Hyperlink"/>
                <w:rFonts w:ascii="Tahoma" w:eastAsia="Tahoma" w:hAnsi="Tahoma" w:cs="Tahoma"/>
                <w:noProof/>
                <w:sz w:val="18"/>
                <w:szCs w:val="18"/>
              </w:rPr>
              <w:t>4.4.2.</w:t>
            </w:r>
            <w:r w:rsidR="00044042" w:rsidRPr="00580AE4">
              <w:rPr>
                <w:rStyle w:val="Hyperlink"/>
                <w:rFonts w:ascii="Tahoma" w:eastAsia="Tahoma" w:hAnsi="Tahoma" w:cs="Tahoma"/>
                <w:noProof/>
                <w:sz w:val="18"/>
                <w:szCs w:val="18"/>
              </w:rPr>
              <w:tab/>
              <w:t>Condiciones socio económicas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45099E">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15C82A7C" w14:textId="7C3B9769" w:rsidR="00044042" w:rsidRPr="00580AE4" w:rsidRDefault="003C756B" w:rsidP="00580AE4">
          <w:pPr>
            <w:spacing w:after="0" w:line="240" w:lineRule="auto"/>
            <w:rPr>
              <w:rStyle w:val="Hyperlink"/>
              <w:rFonts w:ascii="Tahoma" w:eastAsia="Tahoma" w:hAnsi="Tahoma" w:cs="Tahoma"/>
              <w:noProof/>
              <w:sz w:val="18"/>
              <w:szCs w:val="18"/>
            </w:rPr>
          </w:pPr>
          <w:hyperlink w:anchor="_Toc143248775" w:history="1">
            <w:r w:rsidR="00044042" w:rsidRPr="00580AE4">
              <w:rPr>
                <w:rStyle w:val="Hyperlink"/>
                <w:rFonts w:ascii="Tahoma" w:eastAsia="Tahoma" w:hAnsi="Tahoma" w:cs="Tahoma"/>
                <w:noProof/>
                <w:sz w:val="18"/>
                <w:szCs w:val="18"/>
              </w:rPr>
              <w:t>4.4.2.1.</w:t>
            </w:r>
            <w:r w:rsidR="00044042" w:rsidRPr="00580AE4">
              <w:rPr>
                <w:rStyle w:val="Hyperlink"/>
                <w:rFonts w:ascii="Tahoma" w:eastAsia="Tahoma" w:hAnsi="Tahoma" w:cs="Tahoma"/>
                <w:noProof/>
                <w:sz w:val="18"/>
                <w:szCs w:val="18"/>
              </w:rPr>
              <w:tab/>
              <w:t>Principales actividades económicas</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45099E">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3B1291B7" w14:textId="152C8C43" w:rsidR="00044042" w:rsidRPr="00580AE4" w:rsidRDefault="003C756B" w:rsidP="00580AE4">
          <w:pPr>
            <w:spacing w:after="0" w:line="240" w:lineRule="auto"/>
            <w:rPr>
              <w:rStyle w:val="Hyperlink"/>
              <w:rFonts w:ascii="Tahoma" w:eastAsia="Tahoma" w:hAnsi="Tahoma" w:cs="Tahoma"/>
              <w:noProof/>
              <w:sz w:val="18"/>
              <w:szCs w:val="18"/>
            </w:rPr>
          </w:pPr>
          <w:hyperlink w:anchor="_Toc143248776" w:history="1">
            <w:r w:rsidR="00044042" w:rsidRPr="00580AE4">
              <w:rPr>
                <w:rStyle w:val="Hyperlink"/>
                <w:rFonts w:ascii="Tahoma" w:eastAsia="Tahoma" w:hAnsi="Tahoma" w:cs="Tahoma"/>
                <w:noProof/>
                <w:sz w:val="18"/>
                <w:szCs w:val="18"/>
              </w:rPr>
              <w:t>4.4.2.2.</w:t>
            </w:r>
            <w:r w:rsidR="00044042" w:rsidRPr="00580AE4">
              <w:rPr>
                <w:rStyle w:val="Hyperlink"/>
                <w:rFonts w:ascii="Tahoma" w:eastAsia="Tahoma" w:hAnsi="Tahoma" w:cs="Tahoma"/>
                <w:noProof/>
                <w:sz w:val="18"/>
                <w:szCs w:val="18"/>
              </w:rPr>
              <w:tab/>
              <w:t>Población indígena</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45099E">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26CFBEF" w14:textId="690D9638" w:rsidR="00044042" w:rsidRPr="00580AE4" w:rsidRDefault="003C756B" w:rsidP="00580AE4">
          <w:pPr>
            <w:spacing w:after="0" w:line="240" w:lineRule="auto"/>
            <w:rPr>
              <w:rStyle w:val="Hyperlink"/>
              <w:rFonts w:ascii="Tahoma" w:eastAsia="Tahoma" w:hAnsi="Tahoma" w:cs="Tahoma"/>
              <w:noProof/>
              <w:sz w:val="18"/>
              <w:szCs w:val="18"/>
            </w:rPr>
          </w:pPr>
          <w:hyperlink w:anchor="_Toc143248777" w:history="1">
            <w:r w:rsidR="00044042" w:rsidRPr="00580AE4">
              <w:rPr>
                <w:rStyle w:val="Hyperlink"/>
                <w:rFonts w:ascii="Tahoma" w:eastAsia="Tahoma" w:hAnsi="Tahoma" w:cs="Tahoma"/>
                <w:noProof/>
                <w:sz w:val="18"/>
                <w:szCs w:val="18"/>
              </w:rPr>
              <w:t>4.4.2.3.</w:t>
            </w:r>
            <w:r w:rsidR="00044042" w:rsidRPr="00580AE4">
              <w:rPr>
                <w:rStyle w:val="Hyperlink"/>
                <w:rFonts w:ascii="Tahoma" w:eastAsia="Tahoma" w:hAnsi="Tahoma" w:cs="Tahoma"/>
                <w:noProof/>
                <w:sz w:val="18"/>
                <w:szCs w:val="18"/>
              </w:rPr>
              <w:tab/>
              <w:t>Tierras comunitarias de origen</w:t>
            </w:r>
            <w:r w:rsidR="00044042"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r>
            <w:r w:rsidR="004E4EB7"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3A09F397" w14:textId="4948BECE" w:rsidR="00044042" w:rsidRPr="00580AE4" w:rsidRDefault="003C756B" w:rsidP="00580AE4">
          <w:pPr>
            <w:spacing w:after="0" w:line="240" w:lineRule="auto"/>
            <w:rPr>
              <w:rStyle w:val="Hyperlink"/>
              <w:rFonts w:ascii="Tahoma" w:eastAsia="Tahoma" w:hAnsi="Tahoma" w:cs="Tahoma"/>
              <w:noProof/>
              <w:sz w:val="18"/>
              <w:szCs w:val="18"/>
            </w:rPr>
          </w:pPr>
          <w:hyperlink w:anchor="_Toc143248778" w:history="1">
            <w:r w:rsidR="00044042" w:rsidRPr="00580AE4">
              <w:rPr>
                <w:rStyle w:val="Hyperlink"/>
                <w:rFonts w:ascii="Tahoma" w:eastAsia="Tahoma" w:hAnsi="Tahoma" w:cs="Tahoma"/>
                <w:noProof/>
                <w:sz w:val="18"/>
                <w:szCs w:val="18"/>
              </w:rPr>
              <w:t>4.4.2.4.</w:t>
            </w:r>
            <w:r w:rsidR="00044042" w:rsidRPr="00580AE4">
              <w:rPr>
                <w:rStyle w:val="Hyperlink"/>
                <w:rFonts w:ascii="Tahoma" w:eastAsia="Tahoma" w:hAnsi="Tahoma" w:cs="Tahoma"/>
                <w:noProof/>
                <w:sz w:val="18"/>
                <w:szCs w:val="18"/>
              </w:rPr>
              <w:tab/>
              <w:t>Características socio económicas de los municipios priorizados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AD2B3AF" w14:textId="06CCC439" w:rsidR="00044042" w:rsidRPr="00580AE4" w:rsidRDefault="003C756B" w:rsidP="00580AE4">
          <w:pPr>
            <w:spacing w:after="0" w:line="240" w:lineRule="auto"/>
            <w:rPr>
              <w:rStyle w:val="Hyperlink"/>
              <w:rFonts w:ascii="Tahoma" w:eastAsia="Tahoma" w:hAnsi="Tahoma" w:cs="Tahoma"/>
              <w:noProof/>
              <w:sz w:val="18"/>
              <w:szCs w:val="18"/>
            </w:rPr>
          </w:pPr>
          <w:hyperlink w:anchor="_Toc143248779" w:history="1">
            <w:r w:rsidR="00044042" w:rsidRPr="00580AE4">
              <w:rPr>
                <w:rStyle w:val="Hyperlink"/>
                <w:rFonts w:ascii="Tahoma" w:eastAsia="Tahoma" w:hAnsi="Tahoma" w:cs="Tahoma"/>
                <w:noProof/>
                <w:sz w:val="18"/>
                <w:szCs w:val="18"/>
              </w:rPr>
              <w:t>4.4.3.</w:t>
            </w:r>
            <w:r w:rsidR="00044042" w:rsidRPr="00580AE4">
              <w:rPr>
                <w:rStyle w:val="Hyperlink"/>
                <w:rFonts w:ascii="Tahoma" w:eastAsia="Tahoma" w:hAnsi="Tahoma" w:cs="Tahoma"/>
                <w:noProof/>
                <w:sz w:val="18"/>
                <w:szCs w:val="18"/>
              </w:rPr>
              <w:tab/>
              <w:t>Síntesis del componente 1 departamento de Santa Cruz</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_Toc143248779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0441384" w14:textId="78907AF2" w:rsidR="00044042" w:rsidRPr="00580AE4" w:rsidRDefault="003C756B" w:rsidP="00580AE4">
          <w:pPr>
            <w:spacing w:after="0" w:line="240" w:lineRule="auto"/>
            <w:rPr>
              <w:rStyle w:val="Hyperlink"/>
              <w:rFonts w:ascii="Tahoma" w:eastAsia="Tahoma" w:hAnsi="Tahoma" w:cs="Tahoma"/>
              <w:noProof/>
              <w:sz w:val="18"/>
              <w:szCs w:val="18"/>
            </w:rPr>
          </w:pPr>
          <w:hyperlink w:anchor="_Toc143248780" w:history="1">
            <w:r w:rsidR="00044042" w:rsidRPr="00580AE4">
              <w:rPr>
                <w:rStyle w:val="Hyperlink"/>
                <w:rFonts w:ascii="Tahoma" w:eastAsia="Tahoma" w:hAnsi="Tahoma" w:cs="Tahoma"/>
                <w:noProof/>
                <w:sz w:val="18"/>
                <w:szCs w:val="18"/>
              </w:rPr>
              <w:t>4.5.</w:t>
            </w:r>
            <w:r w:rsidR="00044042" w:rsidRPr="00580AE4">
              <w:rPr>
                <w:rStyle w:val="Hyperlink"/>
                <w:rFonts w:ascii="Tahoma" w:eastAsia="Tahoma" w:hAnsi="Tahoma" w:cs="Tahoma"/>
                <w:noProof/>
                <w:sz w:val="18"/>
                <w:szCs w:val="18"/>
              </w:rPr>
              <w:tab/>
              <w:t>Departamento de Tarija</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EADB213" w14:textId="59C9979D" w:rsidR="00044042" w:rsidRPr="00580AE4" w:rsidRDefault="003C756B" w:rsidP="00580AE4">
          <w:pPr>
            <w:spacing w:after="0" w:line="240" w:lineRule="auto"/>
            <w:rPr>
              <w:rStyle w:val="Hyperlink"/>
              <w:rFonts w:ascii="Tahoma" w:eastAsia="Tahoma" w:hAnsi="Tahoma" w:cs="Tahoma"/>
              <w:noProof/>
              <w:sz w:val="18"/>
              <w:szCs w:val="18"/>
            </w:rPr>
          </w:pPr>
          <w:hyperlink w:anchor="_Toc143248781" w:history="1">
            <w:r w:rsidR="00044042" w:rsidRPr="00580AE4">
              <w:rPr>
                <w:rStyle w:val="Hyperlink"/>
                <w:rFonts w:ascii="Tahoma" w:eastAsia="Tahoma" w:hAnsi="Tahoma" w:cs="Tahoma"/>
                <w:noProof/>
                <w:sz w:val="18"/>
                <w:szCs w:val="18"/>
              </w:rPr>
              <w:t>4.5.1.</w:t>
            </w:r>
            <w:r w:rsidR="00044042" w:rsidRPr="00580AE4">
              <w:rPr>
                <w:rStyle w:val="Hyperlink"/>
                <w:rFonts w:ascii="Tahoma" w:eastAsia="Tahoma" w:hAnsi="Tahoma" w:cs="Tahoma"/>
                <w:noProof/>
                <w:sz w:val="18"/>
                <w:szCs w:val="18"/>
              </w:rPr>
              <w:tab/>
              <w:t>Características ambientales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68957E4F" w14:textId="25CA4C10" w:rsidR="00044042" w:rsidRPr="00580AE4" w:rsidRDefault="003C756B" w:rsidP="00580AE4">
          <w:pPr>
            <w:spacing w:after="0" w:line="240" w:lineRule="auto"/>
            <w:rPr>
              <w:rStyle w:val="Hyperlink"/>
              <w:rFonts w:ascii="Tahoma" w:eastAsia="Tahoma" w:hAnsi="Tahoma" w:cs="Tahoma"/>
              <w:noProof/>
              <w:sz w:val="18"/>
              <w:szCs w:val="18"/>
            </w:rPr>
          </w:pPr>
          <w:hyperlink w:anchor="_Toc143248782" w:history="1">
            <w:r w:rsidR="00044042" w:rsidRPr="00580AE4">
              <w:rPr>
                <w:rStyle w:val="Hyperlink"/>
                <w:rFonts w:ascii="Tahoma" w:eastAsia="Tahoma" w:hAnsi="Tahoma" w:cs="Tahoma"/>
                <w:noProof/>
                <w:sz w:val="18"/>
                <w:szCs w:val="18"/>
              </w:rPr>
              <w:t>4.5.1.1.</w:t>
            </w:r>
            <w:r w:rsidR="00044042" w:rsidRPr="00580AE4">
              <w:rPr>
                <w:rStyle w:val="Hyperlink"/>
                <w:rFonts w:ascii="Tahoma" w:eastAsia="Tahoma" w:hAnsi="Tahoma" w:cs="Tahoma"/>
                <w:noProof/>
                <w:sz w:val="18"/>
                <w:szCs w:val="18"/>
              </w:rPr>
              <w:tab/>
              <w:t>Clima y meteorología</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4A1B7CD5" w14:textId="5CD4B61C" w:rsidR="00044042" w:rsidRPr="00580AE4" w:rsidRDefault="003C756B" w:rsidP="00580AE4">
          <w:pPr>
            <w:spacing w:after="0" w:line="240" w:lineRule="auto"/>
            <w:rPr>
              <w:rStyle w:val="Hyperlink"/>
              <w:rFonts w:ascii="Tahoma" w:eastAsia="Tahoma" w:hAnsi="Tahoma" w:cs="Tahoma"/>
              <w:noProof/>
              <w:sz w:val="18"/>
              <w:szCs w:val="18"/>
            </w:rPr>
          </w:pPr>
          <w:hyperlink w:anchor="_Toc143248783" w:history="1">
            <w:r w:rsidR="00044042" w:rsidRPr="00580AE4">
              <w:rPr>
                <w:rStyle w:val="Hyperlink"/>
                <w:rFonts w:ascii="Tahoma" w:eastAsia="Tahoma" w:hAnsi="Tahoma" w:cs="Tahoma"/>
                <w:noProof/>
                <w:sz w:val="18"/>
                <w:szCs w:val="18"/>
              </w:rPr>
              <w:t>4.5.1.2.</w:t>
            </w:r>
            <w:r w:rsidR="00044042" w:rsidRPr="00580AE4">
              <w:rPr>
                <w:rStyle w:val="Hyperlink"/>
                <w:rFonts w:ascii="Tahoma" w:eastAsia="Tahoma" w:hAnsi="Tahoma" w:cs="Tahoma"/>
                <w:noProof/>
                <w:sz w:val="18"/>
                <w:szCs w:val="18"/>
              </w:rPr>
              <w:tab/>
              <w:t>Fisiografía y suelos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1B90D2F2" w14:textId="675B4821" w:rsidR="00044042" w:rsidRPr="00580AE4" w:rsidRDefault="003C756B" w:rsidP="00580AE4">
          <w:pPr>
            <w:spacing w:after="0" w:line="240" w:lineRule="auto"/>
            <w:rPr>
              <w:rStyle w:val="Hyperlink"/>
              <w:rFonts w:ascii="Tahoma" w:eastAsia="Tahoma" w:hAnsi="Tahoma" w:cs="Tahoma"/>
              <w:noProof/>
              <w:sz w:val="18"/>
              <w:szCs w:val="18"/>
            </w:rPr>
          </w:pPr>
          <w:hyperlink w:anchor="_Toc143248784" w:history="1">
            <w:r w:rsidR="00044042" w:rsidRPr="00580AE4">
              <w:rPr>
                <w:rStyle w:val="Hyperlink"/>
                <w:rFonts w:ascii="Tahoma" w:eastAsia="Tahoma" w:hAnsi="Tahoma" w:cs="Tahoma"/>
                <w:noProof/>
                <w:sz w:val="18"/>
                <w:szCs w:val="18"/>
              </w:rPr>
              <w:t>4.5.1.3.</w:t>
            </w:r>
            <w:r w:rsidR="00044042" w:rsidRPr="00580AE4">
              <w:rPr>
                <w:rStyle w:val="Hyperlink"/>
                <w:rFonts w:ascii="Tahoma" w:eastAsia="Tahoma" w:hAnsi="Tahoma" w:cs="Tahoma"/>
                <w:noProof/>
                <w:sz w:val="18"/>
                <w:szCs w:val="18"/>
              </w:rPr>
              <w:tab/>
              <w:t>Hidrografía y cuencas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1DF9400B" w14:textId="33EB12C6" w:rsidR="00044042" w:rsidRPr="00580AE4" w:rsidRDefault="003C756B" w:rsidP="00580AE4">
          <w:pPr>
            <w:spacing w:after="0" w:line="240" w:lineRule="auto"/>
            <w:rPr>
              <w:rStyle w:val="Hyperlink"/>
              <w:rFonts w:ascii="Tahoma" w:eastAsia="Tahoma" w:hAnsi="Tahoma" w:cs="Tahoma"/>
              <w:noProof/>
              <w:sz w:val="18"/>
              <w:szCs w:val="18"/>
            </w:rPr>
          </w:pPr>
          <w:hyperlink w:anchor="_Toc143248785" w:history="1">
            <w:r w:rsidR="00044042" w:rsidRPr="00580AE4">
              <w:rPr>
                <w:rStyle w:val="Hyperlink"/>
                <w:rFonts w:ascii="Tahoma" w:eastAsia="Tahoma" w:hAnsi="Tahoma" w:cs="Tahoma"/>
                <w:noProof/>
                <w:sz w:val="18"/>
                <w:szCs w:val="18"/>
              </w:rPr>
              <w:t>4.5.1.4.</w:t>
            </w:r>
            <w:r w:rsidR="00044042" w:rsidRPr="00580AE4">
              <w:rPr>
                <w:rStyle w:val="Hyperlink"/>
                <w:rFonts w:ascii="Tahoma" w:eastAsia="Tahoma" w:hAnsi="Tahoma" w:cs="Tahoma"/>
                <w:noProof/>
                <w:sz w:val="18"/>
                <w:szCs w:val="18"/>
              </w:rPr>
              <w:tab/>
              <w:t>Ecoregiones y vegetación</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E1AAD53" w14:textId="5C3C0846" w:rsidR="00044042" w:rsidRPr="00580AE4" w:rsidRDefault="003C756B" w:rsidP="00580AE4">
          <w:pPr>
            <w:spacing w:after="0" w:line="240" w:lineRule="auto"/>
            <w:rPr>
              <w:rStyle w:val="Hyperlink"/>
              <w:rFonts w:ascii="Tahoma" w:eastAsia="Tahoma" w:hAnsi="Tahoma" w:cs="Tahoma"/>
              <w:noProof/>
              <w:sz w:val="18"/>
              <w:szCs w:val="18"/>
            </w:rPr>
          </w:pPr>
          <w:hyperlink w:anchor="_Toc143248786" w:history="1">
            <w:r w:rsidR="00044042" w:rsidRPr="00580AE4">
              <w:rPr>
                <w:rStyle w:val="Hyperlink"/>
                <w:rFonts w:ascii="Tahoma" w:eastAsia="Tahoma" w:hAnsi="Tahoma" w:cs="Tahoma"/>
                <w:noProof/>
                <w:sz w:val="18"/>
                <w:szCs w:val="18"/>
              </w:rPr>
              <w:t>4.5.1.5.</w:t>
            </w:r>
            <w:r w:rsidR="00044042" w:rsidRPr="00580AE4">
              <w:rPr>
                <w:rStyle w:val="Hyperlink"/>
                <w:rFonts w:ascii="Tahoma" w:eastAsia="Tahoma" w:hAnsi="Tahoma" w:cs="Tahoma"/>
                <w:noProof/>
                <w:sz w:val="18"/>
                <w:szCs w:val="18"/>
              </w:rPr>
              <w:tab/>
              <w:t>Fauna</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6078465B" w14:textId="0616572D" w:rsidR="00044042" w:rsidRPr="00580AE4" w:rsidRDefault="003C756B" w:rsidP="00580AE4">
          <w:pPr>
            <w:spacing w:after="0" w:line="240" w:lineRule="auto"/>
            <w:rPr>
              <w:rStyle w:val="Hyperlink"/>
              <w:rFonts w:ascii="Tahoma" w:eastAsia="Tahoma" w:hAnsi="Tahoma" w:cs="Tahoma"/>
              <w:noProof/>
              <w:sz w:val="18"/>
              <w:szCs w:val="18"/>
            </w:rPr>
          </w:pPr>
          <w:hyperlink w:anchor="_Toc143248787" w:history="1">
            <w:r w:rsidR="00044042" w:rsidRPr="00580AE4">
              <w:rPr>
                <w:rStyle w:val="Hyperlink"/>
                <w:rFonts w:ascii="Tahoma" w:eastAsia="Tahoma" w:hAnsi="Tahoma" w:cs="Tahoma"/>
                <w:noProof/>
                <w:sz w:val="18"/>
                <w:szCs w:val="18"/>
              </w:rPr>
              <w:t>4.5.1.6.</w:t>
            </w:r>
            <w:r w:rsidR="00044042" w:rsidRPr="00580AE4">
              <w:rPr>
                <w:rStyle w:val="Hyperlink"/>
                <w:rFonts w:ascii="Tahoma" w:eastAsia="Tahoma" w:hAnsi="Tahoma" w:cs="Tahoma"/>
                <w:noProof/>
                <w:sz w:val="18"/>
                <w:szCs w:val="18"/>
              </w:rPr>
              <w:tab/>
              <w:t>Áreas protegidas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012FFEFC" w14:textId="221B027C" w:rsidR="00044042" w:rsidRPr="00580AE4" w:rsidRDefault="003C756B" w:rsidP="00580AE4">
          <w:pPr>
            <w:spacing w:after="0" w:line="240" w:lineRule="auto"/>
            <w:rPr>
              <w:rStyle w:val="Hyperlink"/>
              <w:rFonts w:ascii="Tahoma" w:eastAsia="Tahoma" w:hAnsi="Tahoma" w:cs="Tahoma"/>
              <w:noProof/>
              <w:sz w:val="18"/>
              <w:szCs w:val="18"/>
            </w:rPr>
          </w:pPr>
          <w:hyperlink w:anchor="_Toc143248788" w:history="1">
            <w:r w:rsidR="00044042" w:rsidRPr="00580AE4">
              <w:rPr>
                <w:rStyle w:val="Hyperlink"/>
                <w:rFonts w:ascii="Tahoma" w:eastAsia="Tahoma" w:hAnsi="Tahoma" w:cs="Tahoma"/>
                <w:noProof/>
                <w:sz w:val="18"/>
                <w:szCs w:val="18"/>
              </w:rPr>
              <w:t>4.5.2.</w:t>
            </w:r>
            <w:r w:rsidR="00044042" w:rsidRPr="00580AE4">
              <w:rPr>
                <w:rStyle w:val="Hyperlink"/>
                <w:rFonts w:ascii="Tahoma" w:eastAsia="Tahoma" w:hAnsi="Tahoma" w:cs="Tahoma"/>
                <w:noProof/>
                <w:sz w:val="18"/>
                <w:szCs w:val="18"/>
              </w:rPr>
              <w:tab/>
              <w:t>Condiciones socio económicas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955A892" w14:textId="013B1E2D" w:rsidR="00044042" w:rsidRPr="00580AE4" w:rsidRDefault="003C756B" w:rsidP="00580AE4">
          <w:pPr>
            <w:spacing w:after="0" w:line="240" w:lineRule="auto"/>
            <w:rPr>
              <w:rStyle w:val="Hyperlink"/>
              <w:rFonts w:ascii="Tahoma" w:eastAsia="Tahoma" w:hAnsi="Tahoma" w:cs="Tahoma"/>
              <w:noProof/>
              <w:sz w:val="18"/>
              <w:szCs w:val="18"/>
            </w:rPr>
          </w:pPr>
          <w:hyperlink w:anchor="_Toc143248789" w:history="1">
            <w:r w:rsidR="00044042" w:rsidRPr="00580AE4">
              <w:rPr>
                <w:rStyle w:val="Hyperlink"/>
                <w:rFonts w:ascii="Tahoma" w:eastAsia="Tahoma" w:hAnsi="Tahoma" w:cs="Tahoma"/>
                <w:noProof/>
                <w:sz w:val="18"/>
                <w:szCs w:val="18"/>
              </w:rPr>
              <w:t>4.5.2.1.</w:t>
            </w:r>
            <w:r w:rsidR="00044042" w:rsidRPr="00580AE4">
              <w:rPr>
                <w:rStyle w:val="Hyperlink"/>
                <w:rFonts w:ascii="Tahoma" w:eastAsia="Tahoma" w:hAnsi="Tahoma" w:cs="Tahoma"/>
                <w:noProof/>
                <w:sz w:val="18"/>
                <w:szCs w:val="18"/>
              </w:rPr>
              <w:tab/>
              <w:t>Principales actividades económicas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_Toc143248789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630A428" w14:textId="540150A1" w:rsidR="00044042" w:rsidRPr="00580AE4" w:rsidRDefault="003C756B" w:rsidP="00580AE4">
          <w:pPr>
            <w:spacing w:after="0" w:line="240" w:lineRule="auto"/>
            <w:rPr>
              <w:rStyle w:val="Hyperlink"/>
              <w:rFonts w:ascii="Tahoma" w:eastAsia="Tahoma" w:hAnsi="Tahoma" w:cs="Tahoma"/>
              <w:noProof/>
              <w:sz w:val="18"/>
              <w:szCs w:val="18"/>
            </w:rPr>
          </w:pPr>
          <w:hyperlink w:anchor="_Toc143248790" w:history="1">
            <w:r w:rsidR="00044042" w:rsidRPr="00580AE4">
              <w:rPr>
                <w:rStyle w:val="Hyperlink"/>
                <w:rFonts w:ascii="Tahoma" w:eastAsia="Tahoma" w:hAnsi="Tahoma" w:cs="Tahoma"/>
                <w:noProof/>
                <w:sz w:val="18"/>
                <w:szCs w:val="18"/>
              </w:rPr>
              <w:t>4.5.2.2.</w:t>
            </w:r>
            <w:r w:rsidR="00044042" w:rsidRPr="00580AE4">
              <w:rPr>
                <w:rStyle w:val="Hyperlink"/>
                <w:rFonts w:ascii="Tahoma" w:eastAsia="Tahoma" w:hAnsi="Tahoma" w:cs="Tahoma"/>
                <w:noProof/>
                <w:sz w:val="18"/>
                <w:szCs w:val="18"/>
              </w:rPr>
              <w:tab/>
              <w:t>Población indígena</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31683F0" w14:textId="517F17BD" w:rsidR="00044042" w:rsidRPr="00580AE4" w:rsidRDefault="003C756B" w:rsidP="00580AE4">
          <w:pPr>
            <w:spacing w:after="0" w:line="240" w:lineRule="auto"/>
            <w:rPr>
              <w:rStyle w:val="Hyperlink"/>
              <w:rFonts w:ascii="Tahoma" w:eastAsia="Tahoma" w:hAnsi="Tahoma" w:cs="Tahoma"/>
              <w:noProof/>
              <w:sz w:val="18"/>
              <w:szCs w:val="18"/>
            </w:rPr>
          </w:pPr>
          <w:hyperlink w:anchor="_Toc143248791" w:history="1">
            <w:r w:rsidR="00044042" w:rsidRPr="00580AE4">
              <w:rPr>
                <w:rStyle w:val="Hyperlink"/>
                <w:rFonts w:ascii="Tahoma" w:eastAsia="Tahoma" w:hAnsi="Tahoma" w:cs="Tahoma"/>
                <w:noProof/>
                <w:sz w:val="18"/>
                <w:szCs w:val="18"/>
              </w:rPr>
              <w:t>4.5.2.3.</w:t>
            </w:r>
            <w:r w:rsidR="00044042" w:rsidRPr="00580AE4">
              <w:rPr>
                <w:rStyle w:val="Hyperlink"/>
                <w:rFonts w:ascii="Tahoma" w:eastAsia="Tahoma" w:hAnsi="Tahoma" w:cs="Tahoma"/>
                <w:noProof/>
                <w:sz w:val="18"/>
                <w:szCs w:val="18"/>
              </w:rPr>
              <w:tab/>
              <w:t>Tierras comunitarias de origen</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31D05179" w14:textId="13BE9E81" w:rsidR="00044042" w:rsidRPr="00580AE4" w:rsidRDefault="003C756B" w:rsidP="00580AE4">
          <w:pPr>
            <w:spacing w:after="0" w:line="240" w:lineRule="auto"/>
            <w:rPr>
              <w:rStyle w:val="Hyperlink"/>
              <w:rFonts w:ascii="Tahoma" w:eastAsia="Tahoma" w:hAnsi="Tahoma" w:cs="Tahoma"/>
              <w:noProof/>
              <w:sz w:val="18"/>
              <w:szCs w:val="18"/>
            </w:rPr>
          </w:pPr>
          <w:hyperlink w:anchor="_Toc143248792" w:history="1">
            <w:r w:rsidR="00044042" w:rsidRPr="00580AE4">
              <w:rPr>
                <w:rStyle w:val="Hyperlink"/>
                <w:rFonts w:ascii="Tahoma" w:eastAsia="Tahoma" w:hAnsi="Tahoma" w:cs="Tahoma"/>
                <w:noProof/>
                <w:sz w:val="18"/>
                <w:szCs w:val="18"/>
              </w:rPr>
              <w:t>4.5.2.4.</w:t>
            </w:r>
            <w:r w:rsidR="00044042" w:rsidRPr="00580AE4">
              <w:rPr>
                <w:rStyle w:val="Hyperlink"/>
                <w:rFonts w:ascii="Tahoma" w:eastAsia="Tahoma" w:hAnsi="Tahoma" w:cs="Tahoma"/>
                <w:noProof/>
                <w:sz w:val="18"/>
                <w:szCs w:val="18"/>
              </w:rPr>
              <w:tab/>
              <w:t>Características de los municipios priorizados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1FD26D25" w14:textId="12D38379" w:rsidR="00044042" w:rsidRPr="00580AE4" w:rsidRDefault="003C756B" w:rsidP="00580AE4">
          <w:pPr>
            <w:spacing w:after="0" w:line="240" w:lineRule="auto"/>
            <w:rPr>
              <w:rStyle w:val="Hyperlink"/>
              <w:rFonts w:ascii="Tahoma" w:eastAsia="Tahoma" w:hAnsi="Tahoma" w:cs="Tahoma"/>
              <w:noProof/>
              <w:sz w:val="18"/>
              <w:szCs w:val="18"/>
            </w:rPr>
          </w:pPr>
          <w:hyperlink w:anchor="_Toc143248793" w:history="1">
            <w:r w:rsidR="00044042" w:rsidRPr="00580AE4">
              <w:rPr>
                <w:rStyle w:val="Hyperlink"/>
                <w:rFonts w:ascii="Tahoma" w:eastAsia="Tahoma" w:hAnsi="Tahoma" w:cs="Tahoma"/>
                <w:noProof/>
                <w:sz w:val="18"/>
                <w:szCs w:val="18"/>
              </w:rPr>
              <w:t>4.5.3.</w:t>
            </w:r>
            <w:r w:rsidR="00044042" w:rsidRPr="00580AE4">
              <w:rPr>
                <w:rStyle w:val="Hyperlink"/>
                <w:rFonts w:ascii="Tahoma" w:eastAsia="Tahoma" w:hAnsi="Tahoma" w:cs="Tahoma"/>
                <w:noProof/>
                <w:sz w:val="18"/>
                <w:szCs w:val="18"/>
              </w:rPr>
              <w:tab/>
              <w:t>Síntesis del componente 1 departamento de Tarija</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66B1E447" w14:textId="57676CCE" w:rsidR="00044042" w:rsidRPr="00580AE4" w:rsidRDefault="003C756B" w:rsidP="00580AE4">
          <w:pPr>
            <w:spacing w:after="0" w:line="240" w:lineRule="auto"/>
            <w:rPr>
              <w:rStyle w:val="Hyperlink"/>
              <w:rFonts w:ascii="Tahoma" w:eastAsia="Tahoma" w:hAnsi="Tahoma" w:cs="Tahoma"/>
              <w:noProof/>
              <w:sz w:val="18"/>
              <w:szCs w:val="18"/>
            </w:rPr>
          </w:pPr>
          <w:hyperlink w:anchor="_Toc143248794" w:history="1">
            <w:r w:rsidR="00044042" w:rsidRPr="00580AE4">
              <w:rPr>
                <w:rStyle w:val="Hyperlink"/>
                <w:rFonts w:ascii="Tahoma" w:eastAsia="Tahoma" w:hAnsi="Tahoma" w:cs="Tahoma"/>
                <w:noProof/>
                <w:sz w:val="18"/>
                <w:szCs w:val="18"/>
              </w:rPr>
              <w:t>4.6.</w:t>
            </w:r>
            <w:r w:rsidR="00044042" w:rsidRPr="00580AE4">
              <w:rPr>
                <w:rStyle w:val="Hyperlink"/>
                <w:rFonts w:ascii="Tahoma" w:eastAsia="Tahoma" w:hAnsi="Tahoma" w:cs="Tahoma"/>
                <w:noProof/>
                <w:sz w:val="18"/>
                <w:szCs w:val="18"/>
              </w:rPr>
              <w:tab/>
              <w:t>Departamento de Potosí</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18F6EB4" w14:textId="35C60F5A" w:rsidR="00044042" w:rsidRPr="00580AE4" w:rsidRDefault="003C756B" w:rsidP="00580AE4">
          <w:pPr>
            <w:spacing w:after="0" w:line="240" w:lineRule="auto"/>
            <w:rPr>
              <w:rStyle w:val="Hyperlink"/>
              <w:rFonts w:ascii="Tahoma" w:eastAsia="Tahoma" w:hAnsi="Tahoma" w:cs="Tahoma"/>
              <w:noProof/>
              <w:sz w:val="18"/>
              <w:szCs w:val="18"/>
            </w:rPr>
          </w:pPr>
          <w:hyperlink w:anchor="_Toc143248795" w:history="1">
            <w:r w:rsidR="00044042" w:rsidRPr="00580AE4">
              <w:rPr>
                <w:rStyle w:val="Hyperlink"/>
                <w:rFonts w:ascii="Tahoma" w:eastAsia="Tahoma" w:hAnsi="Tahoma" w:cs="Tahoma"/>
                <w:noProof/>
                <w:sz w:val="18"/>
                <w:szCs w:val="18"/>
              </w:rPr>
              <w:t>4.6.1.</w:t>
            </w:r>
            <w:r w:rsidR="00044042" w:rsidRPr="00580AE4">
              <w:rPr>
                <w:rStyle w:val="Hyperlink"/>
                <w:rFonts w:ascii="Tahoma" w:eastAsia="Tahoma" w:hAnsi="Tahoma" w:cs="Tahoma"/>
                <w:noProof/>
                <w:sz w:val="18"/>
                <w:szCs w:val="18"/>
              </w:rPr>
              <w:tab/>
              <w:t>Características ambientales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0696D359" w14:textId="0A47B47C" w:rsidR="00044042" w:rsidRPr="00580AE4" w:rsidRDefault="003C756B" w:rsidP="00580AE4">
          <w:pPr>
            <w:spacing w:after="0" w:line="240" w:lineRule="auto"/>
            <w:rPr>
              <w:rStyle w:val="Hyperlink"/>
              <w:rFonts w:ascii="Tahoma" w:eastAsia="Tahoma" w:hAnsi="Tahoma" w:cs="Tahoma"/>
              <w:noProof/>
              <w:sz w:val="18"/>
              <w:szCs w:val="18"/>
            </w:rPr>
          </w:pPr>
          <w:hyperlink w:anchor="_Toc143248796" w:history="1">
            <w:r w:rsidR="00044042" w:rsidRPr="00580AE4">
              <w:rPr>
                <w:rStyle w:val="Hyperlink"/>
                <w:rFonts w:ascii="Tahoma" w:eastAsia="Tahoma" w:hAnsi="Tahoma" w:cs="Tahoma"/>
                <w:noProof/>
                <w:sz w:val="18"/>
                <w:szCs w:val="18"/>
              </w:rPr>
              <w:t>4.6.1.1.</w:t>
            </w:r>
            <w:r w:rsidR="00044042" w:rsidRPr="00580AE4">
              <w:rPr>
                <w:rStyle w:val="Hyperlink"/>
                <w:rFonts w:ascii="Tahoma" w:eastAsia="Tahoma" w:hAnsi="Tahoma" w:cs="Tahoma"/>
                <w:noProof/>
                <w:sz w:val="18"/>
                <w:szCs w:val="18"/>
              </w:rPr>
              <w:tab/>
              <w:t>Clima y meteorología</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6336BCA5" w14:textId="7BE3A2C7" w:rsidR="00044042" w:rsidRPr="00580AE4" w:rsidRDefault="003C756B" w:rsidP="00580AE4">
          <w:pPr>
            <w:spacing w:after="0" w:line="240" w:lineRule="auto"/>
            <w:rPr>
              <w:rStyle w:val="Hyperlink"/>
              <w:rFonts w:ascii="Tahoma" w:eastAsia="Tahoma" w:hAnsi="Tahoma" w:cs="Tahoma"/>
              <w:noProof/>
              <w:sz w:val="18"/>
              <w:szCs w:val="18"/>
            </w:rPr>
          </w:pPr>
          <w:hyperlink w:anchor="_Toc143248797" w:history="1">
            <w:r w:rsidR="00044042" w:rsidRPr="00580AE4">
              <w:rPr>
                <w:rStyle w:val="Hyperlink"/>
                <w:rFonts w:ascii="Tahoma" w:eastAsia="Tahoma" w:hAnsi="Tahoma" w:cs="Tahoma"/>
                <w:noProof/>
                <w:sz w:val="18"/>
                <w:szCs w:val="18"/>
              </w:rPr>
              <w:t>4.6.1.2.</w:t>
            </w:r>
            <w:r w:rsidR="00044042" w:rsidRPr="00580AE4">
              <w:rPr>
                <w:rStyle w:val="Hyperlink"/>
                <w:rFonts w:ascii="Tahoma" w:eastAsia="Tahoma" w:hAnsi="Tahoma" w:cs="Tahoma"/>
                <w:noProof/>
                <w:sz w:val="18"/>
                <w:szCs w:val="18"/>
              </w:rPr>
              <w:tab/>
              <w:t>Fisiografía y suelos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45EFF270" w14:textId="66E8B329" w:rsidR="00044042" w:rsidRPr="00580AE4" w:rsidRDefault="003C756B" w:rsidP="00580AE4">
          <w:pPr>
            <w:spacing w:after="0" w:line="240" w:lineRule="auto"/>
            <w:rPr>
              <w:rStyle w:val="Hyperlink"/>
              <w:rFonts w:ascii="Tahoma" w:eastAsia="Tahoma" w:hAnsi="Tahoma" w:cs="Tahoma"/>
              <w:noProof/>
              <w:sz w:val="18"/>
              <w:szCs w:val="18"/>
            </w:rPr>
          </w:pPr>
          <w:hyperlink w:anchor="_Toc143248798" w:history="1">
            <w:r w:rsidR="00044042" w:rsidRPr="00580AE4">
              <w:rPr>
                <w:rStyle w:val="Hyperlink"/>
                <w:rFonts w:ascii="Tahoma" w:eastAsia="Tahoma" w:hAnsi="Tahoma" w:cs="Tahoma"/>
                <w:noProof/>
                <w:sz w:val="18"/>
                <w:szCs w:val="18"/>
              </w:rPr>
              <w:t>4.6.1.3.</w:t>
            </w:r>
            <w:r w:rsidR="00044042" w:rsidRPr="00580AE4">
              <w:rPr>
                <w:rStyle w:val="Hyperlink"/>
                <w:rFonts w:ascii="Tahoma" w:eastAsia="Tahoma" w:hAnsi="Tahoma" w:cs="Tahoma"/>
                <w:noProof/>
                <w:sz w:val="18"/>
                <w:szCs w:val="18"/>
              </w:rPr>
              <w:tab/>
              <w:t>Hidrografía y cuencas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1348D21" w14:textId="082E2A4D" w:rsidR="00044042" w:rsidRPr="00580AE4" w:rsidRDefault="003C756B" w:rsidP="00580AE4">
          <w:pPr>
            <w:spacing w:after="0" w:line="240" w:lineRule="auto"/>
            <w:rPr>
              <w:rStyle w:val="Hyperlink"/>
              <w:rFonts w:ascii="Tahoma" w:eastAsia="Tahoma" w:hAnsi="Tahoma" w:cs="Tahoma"/>
              <w:noProof/>
              <w:sz w:val="18"/>
              <w:szCs w:val="18"/>
            </w:rPr>
          </w:pPr>
          <w:hyperlink w:anchor="_Toc143248799" w:history="1">
            <w:r w:rsidR="00044042" w:rsidRPr="00580AE4">
              <w:rPr>
                <w:rStyle w:val="Hyperlink"/>
                <w:rFonts w:ascii="Tahoma" w:eastAsia="Tahoma" w:hAnsi="Tahoma" w:cs="Tahoma"/>
                <w:noProof/>
                <w:sz w:val="18"/>
                <w:szCs w:val="18"/>
              </w:rPr>
              <w:t>4.6.1.4.</w:t>
            </w:r>
            <w:r w:rsidR="00044042" w:rsidRPr="00580AE4">
              <w:rPr>
                <w:rStyle w:val="Hyperlink"/>
                <w:rFonts w:ascii="Tahoma" w:eastAsia="Tahoma" w:hAnsi="Tahoma" w:cs="Tahoma"/>
                <w:noProof/>
                <w:sz w:val="18"/>
                <w:szCs w:val="18"/>
              </w:rPr>
              <w:tab/>
              <w:t>Ecoregiones y vegetación</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_Toc143248799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816E7AD" w14:textId="6E198FDB" w:rsidR="00044042" w:rsidRPr="00580AE4" w:rsidRDefault="003C756B" w:rsidP="00580AE4">
          <w:pPr>
            <w:spacing w:after="0" w:line="240" w:lineRule="auto"/>
            <w:rPr>
              <w:rStyle w:val="Hyperlink"/>
              <w:rFonts w:ascii="Tahoma" w:eastAsia="Tahoma" w:hAnsi="Tahoma" w:cs="Tahoma"/>
              <w:noProof/>
              <w:sz w:val="18"/>
              <w:szCs w:val="18"/>
            </w:rPr>
          </w:pPr>
          <w:hyperlink w:anchor="_Toc143248800" w:history="1">
            <w:r w:rsidR="00044042" w:rsidRPr="00580AE4">
              <w:rPr>
                <w:rStyle w:val="Hyperlink"/>
                <w:rFonts w:ascii="Tahoma" w:eastAsia="Tahoma" w:hAnsi="Tahoma" w:cs="Tahoma"/>
                <w:noProof/>
                <w:sz w:val="18"/>
                <w:szCs w:val="18"/>
              </w:rPr>
              <w:t>4.6.1.5.</w:t>
            </w:r>
            <w:r w:rsidR="00044042" w:rsidRPr="00580AE4">
              <w:rPr>
                <w:rStyle w:val="Hyperlink"/>
                <w:rFonts w:ascii="Tahoma" w:eastAsia="Tahoma" w:hAnsi="Tahoma" w:cs="Tahoma"/>
                <w:noProof/>
                <w:sz w:val="18"/>
                <w:szCs w:val="18"/>
              </w:rPr>
              <w:tab/>
              <w:t>Fauna</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1C2DCFF" w14:textId="65B0B420" w:rsidR="00044042" w:rsidRPr="00580AE4" w:rsidRDefault="003C756B" w:rsidP="00580AE4">
          <w:pPr>
            <w:spacing w:after="0" w:line="240" w:lineRule="auto"/>
            <w:rPr>
              <w:rStyle w:val="Hyperlink"/>
              <w:rFonts w:ascii="Tahoma" w:eastAsia="Tahoma" w:hAnsi="Tahoma" w:cs="Tahoma"/>
              <w:noProof/>
              <w:sz w:val="18"/>
              <w:szCs w:val="18"/>
            </w:rPr>
          </w:pPr>
          <w:hyperlink w:anchor="_Toc143248801" w:history="1">
            <w:r w:rsidR="00044042" w:rsidRPr="00580AE4">
              <w:rPr>
                <w:rStyle w:val="Hyperlink"/>
                <w:rFonts w:ascii="Tahoma" w:eastAsia="Tahoma" w:hAnsi="Tahoma" w:cs="Tahoma"/>
                <w:noProof/>
                <w:sz w:val="18"/>
                <w:szCs w:val="18"/>
              </w:rPr>
              <w:t>4.6.1.6.</w:t>
            </w:r>
            <w:r w:rsidR="00044042" w:rsidRPr="00580AE4">
              <w:rPr>
                <w:rStyle w:val="Hyperlink"/>
                <w:rFonts w:ascii="Tahoma" w:eastAsia="Tahoma" w:hAnsi="Tahoma" w:cs="Tahoma"/>
                <w:noProof/>
                <w:sz w:val="18"/>
                <w:szCs w:val="18"/>
              </w:rPr>
              <w:tab/>
              <w:t>Áreas protegidas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4BA4F3EF" w14:textId="46FB1B4C" w:rsidR="00044042" w:rsidRPr="00580AE4" w:rsidRDefault="003C756B" w:rsidP="00580AE4">
          <w:pPr>
            <w:spacing w:after="0" w:line="240" w:lineRule="auto"/>
            <w:rPr>
              <w:rStyle w:val="Hyperlink"/>
              <w:rFonts w:ascii="Tahoma" w:eastAsia="Tahoma" w:hAnsi="Tahoma" w:cs="Tahoma"/>
              <w:noProof/>
              <w:sz w:val="18"/>
              <w:szCs w:val="18"/>
            </w:rPr>
          </w:pPr>
          <w:hyperlink w:anchor="_Toc143248802" w:history="1">
            <w:r w:rsidR="00044042" w:rsidRPr="00580AE4">
              <w:rPr>
                <w:rStyle w:val="Hyperlink"/>
                <w:rFonts w:ascii="Tahoma" w:eastAsia="Tahoma" w:hAnsi="Tahoma" w:cs="Tahoma"/>
                <w:noProof/>
                <w:sz w:val="18"/>
                <w:szCs w:val="18"/>
              </w:rPr>
              <w:t>4.6.2.</w:t>
            </w:r>
            <w:r w:rsidR="00044042" w:rsidRPr="00580AE4">
              <w:rPr>
                <w:rStyle w:val="Hyperlink"/>
                <w:rFonts w:ascii="Tahoma" w:eastAsia="Tahoma" w:hAnsi="Tahoma" w:cs="Tahoma"/>
                <w:noProof/>
                <w:sz w:val="18"/>
                <w:szCs w:val="18"/>
              </w:rPr>
              <w:tab/>
              <w:t>Condiciones socio económicas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122EF4BD" w14:textId="2A530D20" w:rsidR="00044042" w:rsidRPr="00580AE4" w:rsidRDefault="003C756B" w:rsidP="00580AE4">
          <w:pPr>
            <w:spacing w:after="0" w:line="240" w:lineRule="auto"/>
            <w:rPr>
              <w:rStyle w:val="Hyperlink"/>
              <w:rFonts w:ascii="Tahoma" w:eastAsia="Tahoma" w:hAnsi="Tahoma" w:cs="Tahoma"/>
              <w:noProof/>
              <w:sz w:val="18"/>
              <w:szCs w:val="18"/>
            </w:rPr>
          </w:pPr>
          <w:hyperlink w:anchor="_Toc143248803" w:history="1">
            <w:r w:rsidR="00044042" w:rsidRPr="00580AE4">
              <w:rPr>
                <w:rStyle w:val="Hyperlink"/>
                <w:rFonts w:ascii="Tahoma" w:eastAsia="Tahoma" w:hAnsi="Tahoma" w:cs="Tahoma"/>
                <w:noProof/>
                <w:sz w:val="18"/>
                <w:szCs w:val="18"/>
              </w:rPr>
              <w:t>4.6.2.1.</w:t>
            </w:r>
            <w:r w:rsidR="00044042" w:rsidRPr="00580AE4">
              <w:rPr>
                <w:rStyle w:val="Hyperlink"/>
                <w:rFonts w:ascii="Tahoma" w:eastAsia="Tahoma" w:hAnsi="Tahoma" w:cs="Tahoma"/>
                <w:noProof/>
                <w:sz w:val="18"/>
                <w:szCs w:val="18"/>
              </w:rPr>
              <w:tab/>
              <w:t>Principales actividades económicas</w:t>
            </w:r>
            <w:r w:rsidR="00044042"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r>
            <w:r w:rsidR="003058D4"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E6FB321" w14:textId="4F2B4849" w:rsidR="00044042" w:rsidRPr="00580AE4" w:rsidRDefault="003C756B" w:rsidP="00580AE4">
          <w:pPr>
            <w:spacing w:after="0" w:line="240" w:lineRule="auto"/>
            <w:rPr>
              <w:rStyle w:val="Hyperlink"/>
              <w:rFonts w:ascii="Tahoma" w:eastAsia="Tahoma" w:hAnsi="Tahoma" w:cs="Tahoma"/>
              <w:noProof/>
              <w:sz w:val="18"/>
              <w:szCs w:val="18"/>
            </w:rPr>
          </w:pPr>
          <w:hyperlink w:anchor="_Toc143248804" w:history="1">
            <w:r w:rsidR="00044042" w:rsidRPr="00580AE4">
              <w:rPr>
                <w:rStyle w:val="Hyperlink"/>
                <w:rFonts w:ascii="Tahoma" w:eastAsia="Tahoma" w:hAnsi="Tahoma" w:cs="Tahoma"/>
                <w:noProof/>
                <w:sz w:val="18"/>
                <w:szCs w:val="18"/>
              </w:rPr>
              <w:t>4.6.2.2.</w:t>
            </w:r>
            <w:r w:rsidR="00044042" w:rsidRPr="00580AE4">
              <w:rPr>
                <w:rStyle w:val="Hyperlink"/>
                <w:rFonts w:ascii="Tahoma" w:eastAsia="Tahoma" w:hAnsi="Tahoma" w:cs="Tahoma"/>
                <w:noProof/>
                <w:sz w:val="18"/>
                <w:szCs w:val="18"/>
              </w:rPr>
              <w:tab/>
              <w:t>Población indígena</w:t>
            </w:r>
            <w:r w:rsidR="00044042"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0E37C2DF" w14:textId="4A80F32F" w:rsidR="00044042" w:rsidRPr="00580AE4" w:rsidRDefault="003C756B" w:rsidP="00580AE4">
          <w:pPr>
            <w:spacing w:after="0" w:line="240" w:lineRule="auto"/>
            <w:rPr>
              <w:rStyle w:val="Hyperlink"/>
              <w:rFonts w:ascii="Tahoma" w:eastAsia="Tahoma" w:hAnsi="Tahoma" w:cs="Tahoma"/>
              <w:noProof/>
              <w:sz w:val="18"/>
              <w:szCs w:val="18"/>
            </w:rPr>
          </w:pPr>
          <w:hyperlink w:anchor="_Toc143248805" w:history="1">
            <w:r w:rsidR="00044042" w:rsidRPr="00580AE4">
              <w:rPr>
                <w:rStyle w:val="Hyperlink"/>
                <w:rFonts w:ascii="Tahoma" w:eastAsia="Tahoma" w:hAnsi="Tahoma" w:cs="Tahoma"/>
                <w:noProof/>
                <w:sz w:val="18"/>
                <w:szCs w:val="18"/>
              </w:rPr>
              <w:t>4.6.2.3.</w:t>
            </w:r>
            <w:r w:rsidR="00044042" w:rsidRPr="00580AE4">
              <w:rPr>
                <w:rStyle w:val="Hyperlink"/>
                <w:rFonts w:ascii="Tahoma" w:eastAsia="Tahoma" w:hAnsi="Tahoma" w:cs="Tahoma"/>
                <w:noProof/>
                <w:sz w:val="18"/>
                <w:szCs w:val="18"/>
              </w:rPr>
              <w:tab/>
              <w:t>Tierras comunitarias de origen</w:t>
            </w:r>
            <w:r w:rsidR="00044042"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0C3B9C3D" w14:textId="4FFE23AC" w:rsidR="00044042" w:rsidRPr="00580AE4" w:rsidRDefault="003C756B" w:rsidP="00580AE4">
          <w:pPr>
            <w:spacing w:after="0" w:line="240" w:lineRule="auto"/>
            <w:rPr>
              <w:rStyle w:val="Hyperlink"/>
              <w:rFonts w:ascii="Tahoma" w:eastAsia="Tahoma" w:hAnsi="Tahoma" w:cs="Tahoma"/>
              <w:noProof/>
              <w:sz w:val="18"/>
              <w:szCs w:val="18"/>
            </w:rPr>
          </w:pPr>
          <w:hyperlink w:anchor="_Toc143248806" w:history="1">
            <w:r w:rsidR="00044042" w:rsidRPr="00580AE4">
              <w:rPr>
                <w:rStyle w:val="Hyperlink"/>
                <w:rFonts w:ascii="Tahoma" w:eastAsia="Tahoma" w:hAnsi="Tahoma" w:cs="Tahoma"/>
                <w:noProof/>
                <w:sz w:val="18"/>
                <w:szCs w:val="18"/>
              </w:rPr>
              <w:t>4.6.2.4.</w:t>
            </w:r>
            <w:r w:rsidR="00044042" w:rsidRPr="00580AE4">
              <w:rPr>
                <w:rStyle w:val="Hyperlink"/>
                <w:rFonts w:ascii="Tahoma" w:eastAsia="Tahoma" w:hAnsi="Tahoma" w:cs="Tahoma"/>
                <w:noProof/>
                <w:sz w:val="18"/>
                <w:szCs w:val="18"/>
              </w:rPr>
              <w:tab/>
              <w:t>Características socio económicas de los municipios priorizados</w:t>
            </w:r>
            <w:r w:rsidR="00044042"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65E57E9D" w14:textId="63AB4FE7" w:rsidR="00044042" w:rsidRPr="00580AE4" w:rsidRDefault="003C756B" w:rsidP="00580AE4">
          <w:pPr>
            <w:spacing w:after="0" w:line="240" w:lineRule="auto"/>
            <w:rPr>
              <w:rStyle w:val="Hyperlink"/>
              <w:rFonts w:ascii="Tahoma" w:eastAsia="Tahoma" w:hAnsi="Tahoma" w:cs="Tahoma"/>
              <w:noProof/>
              <w:sz w:val="18"/>
              <w:szCs w:val="18"/>
            </w:rPr>
          </w:pPr>
          <w:hyperlink w:anchor="_Toc143248807" w:history="1">
            <w:r w:rsidR="00044042" w:rsidRPr="00580AE4">
              <w:rPr>
                <w:rStyle w:val="Hyperlink"/>
                <w:rFonts w:ascii="Tahoma" w:eastAsia="Tahoma" w:hAnsi="Tahoma" w:cs="Tahoma"/>
                <w:noProof/>
                <w:sz w:val="18"/>
                <w:szCs w:val="18"/>
              </w:rPr>
              <w:t>4.6.3.</w:t>
            </w:r>
            <w:r w:rsidR="00044042" w:rsidRPr="00580AE4">
              <w:rPr>
                <w:rStyle w:val="Hyperlink"/>
                <w:rFonts w:ascii="Tahoma" w:eastAsia="Tahoma" w:hAnsi="Tahoma" w:cs="Tahoma"/>
                <w:noProof/>
                <w:sz w:val="18"/>
                <w:szCs w:val="18"/>
              </w:rPr>
              <w:tab/>
              <w:t>Síntesis del componente 1 departamento de Potosí</w:t>
            </w:r>
            <w:r w:rsidR="00044042"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r>
            <w:r w:rsidR="00A0325B"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30373E8E" w14:textId="3E2549A1" w:rsidR="00044042" w:rsidRPr="00580AE4" w:rsidRDefault="003C756B" w:rsidP="00580AE4">
          <w:pPr>
            <w:spacing w:after="0" w:line="240" w:lineRule="auto"/>
            <w:rPr>
              <w:rStyle w:val="Hyperlink"/>
              <w:rFonts w:ascii="Tahoma" w:eastAsia="Tahoma" w:hAnsi="Tahoma" w:cs="Tahoma"/>
              <w:noProof/>
              <w:sz w:val="18"/>
              <w:szCs w:val="18"/>
            </w:rPr>
          </w:pPr>
          <w:hyperlink w:anchor="_Toc143248808" w:history="1">
            <w:r w:rsidR="00044042" w:rsidRPr="00580AE4">
              <w:rPr>
                <w:rStyle w:val="Hyperlink"/>
                <w:rFonts w:ascii="Tahoma" w:eastAsia="Tahoma" w:hAnsi="Tahoma" w:cs="Tahoma"/>
                <w:noProof/>
                <w:sz w:val="18"/>
                <w:szCs w:val="18"/>
              </w:rPr>
              <w:t>5.</w:t>
            </w:r>
            <w:r w:rsidR="00044042" w:rsidRPr="00580AE4">
              <w:rPr>
                <w:rStyle w:val="Hyperlink"/>
                <w:rFonts w:ascii="Tahoma" w:eastAsia="Tahoma" w:hAnsi="Tahoma" w:cs="Tahoma"/>
                <w:noProof/>
                <w:sz w:val="18"/>
                <w:szCs w:val="18"/>
              </w:rPr>
              <w:tab/>
              <w:t>IDENTIFICACIÓN DE IMPACTOS Y RIESGOS SOCIO-AMBIENTALES</w:t>
            </w:r>
            <w:r w:rsidR="00044042"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 xml:space="preserve">  </w:t>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t xml:space="preserve">    </w:t>
            </w:r>
            <w:r w:rsidR="005F2BF3">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267882E" w14:textId="378670DE" w:rsidR="00044042" w:rsidRPr="00580AE4" w:rsidRDefault="003C756B" w:rsidP="00580AE4">
          <w:pPr>
            <w:spacing w:after="0" w:line="240" w:lineRule="auto"/>
            <w:rPr>
              <w:rStyle w:val="Hyperlink"/>
              <w:rFonts w:ascii="Tahoma" w:eastAsia="Tahoma" w:hAnsi="Tahoma" w:cs="Tahoma"/>
              <w:noProof/>
              <w:sz w:val="18"/>
              <w:szCs w:val="18"/>
            </w:rPr>
          </w:pPr>
          <w:hyperlink w:anchor="_Toc143248809" w:history="1">
            <w:r w:rsidR="00044042" w:rsidRPr="00580AE4">
              <w:rPr>
                <w:rStyle w:val="Hyperlink"/>
                <w:rFonts w:ascii="Tahoma" w:eastAsia="Tahoma" w:hAnsi="Tahoma" w:cs="Tahoma"/>
                <w:noProof/>
                <w:sz w:val="18"/>
                <w:szCs w:val="18"/>
              </w:rPr>
              <w:t>5.1.</w:t>
            </w:r>
            <w:r w:rsidR="00044042" w:rsidRPr="00580AE4">
              <w:rPr>
                <w:rStyle w:val="Hyperlink"/>
                <w:rFonts w:ascii="Tahoma" w:eastAsia="Tahoma" w:hAnsi="Tahoma" w:cs="Tahoma"/>
                <w:noProof/>
                <w:sz w:val="18"/>
                <w:szCs w:val="18"/>
              </w:rPr>
              <w:tab/>
              <w:t>Identificación de impactos y riesgos</w:t>
            </w:r>
            <w:r w:rsidR="00044042"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 xml:space="preserve">  </w:t>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t xml:space="preserve">    </w:t>
            </w:r>
            <w:r w:rsidR="005F2BF3">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_Toc143248809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68E02832" w14:textId="3BA4C426" w:rsidR="00044042" w:rsidRPr="00580AE4" w:rsidRDefault="003C756B" w:rsidP="00580AE4">
          <w:pPr>
            <w:spacing w:after="0" w:line="240" w:lineRule="auto"/>
            <w:rPr>
              <w:rStyle w:val="Hyperlink"/>
              <w:rFonts w:ascii="Tahoma" w:eastAsia="Tahoma" w:hAnsi="Tahoma" w:cs="Tahoma"/>
              <w:noProof/>
              <w:sz w:val="18"/>
              <w:szCs w:val="18"/>
            </w:rPr>
          </w:pPr>
          <w:hyperlink w:anchor="_Toc143248810" w:history="1">
            <w:r w:rsidR="00044042" w:rsidRPr="00580AE4">
              <w:rPr>
                <w:rStyle w:val="Hyperlink"/>
                <w:rFonts w:ascii="Tahoma" w:eastAsia="Tahoma" w:hAnsi="Tahoma" w:cs="Tahoma"/>
                <w:noProof/>
                <w:sz w:val="18"/>
                <w:szCs w:val="18"/>
              </w:rPr>
              <w:t>5.1.1.</w:t>
            </w:r>
            <w:r w:rsidR="00044042" w:rsidRPr="00580AE4">
              <w:rPr>
                <w:rStyle w:val="Hyperlink"/>
                <w:rFonts w:ascii="Tahoma" w:eastAsia="Tahoma" w:hAnsi="Tahoma" w:cs="Tahoma"/>
                <w:noProof/>
                <w:sz w:val="18"/>
                <w:szCs w:val="18"/>
              </w:rPr>
              <w:tab/>
              <w:t>Sub Componentes 1 y 2: Densificación y extensión de redes para uso domiciliario y usos productivos.</w:t>
            </w:r>
            <w:r w:rsidR="00E64CD5" w:rsidRPr="00580AE4">
              <w:rPr>
                <w:rStyle w:val="Hyperlink"/>
                <w:rFonts w:ascii="Tahoma" w:eastAsia="Tahoma" w:hAnsi="Tahoma" w:cs="Tahoma"/>
                <w:noProof/>
                <w:webHidden/>
                <w:sz w:val="18"/>
                <w:szCs w:val="18"/>
              </w:rPr>
              <w:t xml:space="preserve"> </w:t>
            </w:r>
            <w:r w:rsidR="00C41D43">
              <w:rPr>
                <w:rStyle w:val="Hyperlink"/>
                <w:rFonts w:ascii="Tahoma" w:eastAsia="Tahoma" w:hAnsi="Tahoma" w:cs="Tahoma"/>
                <w:noProof/>
                <w:webHidden/>
                <w:sz w:val="18"/>
                <w:szCs w:val="18"/>
              </w:rPr>
              <w:t xml:space="preserve"> </w:t>
            </w:r>
            <w:r w:rsidR="00E64CD5" w:rsidRPr="00580AE4">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A72FE0C" w14:textId="3B05B4EE" w:rsidR="00044042" w:rsidRPr="00580AE4" w:rsidRDefault="003C756B" w:rsidP="00580AE4">
          <w:pPr>
            <w:spacing w:after="0" w:line="240" w:lineRule="auto"/>
            <w:rPr>
              <w:rStyle w:val="Hyperlink"/>
              <w:rFonts w:ascii="Tahoma" w:eastAsia="Tahoma" w:hAnsi="Tahoma" w:cs="Tahoma"/>
              <w:noProof/>
              <w:sz w:val="18"/>
              <w:szCs w:val="18"/>
            </w:rPr>
          </w:pPr>
          <w:hyperlink w:anchor="_Toc143248811" w:history="1">
            <w:r w:rsidR="00044042" w:rsidRPr="00580AE4">
              <w:rPr>
                <w:rStyle w:val="Hyperlink"/>
                <w:rFonts w:ascii="Tahoma" w:eastAsia="Tahoma" w:hAnsi="Tahoma" w:cs="Tahoma"/>
                <w:noProof/>
                <w:sz w:val="18"/>
                <w:szCs w:val="18"/>
              </w:rPr>
              <w:t>5.1.2.</w:t>
            </w:r>
            <w:r w:rsidR="00044042" w:rsidRPr="00580AE4">
              <w:rPr>
                <w:rStyle w:val="Hyperlink"/>
                <w:rFonts w:ascii="Tahoma" w:eastAsia="Tahoma" w:hAnsi="Tahoma" w:cs="Tahoma"/>
                <w:noProof/>
                <w:sz w:val="18"/>
                <w:szCs w:val="18"/>
              </w:rPr>
              <w:tab/>
              <w:t>Sub componente 3: Instalación de sistemas solares para hogares e instituciones públicas dispersas</w:t>
            </w:r>
            <w:r w:rsidR="00E64CD5" w:rsidRPr="00580AE4">
              <w:rPr>
                <w:rStyle w:val="Hyperlink"/>
                <w:rFonts w:ascii="Tahoma" w:eastAsia="Tahoma" w:hAnsi="Tahoma" w:cs="Tahoma"/>
                <w:noProof/>
                <w:webHidden/>
                <w:sz w:val="18"/>
                <w:szCs w:val="18"/>
              </w:rPr>
              <w:t xml:space="preserve">     </w:t>
            </w:r>
            <w:r w:rsidR="0057585C">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889042D" w14:textId="64FAE11B" w:rsidR="00044042" w:rsidRPr="00580AE4" w:rsidRDefault="003C756B" w:rsidP="00580AE4">
          <w:pPr>
            <w:spacing w:after="0" w:line="240" w:lineRule="auto"/>
            <w:rPr>
              <w:rStyle w:val="Hyperlink"/>
              <w:rFonts w:ascii="Tahoma" w:eastAsia="Tahoma" w:hAnsi="Tahoma" w:cs="Tahoma"/>
              <w:noProof/>
              <w:sz w:val="18"/>
              <w:szCs w:val="18"/>
            </w:rPr>
          </w:pPr>
          <w:hyperlink w:anchor="_Toc143248812" w:history="1">
            <w:r w:rsidR="00044042" w:rsidRPr="00580AE4">
              <w:rPr>
                <w:rStyle w:val="Hyperlink"/>
                <w:rFonts w:ascii="Tahoma" w:eastAsia="Tahoma" w:hAnsi="Tahoma" w:cs="Tahoma"/>
                <w:noProof/>
                <w:sz w:val="18"/>
                <w:szCs w:val="18"/>
              </w:rPr>
              <w:t>5.1.3.</w:t>
            </w:r>
            <w:r w:rsidR="00044042" w:rsidRPr="00580AE4">
              <w:rPr>
                <w:rStyle w:val="Hyperlink"/>
                <w:rFonts w:ascii="Tahoma" w:eastAsia="Tahoma" w:hAnsi="Tahoma" w:cs="Tahoma"/>
                <w:noProof/>
                <w:sz w:val="18"/>
                <w:szCs w:val="18"/>
              </w:rPr>
              <w:tab/>
              <w:t>Sub componente 4: Mini redes/Sistemas híbridos renovables para población rural concentrada</w:t>
            </w:r>
            <w:r w:rsidR="00044042"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 xml:space="preserve">    </w:t>
            </w:r>
            <w:r w:rsidR="00C41D43">
              <w:rPr>
                <w:rStyle w:val="Hyperlink"/>
                <w:rFonts w:ascii="Tahoma" w:eastAsia="Tahoma" w:hAnsi="Tahoma" w:cs="Tahoma"/>
                <w:noProof/>
                <w:webHidden/>
                <w:sz w:val="18"/>
                <w:szCs w:val="18"/>
              </w:rPr>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B7208E4" w14:textId="079AB010" w:rsidR="00044042" w:rsidRPr="00580AE4" w:rsidRDefault="003C756B" w:rsidP="00580AE4">
          <w:pPr>
            <w:spacing w:after="0" w:line="240" w:lineRule="auto"/>
            <w:rPr>
              <w:rStyle w:val="Hyperlink"/>
              <w:rFonts w:ascii="Tahoma" w:eastAsia="Tahoma" w:hAnsi="Tahoma" w:cs="Tahoma"/>
              <w:noProof/>
              <w:sz w:val="18"/>
              <w:szCs w:val="18"/>
            </w:rPr>
          </w:pPr>
          <w:hyperlink w:anchor="_Toc143248813" w:history="1">
            <w:r w:rsidR="00044042" w:rsidRPr="00580AE4">
              <w:rPr>
                <w:rStyle w:val="Hyperlink"/>
                <w:rFonts w:ascii="Tahoma" w:eastAsia="Tahoma" w:hAnsi="Tahoma" w:cs="Tahoma"/>
                <w:noProof/>
                <w:sz w:val="18"/>
                <w:szCs w:val="18"/>
              </w:rPr>
              <w:t>6. ESTRUCTURA GENERAL, ROLES Y FUNCIONES</w:t>
            </w:r>
            <w:r w:rsidR="00044042"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 xml:space="preserve"> </w:t>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r>
            <w:r w:rsidR="00E64CD5"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0CBE4CD" w14:textId="546114D4" w:rsidR="00044042" w:rsidRPr="00580AE4" w:rsidRDefault="003C756B" w:rsidP="00580AE4">
          <w:pPr>
            <w:spacing w:after="0" w:line="240" w:lineRule="auto"/>
            <w:rPr>
              <w:rStyle w:val="Hyperlink"/>
              <w:rFonts w:ascii="Tahoma" w:eastAsia="Tahoma" w:hAnsi="Tahoma" w:cs="Tahoma"/>
              <w:noProof/>
              <w:sz w:val="18"/>
              <w:szCs w:val="18"/>
            </w:rPr>
          </w:pPr>
          <w:hyperlink w:anchor="_Toc143248814" w:history="1">
            <w:r w:rsidR="00044042" w:rsidRPr="00580AE4">
              <w:rPr>
                <w:rStyle w:val="Hyperlink"/>
                <w:rFonts w:ascii="Tahoma" w:eastAsia="Tahoma" w:hAnsi="Tahoma" w:cs="Tahoma"/>
                <w:noProof/>
                <w:sz w:val="18"/>
                <w:szCs w:val="18"/>
              </w:rPr>
              <w:t>6.1.</w:t>
            </w:r>
            <w:r w:rsidR="00044042" w:rsidRPr="00580AE4">
              <w:rPr>
                <w:rStyle w:val="Hyperlink"/>
                <w:rFonts w:ascii="Tahoma" w:eastAsia="Tahoma" w:hAnsi="Tahoma" w:cs="Tahoma"/>
                <w:noProof/>
                <w:sz w:val="18"/>
                <w:szCs w:val="18"/>
              </w:rPr>
              <w:tab/>
              <w:t>Estructura General, Roles, Funciones y Responsabilidades</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r w:rsidR="00C41D43">
            <w:rPr>
              <w:rStyle w:val="Hyperlink"/>
              <w:rFonts w:ascii="Tahoma" w:eastAsia="Tahoma" w:hAnsi="Tahoma" w:cs="Tahoma"/>
              <w:noProof/>
              <w:sz w:val="18"/>
              <w:szCs w:val="18"/>
            </w:rPr>
            <w:t xml:space="preserve"> </w:t>
          </w:r>
        </w:p>
        <w:p w14:paraId="39155B5F" w14:textId="2B68D9A4" w:rsidR="00044042" w:rsidRPr="00580AE4" w:rsidRDefault="003C756B" w:rsidP="00580AE4">
          <w:pPr>
            <w:spacing w:after="0" w:line="240" w:lineRule="auto"/>
            <w:rPr>
              <w:rStyle w:val="Hyperlink"/>
              <w:rFonts w:ascii="Tahoma" w:eastAsia="Tahoma" w:hAnsi="Tahoma" w:cs="Tahoma"/>
              <w:noProof/>
              <w:sz w:val="18"/>
              <w:szCs w:val="18"/>
            </w:rPr>
          </w:pPr>
          <w:hyperlink w:anchor="_Toc143248815" w:history="1">
            <w:r w:rsidR="00044042" w:rsidRPr="00580AE4">
              <w:rPr>
                <w:rStyle w:val="Hyperlink"/>
                <w:rFonts w:ascii="Tahoma" w:eastAsia="Tahoma" w:hAnsi="Tahoma" w:cs="Tahoma"/>
                <w:noProof/>
                <w:sz w:val="18"/>
                <w:szCs w:val="18"/>
              </w:rPr>
              <w:t>6.1.1.</w:t>
            </w:r>
            <w:r w:rsidR="00044042" w:rsidRPr="00580AE4">
              <w:rPr>
                <w:rStyle w:val="Hyperlink"/>
                <w:rFonts w:ascii="Tahoma" w:eastAsia="Tahoma" w:hAnsi="Tahoma" w:cs="Tahoma"/>
                <w:noProof/>
                <w:sz w:val="18"/>
                <w:szCs w:val="18"/>
              </w:rPr>
              <w:tab/>
              <w:t>Estructura para la ejecución del Proyecto</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035F2F9F" w14:textId="70722D23" w:rsidR="00044042" w:rsidRPr="00580AE4" w:rsidRDefault="003C756B" w:rsidP="00580AE4">
          <w:pPr>
            <w:spacing w:after="0" w:line="240" w:lineRule="auto"/>
            <w:rPr>
              <w:rStyle w:val="Hyperlink"/>
              <w:rFonts w:ascii="Tahoma" w:eastAsia="Tahoma" w:hAnsi="Tahoma" w:cs="Tahoma"/>
              <w:noProof/>
              <w:sz w:val="18"/>
              <w:szCs w:val="18"/>
            </w:rPr>
          </w:pPr>
          <w:hyperlink w:anchor="_Toc143248816" w:history="1">
            <w:r w:rsidR="00044042" w:rsidRPr="00580AE4">
              <w:rPr>
                <w:rStyle w:val="Hyperlink"/>
                <w:rFonts w:ascii="Tahoma" w:eastAsia="Tahoma" w:hAnsi="Tahoma" w:cs="Tahoma"/>
                <w:noProof/>
                <w:sz w:val="18"/>
                <w:szCs w:val="18"/>
              </w:rPr>
              <w:t>6.1.2.</w:t>
            </w:r>
            <w:r w:rsidR="00044042" w:rsidRPr="00580AE4">
              <w:rPr>
                <w:rStyle w:val="Hyperlink"/>
                <w:rFonts w:ascii="Tahoma" w:eastAsia="Tahoma" w:hAnsi="Tahoma" w:cs="Tahoma"/>
                <w:noProof/>
                <w:sz w:val="18"/>
                <w:szCs w:val="18"/>
              </w:rPr>
              <w:tab/>
              <w:t>Roles y Funciones</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_Toc143248816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5B28DA6" w14:textId="673A7945" w:rsidR="00044042" w:rsidRPr="00580AE4" w:rsidRDefault="003C756B" w:rsidP="00580AE4">
          <w:pPr>
            <w:spacing w:after="0" w:line="240" w:lineRule="auto"/>
            <w:rPr>
              <w:rStyle w:val="Hyperlink"/>
              <w:rFonts w:ascii="Tahoma" w:eastAsia="Tahoma" w:hAnsi="Tahoma" w:cs="Tahoma"/>
              <w:noProof/>
              <w:sz w:val="18"/>
              <w:szCs w:val="18"/>
            </w:rPr>
          </w:pPr>
          <w:hyperlink w:anchor="_Toc143248817" w:history="1">
            <w:r w:rsidR="00044042" w:rsidRPr="00580AE4">
              <w:rPr>
                <w:rStyle w:val="Hyperlink"/>
                <w:rFonts w:ascii="Tahoma" w:eastAsia="Tahoma" w:hAnsi="Tahoma" w:cs="Tahoma"/>
                <w:noProof/>
                <w:sz w:val="18"/>
                <w:szCs w:val="18"/>
              </w:rPr>
              <w:t>6.1.3.</w:t>
            </w:r>
            <w:r w:rsidR="00044042" w:rsidRPr="00580AE4">
              <w:rPr>
                <w:rStyle w:val="Hyperlink"/>
                <w:rFonts w:ascii="Tahoma" w:eastAsia="Tahoma" w:hAnsi="Tahoma" w:cs="Tahoma"/>
                <w:noProof/>
                <w:sz w:val="18"/>
                <w:szCs w:val="18"/>
              </w:rPr>
              <w:tab/>
              <w:t>Capacidad y Competencias Organizativas</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_Toc143248817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DF0FD8F" w14:textId="494B3916" w:rsidR="00044042" w:rsidRPr="00580AE4" w:rsidRDefault="003C756B" w:rsidP="00580AE4">
          <w:pPr>
            <w:spacing w:after="0" w:line="240" w:lineRule="auto"/>
            <w:rPr>
              <w:rStyle w:val="Hyperlink"/>
              <w:rFonts w:ascii="Tahoma" w:eastAsia="Tahoma" w:hAnsi="Tahoma" w:cs="Tahoma"/>
              <w:noProof/>
              <w:sz w:val="18"/>
              <w:szCs w:val="18"/>
            </w:rPr>
          </w:pPr>
          <w:hyperlink w:anchor="_Toc143248818" w:history="1">
            <w:r w:rsidR="00044042" w:rsidRPr="00580AE4">
              <w:rPr>
                <w:rStyle w:val="Hyperlink"/>
                <w:rFonts w:ascii="Tahoma" w:eastAsia="Tahoma" w:hAnsi="Tahoma" w:cs="Tahoma"/>
                <w:noProof/>
                <w:sz w:val="18"/>
                <w:szCs w:val="18"/>
              </w:rPr>
              <w:t>6.1.3.1.</w:t>
            </w:r>
            <w:r w:rsidR="00044042" w:rsidRPr="00580AE4">
              <w:rPr>
                <w:rStyle w:val="Hyperlink"/>
                <w:rFonts w:ascii="Tahoma" w:eastAsia="Tahoma" w:hAnsi="Tahoma" w:cs="Tahoma"/>
                <w:noProof/>
                <w:sz w:val="18"/>
                <w:szCs w:val="18"/>
              </w:rPr>
              <w:tab/>
              <w:t>Gestión Socioambiental en la Fase de diseño (Pre inversión)</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_Toc143248818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013C324A" w14:textId="65D9E5D8" w:rsidR="00044042" w:rsidRPr="00580AE4" w:rsidRDefault="003C756B" w:rsidP="00580AE4">
          <w:pPr>
            <w:spacing w:after="0" w:line="240" w:lineRule="auto"/>
            <w:rPr>
              <w:rStyle w:val="Hyperlink"/>
              <w:rFonts w:ascii="Tahoma" w:eastAsia="Tahoma" w:hAnsi="Tahoma" w:cs="Tahoma"/>
              <w:noProof/>
              <w:sz w:val="18"/>
              <w:szCs w:val="18"/>
            </w:rPr>
          </w:pPr>
          <w:hyperlink w:anchor="_Toc143248819" w:history="1">
            <w:r w:rsidR="00044042" w:rsidRPr="00580AE4">
              <w:rPr>
                <w:rStyle w:val="Hyperlink"/>
                <w:rFonts w:ascii="Tahoma" w:eastAsia="Tahoma" w:hAnsi="Tahoma" w:cs="Tahoma"/>
                <w:noProof/>
                <w:sz w:val="18"/>
                <w:szCs w:val="18"/>
              </w:rPr>
              <w:t>6.1.3.2.</w:t>
            </w:r>
            <w:r w:rsidR="00044042" w:rsidRPr="00580AE4">
              <w:rPr>
                <w:rStyle w:val="Hyperlink"/>
                <w:rFonts w:ascii="Tahoma" w:eastAsia="Tahoma" w:hAnsi="Tahoma" w:cs="Tahoma"/>
                <w:noProof/>
                <w:sz w:val="18"/>
                <w:szCs w:val="18"/>
              </w:rPr>
              <w:tab/>
              <w:t>Gestión Socioambiental en la Fase de Ejecución</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_Toc143248819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D620477" w14:textId="73537C09" w:rsidR="00044042" w:rsidRPr="00580AE4" w:rsidRDefault="003C756B" w:rsidP="00580AE4">
          <w:pPr>
            <w:spacing w:after="0" w:line="240" w:lineRule="auto"/>
            <w:rPr>
              <w:rStyle w:val="Hyperlink"/>
              <w:rFonts w:ascii="Tahoma" w:eastAsia="Tahoma" w:hAnsi="Tahoma" w:cs="Tahoma"/>
              <w:noProof/>
              <w:sz w:val="18"/>
              <w:szCs w:val="18"/>
            </w:rPr>
          </w:pPr>
          <w:hyperlink w:anchor="_Toc143248820" w:history="1">
            <w:r w:rsidR="00044042" w:rsidRPr="00580AE4">
              <w:rPr>
                <w:rStyle w:val="Hyperlink"/>
                <w:rFonts w:ascii="Tahoma" w:eastAsia="Tahoma" w:hAnsi="Tahoma" w:cs="Tahoma"/>
                <w:noProof/>
                <w:sz w:val="18"/>
                <w:szCs w:val="18"/>
              </w:rPr>
              <w:t>6.1.3.3.</w:t>
            </w:r>
            <w:r w:rsidR="00044042" w:rsidRPr="00580AE4">
              <w:rPr>
                <w:rStyle w:val="Hyperlink"/>
                <w:rFonts w:ascii="Tahoma" w:eastAsia="Tahoma" w:hAnsi="Tahoma" w:cs="Tahoma"/>
                <w:noProof/>
                <w:sz w:val="18"/>
                <w:szCs w:val="18"/>
              </w:rPr>
              <w:tab/>
              <w:t>Gestión Socioambiental en las fases de Operación y Mantenimiento</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_Toc143248820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3452434A" w14:textId="64CA6D0A" w:rsidR="00044042" w:rsidRPr="00580AE4" w:rsidRDefault="003C756B" w:rsidP="00580AE4">
          <w:pPr>
            <w:spacing w:after="0" w:line="240" w:lineRule="auto"/>
            <w:rPr>
              <w:rStyle w:val="Hyperlink"/>
              <w:rFonts w:ascii="Tahoma" w:eastAsia="Tahoma" w:hAnsi="Tahoma" w:cs="Tahoma"/>
              <w:noProof/>
              <w:sz w:val="18"/>
              <w:szCs w:val="18"/>
            </w:rPr>
          </w:pPr>
          <w:hyperlink w:anchor="_Toc143248821" w:history="1">
            <w:r w:rsidR="00044042" w:rsidRPr="00580AE4">
              <w:rPr>
                <w:rStyle w:val="Hyperlink"/>
                <w:rFonts w:ascii="Tahoma" w:eastAsia="Tahoma" w:hAnsi="Tahoma" w:cs="Tahoma"/>
                <w:noProof/>
                <w:sz w:val="18"/>
                <w:szCs w:val="18"/>
              </w:rPr>
              <w:t>6.1.3.4.</w:t>
            </w:r>
            <w:r w:rsidR="00044042" w:rsidRPr="00580AE4">
              <w:rPr>
                <w:rStyle w:val="Hyperlink"/>
                <w:rFonts w:ascii="Tahoma" w:eastAsia="Tahoma" w:hAnsi="Tahoma" w:cs="Tahoma"/>
                <w:noProof/>
                <w:sz w:val="18"/>
                <w:szCs w:val="18"/>
              </w:rPr>
              <w:tab/>
              <w:t>Rol del Banco Mundial</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_Toc143248821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52EC4F37" w14:textId="44C5F791" w:rsidR="00044042" w:rsidRPr="00580AE4" w:rsidRDefault="003C756B" w:rsidP="00580AE4">
          <w:pPr>
            <w:spacing w:after="0" w:line="240" w:lineRule="auto"/>
            <w:rPr>
              <w:rStyle w:val="Hyperlink"/>
              <w:rFonts w:ascii="Tahoma" w:eastAsia="Tahoma" w:hAnsi="Tahoma" w:cs="Tahoma"/>
              <w:noProof/>
              <w:sz w:val="18"/>
              <w:szCs w:val="18"/>
            </w:rPr>
          </w:pPr>
          <w:hyperlink w:anchor="_Toc143248822" w:history="1">
            <w:r w:rsidR="00044042" w:rsidRPr="00580AE4">
              <w:rPr>
                <w:rStyle w:val="Hyperlink"/>
                <w:rFonts w:ascii="Tahoma" w:eastAsia="Tahoma" w:hAnsi="Tahoma" w:cs="Tahoma"/>
                <w:noProof/>
                <w:sz w:val="18"/>
                <w:szCs w:val="18"/>
              </w:rPr>
              <w:t>6.1.4.</w:t>
            </w:r>
            <w:r w:rsidR="00044042" w:rsidRPr="00580AE4">
              <w:rPr>
                <w:rStyle w:val="Hyperlink"/>
                <w:rFonts w:ascii="Tahoma" w:eastAsia="Tahoma" w:hAnsi="Tahoma" w:cs="Tahoma"/>
                <w:noProof/>
                <w:sz w:val="18"/>
                <w:szCs w:val="18"/>
              </w:rPr>
              <w:tab/>
              <w:t>Necesidades de Fortalecimiento Institucional</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_Toc143248822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4EA7C8F2" w14:textId="79B754D5" w:rsidR="00044042" w:rsidRPr="00580AE4" w:rsidRDefault="003C756B" w:rsidP="00580AE4">
          <w:pPr>
            <w:spacing w:after="0" w:line="240" w:lineRule="auto"/>
            <w:rPr>
              <w:rStyle w:val="Hyperlink"/>
              <w:rFonts w:ascii="Tahoma" w:eastAsia="Tahoma" w:hAnsi="Tahoma" w:cs="Tahoma"/>
              <w:noProof/>
              <w:sz w:val="18"/>
              <w:szCs w:val="18"/>
            </w:rPr>
          </w:pPr>
          <w:hyperlink w:anchor="_Toc143248823" w:history="1">
            <w:r w:rsidR="00044042" w:rsidRPr="00580AE4">
              <w:rPr>
                <w:rStyle w:val="Hyperlink"/>
                <w:rFonts w:ascii="Tahoma" w:eastAsia="Tahoma" w:hAnsi="Tahoma" w:cs="Tahoma"/>
                <w:noProof/>
                <w:sz w:val="18"/>
                <w:szCs w:val="18"/>
              </w:rPr>
              <w:t>6.1.5.</w:t>
            </w:r>
            <w:r w:rsidR="00044042" w:rsidRPr="00580AE4">
              <w:rPr>
                <w:rStyle w:val="Hyperlink"/>
                <w:rFonts w:ascii="Tahoma" w:eastAsia="Tahoma" w:hAnsi="Tahoma" w:cs="Tahoma"/>
                <w:noProof/>
                <w:sz w:val="18"/>
                <w:szCs w:val="18"/>
              </w:rPr>
              <w:tab/>
              <w:t>Planes Estratégicos para fortalecimiento institucional de las entidades ejecutoras</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_Toc143248823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15D4CF32" w14:textId="093E6372" w:rsidR="00044042" w:rsidRPr="00580AE4" w:rsidRDefault="003C756B" w:rsidP="00580AE4">
          <w:pPr>
            <w:spacing w:after="0" w:line="240" w:lineRule="auto"/>
            <w:rPr>
              <w:rStyle w:val="Hyperlink"/>
              <w:rFonts w:ascii="Tahoma" w:eastAsia="Tahoma" w:hAnsi="Tahoma" w:cs="Tahoma"/>
              <w:noProof/>
              <w:sz w:val="18"/>
              <w:szCs w:val="18"/>
            </w:rPr>
          </w:pPr>
          <w:hyperlink w:anchor="_Toc143248824" w:history="1">
            <w:r w:rsidR="00044042" w:rsidRPr="00580AE4">
              <w:rPr>
                <w:rStyle w:val="Hyperlink"/>
                <w:rFonts w:ascii="Tahoma" w:eastAsia="Tahoma" w:hAnsi="Tahoma" w:cs="Tahoma"/>
                <w:noProof/>
                <w:sz w:val="18"/>
                <w:szCs w:val="18"/>
              </w:rPr>
              <w:t>6.1.5.1.</w:t>
            </w:r>
            <w:r w:rsidR="00044042" w:rsidRPr="00580AE4">
              <w:rPr>
                <w:rStyle w:val="Hyperlink"/>
                <w:rFonts w:ascii="Tahoma" w:eastAsia="Tahoma" w:hAnsi="Tahoma" w:cs="Tahoma"/>
                <w:noProof/>
                <w:sz w:val="18"/>
                <w:szCs w:val="18"/>
              </w:rPr>
              <w:tab/>
              <w:t>Plan de Obtención de licencias ambientales y otros permisos asociados</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_Toc143248824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201D7E7E" w14:textId="3979CDD4" w:rsidR="00044042" w:rsidRPr="00580AE4" w:rsidRDefault="003C756B" w:rsidP="00580AE4">
          <w:pPr>
            <w:spacing w:after="0" w:line="240" w:lineRule="auto"/>
            <w:rPr>
              <w:rFonts w:ascii="Tahoma" w:hAnsi="Tahoma" w:cs="Tahoma"/>
              <w:noProof/>
              <w:sz w:val="18"/>
              <w:szCs w:val="18"/>
            </w:rPr>
          </w:pPr>
          <w:hyperlink w:anchor="_Toc143248825" w:history="1">
            <w:r w:rsidR="00044042" w:rsidRPr="00580AE4">
              <w:rPr>
                <w:rStyle w:val="Hyperlink"/>
                <w:rFonts w:ascii="Tahoma" w:eastAsia="Tahoma" w:hAnsi="Tahoma" w:cs="Tahoma"/>
                <w:noProof/>
                <w:sz w:val="18"/>
                <w:szCs w:val="18"/>
              </w:rPr>
              <w:t>6.1.5.2.</w:t>
            </w:r>
            <w:r w:rsidR="00044042" w:rsidRPr="00580AE4">
              <w:rPr>
                <w:rStyle w:val="Hyperlink"/>
                <w:rFonts w:ascii="Tahoma" w:eastAsia="Tahoma" w:hAnsi="Tahoma" w:cs="Tahoma"/>
                <w:noProof/>
                <w:sz w:val="18"/>
                <w:szCs w:val="18"/>
              </w:rPr>
              <w:tab/>
              <w:t>Plan de seguimiento y verificación de cumplimiento socioambiental</w:t>
            </w:r>
            <w:r w:rsidR="00044042"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r>
            <w:r w:rsidR="00C12578" w:rsidRPr="00580AE4">
              <w:rPr>
                <w:rStyle w:val="Hyperlink"/>
                <w:rFonts w:ascii="Tahoma" w:eastAsia="Tahoma" w:hAnsi="Tahoma" w:cs="Tahoma"/>
                <w:noProof/>
                <w:webHidden/>
                <w:sz w:val="18"/>
                <w:szCs w:val="18"/>
              </w:rPr>
              <w:tab/>
              <w:t xml:space="preserve">     </w:t>
            </w:r>
            <w:r w:rsidR="00044042" w:rsidRPr="00580AE4">
              <w:rPr>
                <w:rStyle w:val="Hyperlink"/>
                <w:rFonts w:ascii="Tahoma" w:eastAsia="Tahoma" w:hAnsi="Tahoma" w:cs="Tahoma"/>
                <w:noProof/>
                <w:webHidden/>
                <w:sz w:val="18"/>
                <w:szCs w:val="18"/>
              </w:rPr>
              <w:fldChar w:fldCharType="begin"/>
            </w:r>
            <w:r w:rsidR="00044042" w:rsidRPr="00580AE4">
              <w:rPr>
                <w:rStyle w:val="Hyperlink"/>
                <w:rFonts w:ascii="Tahoma" w:eastAsia="Tahoma" w:hAnsi="Tahoma" w:cs="Tahoma"/>
                <w:noProof/>
                <w:webHidden/>
                <w:sz w:val="18"/>
                <w:szCs w:val="18"/>
              </w:rPr>
              <w:instrText xml:space="preserve"> PAGEREF _Toc143248825 \h </w:instrText>
            </w:r>
            <w:r w:rsidR="00044042" w:rsidRPr="00580AE4">
              <w:rPr>
                <w:rStyle w:val="Hyperlink"/>
                <w:rFonts w:ascii="Tahoma" w:eastAsia="Tahoma" w:hAnsi="Tahoma" w:cs="Tahoma"/>
                <w:noProof/>
                <w:webHidden/>
                <w:sz w:val="18"/>
                <w:szCs w:val="18"/>
              </w:rPr>
            </w:r>
            <w:r w:rsidR="00044042" w:rsidRPr="00580AE4">
              <w:rPr>
                <w:rStyle w:val="Hyperlink"/>
                <w:rFonts w:ascii="Tahoma" w:eastAsia="Tahoma" w:hAnsi="Tahoma" w:cs="Tahoma"/>
                <w:noProof/>
                <w:webHidden/>
                <w:sz w:val="18"/>
                <w:szCs w:val="18"/>
              </w:rPr>
              <w:fldChar w:fldCharType="separate"/>
            </w:r>
            <w:r w:rsidR="00044042" w:rsidRPr="00580AE4">
              <w:rPr>
                <w:rStyle w:val="Hyperlink"/>
                <w:rFonts w:ascii="Tahoma" w:eastAsia="Tahoma" w:hAnsi="Tahoma" w:cs="Tahoma"/>
                <w:noProof/>
                <w:webHidden/>
                <w:sz w:val="18"/>
                <w:szCs w:val="18"/>
              </w:rPr>
              <w:fldChar w:fldCharType="end"/>
            </w:r>
          </w:hyperlink>
        </w:p>
        <w:p w14:paraId="78C2206B" w14:textId="06435B46" w:rsidR="006648B0" w:rsidRPr="00580AE4" w:rsidRDefault="006648B0" w:rsidP="00580AE4">
          <w:pPr>
            <w:tabs>
              <w:tab w:val="right" w:pos="9214"/>
            </w:tabs>
            <w:spacing w:after="0" w:line="240" w:lineRule="auto"/>
            <w:ind w:left="851" w:right="617" w:hanging="851"/>
            <w:rPr>
              <w:rFonts w:ascii="Tahoma" w:hAnsi="Tahoma" w:cs="Tahoma"/>
              <w:sz w:val="18"/>
              <w:szCs w:val="18"/>
            </w:rPr>
          </w:pPr>
          <w:r w:rsidRPr="00580AE4">
            <w:rPr>
              <w:rFonts w:ascii="Tahoma" w:hAnsi="Tahoma" w:cs="Tahoma"/>
              <w:sz w:val="18"/>
              <w:szCs w:val="18"/>
              <w:lang w:val="es-ES"/>
            </w:rPr>
            <w:fldChar w:fldCharType="end"/>
          </w:r>
        </w:p>
      </w:sdtContent>
    </w:sdt>
    <w:p w14:paraId="000001A2" w14:textId="34EBD87C" w:rsidR="00071FE1" w:rsidRPr="006648B0" w:rsidRDefault="00071FE1" w:rsidP="005605A0">
      <w:pPr>
        <w:pBdr>
          <w:top w:val="nil"/>
          <w:left w:val="nil"/>
          <w:bottom w:val="nil"/>
          <w:right w:val="nil"/>
          <w:between w:val="nil"/>
        </w:pBdr>
        <w:tabs>
          <w:tab w:val="right" w:pos="8830"/>
        </w:tabs>
        <w:spacing w:after="0" w:line="240" w:lineRule="auto"/>
        <w:rPr>
          <w:rFonts w:ascii="Tahoma" w:eastAsia="Tahoma" w:hAnsi="Tahoma" w:cs="Tahoma"/>
          <w:color w:val="000000"/>
          <w:sz w:val="20"/>
          <w:szCs w:val="20"/>
        </w:rPr>
        <w:sectPr w:rsidR="00071FE1" w:rsidRPr="006648B0" w:rsidSect="002355F6">
          <w:footerReference w:type="default" r:id="rId25"/>
          <w:pgSz w:w="12242" w:h="15842" w:code="1"/>
          <w:pgMar w:top="1418" w:right="1418" w:bottom="1418" w:left="1418" w:header="709" w:footer="709" w:gutter="0"/>
          <w:pgNumType w:start="1"/>
          <w:cols w:space="720"/>
        </w:sectPr>
      </w:pPr>
    </w:p>
    <w:p w14:paraId="000001A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b/>
          <w:color w:val="000000"/>
          <w:sz w:val="22"/>
          <w:szCs w:val="22"/>
        </w:rPr>
      </w:pPr>
      <w:r w:rsidRPr="009E00BF">
        <w:rPr>
          <w:rFonts w:ascii="Tahoma" w:eastAsia="Tahoma" w:hAnsi="Tahoma" w:cs="Tahoma"/>
          <w:b/>
          <w:color w:val="000000"/>
          <w:sz w:val="22"/>
          <w:szCs w:val="22"/>
        </w:rPr>
        <w:t>Índice de tablas</w:t>
      </w:r>
    </w:p>
    <w:p w14:paraId="000001A4" w14:textId="77777777" w:rsidR="00071FE1" w:rsidRPr="002A2348" w:rsidRDefault="00071FE1" w:rsidP="00B4743D">
      <w:pPr>
        <w:pBdr>
          <w:top w:val="nil"/>
          <w:left w:val="nil"/>
          <w:bottom w:val="nil"/>
          <w:right w:val="nil"/>
          <w:between w:val="nil"/>
        </w:pBdr>
        <w:tabs>
          <w:tab w:val="right" w:pos="8830"/>
        </w:tabs>
        <w:spacing w:after="0" w:line="240" w:lineRule="auto"/>
        <w:ind w:left="993" w:right="334" w:hanging="993"/>
        <w:rPr>
          <w:rFonts w:ascii="Tahoma" w:eastAsia="Tahoma" w:hAnsi="Tahoma" w:cs="Tahoma"/>
          <w:color w:val="000000"/>
          <w:sz w:val="20"/>
          <w:szCs w:val="20"/>
        </w:rPr>
      </w:pPr>
    </w:p>
    <w:p w14:paraId="6EAB8A79" w14:textId="74391AB4" w:rsidR="00044042" w:rsidRPr="00B16C94" w:rsidRDefault="006648B0">
      <w:pPr>
        <w:pStyle w:val="TableofFigures"/>
        <w:tabs>
          <w:tab w:val="right" w:leader="dot" w:pos="9396"/>
        </w:tabs>
        <w:rPr>
          <w:rFonts w:eastAsiaTheme="minorEastAsia" w:cs="Tahoma"/>
          <w:noProof/>
          <w:sz w:val="18"/>
          <w:szCs w:val="18"/>
          <w:lang w:val="es-BO" w:eastAsia="es-BO"/>
        </w:rPr>
      </w:pPr>
      <w:r w:rsidRPr="00B16C94">
        <w:rPr>
          <w:rFonts w:eastAsia="Tahoma" w:cs="Tahoma"/>
          <w:sz w:val="18"/>
          <w:szCs w:val="18"/>
        </w:rPr>
        <w:fldChar w:fldCharType="begin"/>
      </w:r>
      <w:r w:rsidRPr="00B16C94">
        <w:rPr>
          <w:rFonts w:eastAsia="Tahoma" w:cs="Tahoma"/>
          <w:sz w:val="18"/>
          <w:szCs w:val="18"/>
        </w:rPr>
        <w:instrText xml:space="preserve"> TOC \h \z \c "Tabla" </w:instrText>
      </w:r>
      <w:r w:rsidRPr="00B16C94">
        <w:rPr>
          <w:rFonts w:eastAsia="Tahoma" w:cs="Tahoma"/>
          <w:sz w:val="18"/>
          <w:szCs w:val="18"/>
        </w:rPr>
        <w:fldChar w:fldCharType="separate"/>
      </w:r>
      <w:hyperlink w:anchor="_Toc143248827" w:history="1">
        <w:r w:rsidR="00044042" w:rsidRPr="00B16C94">
          <w:rPr>
            <w:rStyle w:val="Hyperlink"/>
            <w:rFonts w:cs="Tahoma"/>
            <w:noProof/>
            <w:sz w:val="18"/>
            <w:szCs w:val="18"/>
            <w:lang w:val="es-BO"/>
          </w:rPr>
          <w:t>Tabla 1:</w:t>
        </w:r>
        <w:r w:rsidR="00044042" w:rsidRPr="00B16C94">
          <w:rPr>
            <w:rStyle w:val="Hyperlink"/>
            <w:rFonts w:eastAsia="Tahoma" w:cs="Tahoma"/>
            <w:noProof/>
            <w:sz w:val="18"/>
            <w:szCs w:val="18"/>
            <w:lang w:val="es-BO"/>
          </w:rPr>
          <w:t xml:space="preserve"> Demanda diaria estimada de electricidad – SFV Domiciliarios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_Toc143248827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14</w:t>
        </w:r>
        <w:r w:rsidR="00044042" w:rsidRPr="00B16C94">
          <w:rPr>
            <w:rFonts w:cs="Tahoma"/>
            <w:noProof/>
            <w:webHidden/>
            <w:sz w:val="18"/>
            <w:szCs w:val="18"/>
          </w:rPr>
          <w:fldChar w:fldCharType="end"/>
        </w:r>
      </w:hyperlink>
    </w:p>
    <w:p w14:paraId="45EC3327" w14:textId="00082868"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28" w:history="1">
        <w:r w:rsidR="00044042" w:rsidRPr="00B16C94">
          <w:rPr>
            <w:rStyle w:val="Hyperlink"/>
            <w:rFonts w:cs="Tahoma"/>
            <w:noProof/>
            <w:sz w:val="18"/>
            <w:szCs w:val="18"/>
          </w:rPr>
          <w:t xml:space="preserve">Tabla 2: </w:t>
        </w:r>
        <w:r w:rsidR="00044042" w:rsidRPr="00B16C94">
          <w:rPr>
            <w:rStyle w:val="Hyperlink"/>
            <w:rFonts w:eastAsia="Tahoma" w:cs="Tahoma"/>
            <w:noProof/>
            <w:sz w:val="18"/>
            <w:szCs w:val="18"/>
          </w:rPr>
          <w:t xml:space="preserve">Cuadro de </w:t>
        </w:r>
        <w:r w:rsidR="00044042" w:rsidRPr="00B16C94">
          <w:rPr>
            <w:rStyle w:val="Hyperlink"/>
            <w:rFonts w:cs="Tahoma"/>
            <w:noProof/>
            <w:sz w:val="18"/>
            <w:szCs w:val="18"/>
          </w:rPr>
          <w:t xml:space="preserve">demanda </w:t>
        </w:r>
        <w:r w:rsidR="00044042" w:rsidRPr="00B16C94">
          <w:rPr>
            <w:rStyle w:val="Hyperlink"/>
            <w:rFonts w:eastAsia="Tahoma" w:cs="Tahoma"/>
            <w:noProof/>
            <w:sz w:val="18"/>
            <w:szCs w:val="18"/>
          </w:rPr>
          <w:t>diaria de electricidad estimada - Unidades Educativas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_Toc143248828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15</w:t>
        </w:r>
        <w:r w:rsidR="00044042" w:rsidRPr="00B16C94">
          <w:rPr>
            <w:rFonts w:cs="Tahoma"/>
            <w:noProof/>
            <w:webHidden/>
            <w:sz w:val="18"/>
            <w:szCs w:val="18"/>
          </w:rPr>
          <w:fldChar w:fldCharType="end"/>
        </w:r>
      </w:hyperlink>
    </w:p>
    <w:p w14:paraId="117327ED" w14:textId="7C82F2D9"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29" w:history="1">
        <w:r w:rsidR="00044042" w:rsidRPr="00B16C94">
          <w:rPr>
            <w:rStyle w:val="Hyperlink"/>
            <w:rFonts w:cs="Tahoma"/>
            <w:noProof/>
            <w:sz w:val="18"/>
            <w:szCs w:val="18"/>
          </w:rPr>
          <w:t>Tabla 3</w:t>
        </w:r>
        <w:r w:rsidR="00044042" w:rsidRPr="00B16C94">
          <w:rPr>
            <w:rStyle w:val="Hyperlink"/>
            <w:rFonts w:eastAsia="Tahoma" w:cs="Tahoma"/>
            <w:noProof/>
            <w:sz w:val="18"/>
            <w:szCs w:val="18"/>
          </w:rPr>
          <w:t xml:space="preserve">: Cuadro de </w:t>
        </w:r>
        <w:r w:rsidR="00044042" w:rsidRPr="00B16C94">
          <w:rPr>
            <w:rStyle w:val="Hyperlink"/>
            <w:rFonts w:cs="Tahoma"/>
            <w:noProof/>
            <w:sz w:val="18"/>
            <w:szCs w:val="18"/>
          </w:rPr>
          <w:t xml:space="preserve">demanda </w:t>
        </w:r>
        <w:r w:rsidR="00044042" w:rsidRPr="00B16C94">
          <w:rPr>
            <w:rStyle w:val="Hyperlink"/>
            <w:rFonts w:eastAsia="Tahoma" w:cs="Tahoma"/>
            <w:noProof/>
            <w:sz w:val="18"/>
            <w:szCs w:val="18"/>
          </w:rPr>
          <w:t>diaria de electricidad estimada – Postas de Salud</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_Toc143248829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15</w:t>
        </w:r>
        <w:r w:rsidR="00044042" w:rsidRPr="00B16C94">
          <w:rPr>
            <w:rFonts w:cs="Tahoma"/>
            <w:noProof/>
            <w:webHidden/>
            <w:sz w:val="18"/>
            <w:szCs w:val="18"/>
          </w:rPr>
          <w:fldChar w:fldCharType="end"/>
        </w:r>
      </w:hyperlink>
    </w:p>
    <w:p w14:paraId="09CF70E3" w14:textId="2EE69B46"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0" w:history="1">
        <w:r w:rsidR="00044042" w:rsidRPr="00B16C94">
          <w:rPr>
            <w:rStyle w:val="Hyperlink"/>
            <w:rFonts w:cs="Tahoma"/>
            <w:noProof/>
            <w:sz w:val="18"/>
            <w:szCs w:val="18"/>
          </w:rPr>
          <w:t>Tabla 4</w:t>
        </w:r>
        <w:r w:rsidR="00044042" w:rsidRPr="00B16C94">
          <w:rPr>
            <w:rStyle w:val="Hyperlink"/>
            <w:rFonts w:eastAsia="Tahoma" w:cs="Tahoma"/>
            <w:noProof/>
            <w:sz w:val="18"/>
            <w:szCs w:val="18"/>
          </w:rPr>
          <w:t>: Beneficiarios del Proyecto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_Toc143248830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24</w:t>
        </w:r>
        <w:r w:rsidR="00044042" w:rsidRPr="00B16C94">
          <w:rPr>
            <w:rFonts w:cs="Tahoma"/>
            <w:noProof/>
            <w:webHidden/>
            <w:sz w:val="18"/>
            <w:szCs w:val="18"/>
          </w:rPr>
          <w:fldChar w:fldCharType="end"/>
        </w:r>
      </w:hyperlink>
    </w:p>
    <w:p w14:paraId="762A7A5F" w14:textId="31184DA1"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1" w:history="1">
        <w:r w:rsidR="00044042" w:rsidRPr="00B16C94">
          <w:rPr>
            <w:rStyle w:val="Hyperlink"/>
            <w:rFonts w:cs="Tahoma"/>
            <w:noProof/>
            <w:sz w:val="18"/>
            <w:szCs w:val="18"/>
          </w:rPr>
          <w:t>Tabla 5:</w:t>
        </w:r>
        <w:r w:rsidR="00044042" w:rsidRPr="00B16C94">
          <w:rPr>
            <w:rStyle w:val="Hyperlink"/>
            <w:rFonts w:eastAsia="Tahoma" w:cs="Tahoma"/>
            <w:noProof/>
            <w:sz w:val="18"/>
            <w:szCs w:val="18"/>
          </w:rPr>
          <w:t xml:space="preserve"> Costo Total del Proyecto en </w:t>
        </w:r>
        <w:r w:rsidR="00044042" w:rsidRPr="00B16C94">
          <w:rPr>
            <w:rStyle w:val="Hyperlink"/>
            <w:rFonts w:cs="Tahoma"/>
            <w:noProof/>
            <w:sz w:val="18"/>
            <w:szCs w:val="18"/>
          </w:rPr>
          <w:t>USD</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_Toc143248831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25</w:t>
        </w:r>
        <w:r w:rsidR="00044042" w:rsidRPr="00B16C94">
          <w:rPr>
            <w:rFonts w:cs="Tahoma"/>
            <w:noProof/>
            <w:webHidden/>
            <w:sz w:val="18"/>
            <w:szCs w:val="18"/>
          </w:rPr>
          <w:fldChar w:fldCharType="end"/>
        </w:r>
      </w:hyperlink>
    </w:p>
    <w:p w14:paraId="56A57A68" w14:textId="04CEF2C2"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2" w:history="1">
        <w:r w:rsidR="00044042" w:rsidRPr="00B16C94">
          <w:rPr>
            <w:rStyle w:val="Hyperlink"/>
            <w:rFonts w:cs="Tahoma"/>
            <w:noProof/>
            <w:sz w:val="18"/>
            <w:szCs w:val="18"/>
            <w:lang w:val="es-BO"/>
          </w:rPr>
          <w:t>Tabla 6:</w:t>
        </w:r>
        <w:r w:rsidR="00044042" w:rsidRPr="00B16C94">
          <w:rPr>
            <w:rStyle w:val="Hyperlink"/>
            <w:rFonts w:eastAsia="Tahoma" w:cs="Tahoma"/>
            <w:noProof/>
            <w:sz w:val="18"/>
            <w:szCs w:val="18"/>
            <w:lang w:val="es-BO"/>
          </w:rPr>
          <w:t xml:space="preserve"> Principales actores para la gestión ambiental en Bolivia</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_Toc143248832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32</w:t>
        </w:r>
        <w:r w:rsidR="00044042" w:rsidRPr="00B16C94">
          <w:rPr>
            <w:rFonts w:cs="Tahoma"/>
            <w:noProof/>
            <w:webHidden/>
            <w:sz w:val="18"/>
            <w:szCs w:val="18"/>
          </w:rPr>
          <w:fldChar w:fldCharType="end"/>
        </w:r>
      </w:hyperlink>
    </w:p>
    <w:p w14:paraId="2555D734" w14:textId="239C9B02"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3" w:history="1">
        <w:r w:rsidR="00044042" w:rsidRPr="00B16C94">
          <w:rPr>
            <w:rStyle w:val="Hyperlink"/>
            <w:rFonts w:cs="Tahoma"/>
            <w:noProof/>
            <w:sz w:val="18"/>
            <w:szCs w:val="18"/>
          </w:rPr>
          <w:t xml:space="preserve">Tabla 7: </w:t>
        </w:r>
        <w:r w:rsidR="00044042" w:rsidRPr="00B16C94">
          <w:rPr>
            <w:rStyle w:val="Hyperlink"/>
            <w:rFonts w:eastAsia="Tahoma" w:cs="Tahoma"/>
            <w:noProof/>
            <w:sz w:val="18"/>
            <w:szCs w:val="18"/>
          </w:rPr>
          <w:t>Principales actores para la gestión de SISO en Bolivia</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_Toc143248833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34</w:t>
        </w:r>
        <w:r w:rsidR="00044042" w:rsidRPr="00B16C94">
          <w:rPr>
            <w:rFonts w:cs="Tahoma"/>
            <w:noProof/>
            <w:webHidden/>
            <w:sz w:val="18"/>
            <w:szCs w:val="18"/>
          </w:rPr>
          <w:fldChar w:fldCharType="end"/>
        </w:r>
      </w:hyperlink>
    </w:p>
    <w:p w14:paraId="692D9D2F" w14:textId="426B2D79"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4" w:history="1">
        <w:r w:rsidR="00044042" w:rsidRPr="00B16C94">
          <w:rPr>
            <w:rStyle w:val="Hyperlink"/>
            <w:rFonts w:cs="Tahoma"/>
            <w:noProof/>
            <w:sz w:val="18"/>
            <w:szCs w:val="18"/>
          </w:rPr>
          <w:t xml:space="preserve">Tabla 8: </w:t>
        </w:r>
        <w:r w:rsidR="00044042" w:rsidRPr="00B16C94">
          <w:rPr>
            <w:rStyle w:val="Hyperlink"/>
            <w:rFonts w:eastAsia="Tahoma" w:cs="Tahoma"/>
            <w:noProof/>
            <w:sz w:val="18"/>
            <w:szCs w:val="18"/>
          </w:rPr>
          <w:t>Principales actores para la gestión de SISO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_Toc143248834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35</w:t>
        </w:r>
        <w:r w:rsidR="00044042" w:rsidRPr="00B16C94">
          <w:rPr>
            <w:rFonts w:cs="Tahoma"/>
            <w:noProof/>
            <w:webHidden/>
            <w:sz w:val="18"/>
            <w:szCs w:val="18"/>
          </w:rPr>
          <w:fldChar w:fldCharType="end"/>
        </w:r>
      </w:hyperlink>
    </w:p>
    <w:p w14:paraId="15F4163A" w14:textId="437417D3"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5" w:history="1">
        <w:r w:rsidR="00044042" w:rsidRPr="00B16C94">
          <w:rPr>
            <w:rStyle w:val="Hyperlink"/>
            <w:rFonts w:cs="Tahoma"/>
            <w:noProof/>
            <w:sz w:val="18"/>
            <w:szCs w:val="18"/>
          </w:rPr>
          <w:t xml:space="preserve">Tabla 9: </w:t>
        </w:r>
        <w:r w:rsidR="00044042" w:rsidRPr="00B16C94">
          <w:rPr>
            <w:rStyle w:val="Hyperlink"/>
            <w:rFonts w:eastAsia="Tahoma" w:cs="Tahoma"/>
            <w:noProof/>
            <w:sz w:val="18"/>
            <w:szCs w:val="18"/>
          </w:rPr>
          <w:t>Principales reglamentos del sector eléctrico aplicables al proyecto.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_Toc143248835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36</w:t>
        </w:r>
        <w:r w:rsidR="00044042" w:rsidRPr="00B16C94">
          <w:rPr>
            <w:rFonts w:cs="Tahoma"/>
            <w:noProof/>
            <w:webHidden/>
            <w:sz w:val="18"/>
            <w:szCs w:val="18"/>
          </w:rPr>
          <w:fldChar w:fldCharType="end"/>
        </w:r>
      </w:hyperlink>
    </w:p>
    <w:p w14:paraId="5005761A" w14:textId="13E011AB"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6" w:history="1">
        <w:r w:rsidR="00044042" w:rsidRPr="00B16C94">
          <w:rPr>
            <w:rStyle w:val="Hyperlink"/>
            <w:rFonts w:cs="Tahoma"/>
            <w:noProof/>
            <w:sz w:val="18"/>
            <w:szCs w:val="18"/>
          </w:rPr>
          <w:t xml:space="preserve">Tabla 10: </w:t>
        </w:r>
        <w:r w:rsidR="00044042" w:rsidRPr="00B16C94">
          <w:rPr>
            <w:rStyle w:val="Hyperlink"/>
            <w:rFonts w:eastAsia="Tahoma" w:cs="Tahoma"/>
            <w:noProof/>
            <w:sz w:val="18"/>
            <w:szCs w:val="18"/>
          </w:rPr>
          <w:t>Ley 1333, sus reglamentos y principales aspectos normativos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_Toc143248836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40</w:t>
        </w:r>
        <w:r w:rsidR="00044042" w:rsidRPr="00B16C94">
          <w:rPr>
            <w:rFonts w:cs="Tahoma"/>
            <w:noProof/>
            <w:webHidden/>
            <w:sz w:val="18"/>
            <w:szCs w:val="18"/>
          </w:rPr>
          <w:fldChar w:fldCharType="end"/>
        </w:r>
      </w:hyperlink>
    </w:p>
    <w:p w14:paraId="7C90A4C6" w14:textId="38749142"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7" w:history="1">
        <w:r w:rsidR="00044042" w:rsidRPr="00B16C94">
          <w:rPr>
            <w:rStyle w:val="Hyperlink"/>
            <w:rFonts w:cs="Tahoma"/>
            <w:noProof/>
            <w:sz w:val="18"/>
            <w:szCs w:val="18"/>
          </w:rPr>
          <w:t xml:space="preserve">Tabla 11: </w:t>
        </w:r>
        <w:r w:rsidR="00044042" w:rsidRPr="00B16C94">
          <w:rPr>
            <w:rStyle w:val="Hyperlink"/>
            <w:rFonts w:eastAsia="Tahoma" w:cs="Tahoma"/>
            <w:noProof/>
            <w:sz w:val="18"/>
            <w:szCs w:val="18"/>
          </w:rPr>
          <w:t>Requisitos para la obtención de Licencia Ambiental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_Toc143248837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51</w:t>
        </w:r>
        <w:r w:rsidR="00044042" w:rsidRPr="00B16C94">
          <w:rPr>
            <w:rFonts w:cs="Tahoma"/>
            <w:noProof/>
            <w:webHidden/>
            <w:sz w:val="18"/>
            <w:szCs w:val="18"/>
          </w:rPr>
          <w:fldChar w:fldCharType="end"/>
        </w:r>
      </w:hyperlink>
    </w:p>
    <w:p w14:paraId="540E3E42" w14:textId="43E0473D"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8" w:history="1">
        <w:r w:rsidR="00044042" w:rsidRPr="00B16C94">
          <w:rPr>
            <w:rStyle w:val="Hyperlink"/>
            <w:rFonts w:cs="Tahoma"/>
            <w:noProof/>
            <w:sz w:val="18"/>
            <w:szCs w:val="18"/>
          </w:rPr>
          <w:t xml:space="preserve">Tabla 12: </w:t>
        </w:r>
        <w:r w:rsidR="00044042" w:rsidRPr="00B16C94">
          <w:rPr>
            <w:rStyle w:val="Hyperlink"/>
            <w:rFonts w:eastAsia="Tahoma" w:cs="Tahoma"/>
            <w:noProof/>
            <w:sz w:val="18"/>
            <w:szCs w:val="18"/>
          </w:rPr>
          <w:t>Responsabilidad de Seguimiento Ambiental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_Toc143248838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52</w:t>
        </w:r>
        <w:r w:rsidR="00044042" w:rsidRPr="00B16C94">
          <w:rPr>
            <w:rFonts w:cs="Tahoma"/>
            <w:noProof/>
            <w:webHidden/>
            <w:sz w:val="18"/>
            <w:szCs w:val="18"/>
          </w:rPr>
          <w:fldChar w:fldCharType="end"/>
        </w:r>
      </w:hyperlink>
    </w:p>
    <w:p w14:paraId="41774D68" w14:textId="48B3DCAD"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39" w:history="1">
        <w:r w:rsidR="00044042" w:rsidRPr="00B16C94">
          <w:rPr>
            <w:rStyle w:val="Hyperlink"/>
            <w:rFonts w:cs="Tahoma"/>
            <w:noProof/>
            <w:sz w:val="18"/>
            <w:szCs w:val="18"/>
          </w:rPr>
          <w:t xml:space="preserve">Tabla 13: </w:t>
        </w:r>
        <w:r w:rsidR="00044042" w:rsidRPr="00B16C94">
          <w:rPr>
            <w:rStyle w:val="Hyperlink"/>
            <w:rFonts w:eastAsia="Tahoma" w:cs="Tahoma"/>
            <w:noProof/>
            <w:sz w:val="18"/>
            <w:szCs w:val="18"/>
            <w:lang w:val="es-BO"/>
          </w:rPr>
          <w:t>Principales aspectos normativos relacionados a zonas arqueológicas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_Toc143248839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55</w:t>
        </w:r>
        <w:r w:rsidR="00044042" w:rsidRPr="00B16C94">
          <w:rPr>
            <w:rFonts w:cs="Tahoma"/>
            <w:noProof/>
            <w:webHidden/>
            <w:sz w:val="18"/>
            <w:szCs w:val="18"/>
          </w:rPr>
          <w:fldChar w:fldCharType="end"/>
        </w:r>
      </w:hyperlink>
    </w:p>
    <w:p w14:paraId="18E16A0C" w14:textId="485D5E00"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0" w:history="1">
        <w:r w:rsidR="00044042" w:rsidRPr="00B16C94">
          <w:rPr>
            <w:rStyle w:val="Hyperlink"/>
            <w:rFonts w:cs="Tahoma"/>
            <w:noProof/>
            <w:sz w:val="18"/>
            <w:szCs w:val="18"/>
          </w:rPr>
          <w:t xml:space="preserve">Tabla 14: </w:t>
        </w:r>
        <w:r w:rsidR="00044042" w:rsidRPr="00B16C94">
          <w:rPr>
            <w:rStyle w:val="Hyperlink"/>
            <w:rFonts w:eastAsia="Tahoma" w:cs="Tahoma"/>
            <w:noProof/>
            <w:sz w:val="18"/>
            <w:szCs w:val="18"/>
            <w:lang w:val="es-BO"/>
          </w:rPr>
          <w:t>Principales requisitos normativos en</w:t>
        </w:r>
        <w:r w:rsidR="00044042" w:rsidRPr="00B16C94">
          <w:rPr>
            <w:rStyle w:val="Hyperlink"/>
            <w:rFonts w:eastAsia="Tahoma" w:cs="Tahoma"/>
            <w:noProof/>
            <w:sz w:val="18"/>
            <w:szCs w:val="18"/>
          </w:rPr>
          <w:t xml:space="preserve"> SySO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_Toc143248840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58</w:t>
        </w:r>
        <w:r w:rsidR="00044042" w:rsidRPr="00B16C94">
          <w:rPr>
            <w:rFonts w:cs="Tahoma"/>
            <w:noProof/>
            <w:webHidden/>
            <w:sz w:val="18"/>
            <w:szCs w:val="18"/>
          </w:rPr>
          <w:fldChar w:fldCharType="end"/>
        </w:r>
      </w:hyperlink>
    </w:p>
    <w:p w14:paraId="1AAE0AFB" w14:textId="294AF353"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1" w:history="1">
        <w:r w:rsidR="00044042" w:rsidRPr="00B16C94">
          <w:rPr>
            <w:rStyle w:val="Hyperlink"/>
            <w:rFonts w:cs="Tahoma"/>
            <w:noProof/>
            <w:sz w:val="18"/>
            <w:szCs w:val="18"/>
          </w:rPr>
          <w:t>Tabla 15: Desafíos del sector energético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_Toc143248841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63</w:t>
        </w:r>
        <w:r w:rsidR="00044042" w:rsidRPr="00B16C94">
          <w:rPr>
            <w:rFonts w:cs="Tahoma"/>
            <w:noProof/>
            <w:webHidden/>
            <w:sz w:val="18"/>
            <w:szCs w:val="18"/>
          </w:rPr>
          <w:fldChar w:fldCharType="end"/>
        </w:r>
      </w:hyperlink>
    </w:p>
    <w:p w14:paraId="21E7F0A3" w14:textId="04DDC774"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2" w:history="1">
        <w:r w:rsidR="00044042" w:rsidRPr="00B16C94">
          <w:rPr>
            <w:rStyle w:val="Hyperlink"/>
            <w:rFonts w:cs="Tahoma"/>
            <w:noProof/>
            <w:sz w:val="18"/>
            <w:szCs w:val="18"/>
          </w:rPr>
          <w:t>Tabla 16: Matriz de la normativa social nacional relevante para el proyecto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_Toc143248842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65</w:t>
        </w:r>
        <w:r w:rsidR="00044042" w:rsidRPr="00B16C94">
          <w:rPr>
            <w:rFonts w:cs="Tahoma"/>
            <w:noProof/>
            <w:webHidden/>
            <w:sz w:val="18"/>
            <w:szCs w:val="18"/>
          </w:rPr>
          <w:fldChar w:fldCharType="end"/>
        </w:r>
      </w:hyperlink>
    </w:p>
    <w:p w14:paraId="5A07728F" w14:textId="6FA19BAB"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3" w:history="1">
        <w:r w:rsidR="00044042" w:rsidRPr="00B16C94">
          <w:rPr>
            <w:rStyle w:val="Hyperlink"/>
            <w:rFonts w:cs="Tahoma"/>
            <w:noProof/>
            <w:sz w:val="18"/>
            <w:szCs w:val="18"/>
          </w:rPr>
          <w:t>Tabla 17</w:t>
        </w:r>
        <w:r w:rsidR="00044042" w:rsidRPr="00B16C94">
          <w:rPr>
            <w:rStyle w:val="Hyperlink"/>
            <w:rFonts w:eastAsia="Tahoma" w:cs="Tahoma"/>
            <w:noProof/>
            <w:sz w:val="18"/>
            <w:szCs w:val="18"/>
          </w:rPr>
          <w:t>: Límites Permisibles para Calidad del Aire*</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_Toc143248843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67</w:t>
        </w:r>
        <w:r w:rsidR="00044042" w:rsidRPr="00B16C94">
          <w:rPr>
            <w:rFonts w:cs="Tahoma"/>
            <w:noProof/>
            <w:webHidden/>
            <w:sz w:val="18"/>
            <w:szCs w:val="18"/>
          </w:rPr>
          <w:fldChar w:fldCharType="end"/>
        </w:r>
      </w:hyperlink>
    </w:p>
    <w:p w14:paraId="6AC2AD84" w14:textId="421BAE89"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4" w:history="1">
        <w:r w:rsidR="00044042" w:rsidRPr="00B16C94">
          <w:rPr>
            <w:rStyle w:val="Hyperlink"/>
            <w:rFonts w:cs="Tahoma"/>
            <w:noProof/>
            <w:sz w:val="18"/>
            <w:szCs w:val="18"/>
          </w:rPr>
          <w:t>Tabla 18</w:t>
        </w:r>
        <w:r w:rsidR="00044042" w:rsidRPr="00B16C94">
          <w:rPr>
            <w:rStyle w:val="Hyperlink"/>
            <w:rFonts w:eastAsia="Tahoma" w:cs="Tahoma"/>
            <w:noProof/>
            <w:sz w:val="18"/>
            <w:szCs w:val="18"/>
          </w:rPr>
          <w:t>: Límites permisibles para calidad del aire para contaminantes específicos*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_Toc143248844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68</w:t>
        </w:r>
        <w:r w:rsidR="00044042" w:rsidRPr="00B16C94">
          <w:rPr>
            <w:rFonts w:cs="Tahoma"/>
            <w:noProof/>
            <w:webHidden/>
            <w:sz w:val="18"/>
            <w:szCs w:val="18"/>
          </w:rPr>
          <w:fldChar w:fldCharType="end"/>
        </w:r>
      </w:hyperlink>
    </w:p>
    <w:p w14:paraId="49878B6D" w14:textId="62080A75"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5" w:history="1">
        <w:r w:rsidR="00044042" w:rsidRPr="00B16C94">
          <w:rPr>
            <w:rStyle w:val="Hyperlink"/>
            <w:rFonts w:cs="Tahoma"/>
            <w:noProof/>
            <w:sz w:val="18"/>
            <w:szCs w:val="18"/>
          </w:rPr>
          <w:t>Tabla 19</w:t>
        </w:r>
        <w:r w:rsidR="00044042" w:rsidRPr="00B16C94">
          <w:rPr>
            <w:rStyle w:val="Hyperlink"/>
            <w:rFonts w:eastAsia="Tahoma" w:cs="Tahoma"/>
            <w:noProof/>
            <w:sz w:val="18"/>
            <w:szCs w:val="18"/>
          </w:rPr>
          <w:t>: Límites permisibles para ruido ambiental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_Toc143248845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68</w:t>
        </w:r>
        <w:r w:rsidR="00044042" w:rsidRPr="00B16C94">
          <w:rPr>
            <w:rFonts w:cs="Tahoma"/>
            <w:noProof/>
            <w:webHidden/>
            <w:sz w:val="18"/>
            <w:szCs w:val="18"/>
          </w:rPr>
          <w:fldChar w:fldCharType="end"/>
        </w:r>
      </w:hyperlink>
    </w:p>
    <w:p w14:paraId="6FFCB2B4" w14:textId="43C17166"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6" w:history="1">
        <w:r w:rsidR="00044042" w:rsidRPr="00B16C94">
          <w:rPr>
            <w:rStyle w:val="Hyperlink"/>
            <w:rFonts w:cs="Tahoma"/>
            <w:noProof/>
            <w:sz w:val="18"/>
            <w:szCs w:val="18"/>
          </w:rPr>
          <w:t>Tabla 20</w:t>
        </w:r>
        <w:r w:rsidR="00044042" w:rsidRPr="00B16C94">
          <w:rPr>
            <w:rStyle w:val="Hyperlink"/>
            <w:rFonts w:eastAsia="Tahoma" w:cs="Tahoma"/>
            <w:noProof/>
            <w:sz w:val="18"/>
            <w:szCs w:val="18"/>
          </w:rPr>
          <w:t>: Límites permisibles orientativos de emisión para las fuentes fijas que utilizan diésel como combustible, cuando éste no tenga contacto directo con los materiales del proceso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_Toc143248846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69</w:t>
        </w:r>
        <w:r w:rsidR="00044042" w:rsidRPr="00B16C94">
          <w:rPr>
            <w:rFonts w:cs="Tahoma"/>
            <w:noProof/>
            <w:webHidden/>
            <w:sz w:val="18"/>
            <w:szCs w:val="18"/>
          </w:rPr>
          <w:fldChar w:fldCharType="end"/>
        </w:r>
      </w:hyperlink>
    </w:p>
    <w:p w14:paraId="4C60A8FD" w14:textId="7E801CE3"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7" w:history="1">
        <w:r w:rsidR="00044042" w:rsidRPr="00B16C94">
          <w:rPr>
            <w:rStyle w:val="Hyperlink"/>
            <w:rFonts w:cs="Tahoma"/>
            <w:noProof/>
            <w:sz w:val="18"/>
            <w:szCs w:val="18"/>
          </w:rPr>
          <w:t>Tabla 21</w:t>
        </w:r>
        <w:r w:rsidR="00044042" w:rsidRPr="00B16C94">
          <w:rPr>
            <w:rStyle w:val="Hyperlink"/>
            <w:rFonts w:eastAsia="Tahoma" w:cs="Tahoma"/>
            <w:noProof/>
            <w:sz w:val="18"/>
            <w:szCs w:val="18"/>
          </w:rPr>
          <w:t>: Límites máximos permisibles para vehículos a gasolina con motor de 4 tiempos*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_Toc143248847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69</w:t>
        </w:r>
        <w:r w:rsidR="00044042" w:rsidRPr="00B16C94">
          <w:rPr>
            <w:rFonts w:cs="Tahoma"/>
            <w:noProof/>
            <w:webHidden/>
            <w:sz w:val="18"/>
            <w:szCs w:val="18"/>
          </w:rPr>
          <w:fldChar w:fldCharType="end"/>
        </w:r>
      </w:hyperlink>
    </w:p>
    <w:p w14:paraId="333FC6A8" w14:textId="1EA5CACF"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8" w:history="1">
        <w:r w:rsidR="00044042" w:rsidRPr="00B16C94">
          <w:rPr>
            <w:rStyle w:val="Hyperlink"/>
            <w:rFonts w:cs="Tahoma"/>
            <w:noProof/>
            <w:sz w:val="18"/>
            <w:szCs w:val="18"/>
          </w:rPr>
          <w:t>Tabla 22</w:t>
        </w:r>
        <w:r w:rsidR="00044042" w:rsidRPr="00B16C94">
          <w:rPr>
            <w:rStyle w:val="Hyperlink"/>
            <w:rFonts w:eastAsia="Tahoma" w:cs="Tahoma"/>
            <w:noProof/>
            <w:sz w:val="18"/>
            <w:szCs w:val="18"/>
          </w:rPr>
          <w:t>: Límites máximos permisibles para vehículos a diésel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_Toc143248848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69</w:t>
        </w:r>
        <w:r w:rsidR="00044042" w:rsidRPr="00B16C94">
          <w:rPr>
            <w:rFonts w:cs="Tahoma"/>
            <w:noProof/>
            <w:webHidden/>
            <w:sz w:val="18"/>
            <w:szCs w:val="18"/>
          </w:rPr>
          <w:fldChar w:fldCharType="end"/>
        </w:r>
      </w:hyperlink>
    </w:p>
    <w:p w14:paraId="30B4DF38" w14:textId="529806C0"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49" w:history="1">
        <w:r w:rsidR="00044042" w:rsidRPr="00B16C94">
          <w:rPr>
            <w:rStyle w:val="Hyperlink"/>
            <w:rFonts w:cs="Tahoma"/>
            <w:noProof/>
            <w:sz w:val="18"/>
            <w:szCs w:val="18"/>
          </w:rPr>
          <w:t>Tabla 23</w:t>
        </w:r>
        <w:r w:rsidR="00044042" w:rsidRPr="00B16C94">
          <w:rPr>
            <w:rStyle w:val="Hyperlink"/>
            <w:rFonts w:eastAsia="Tahoma" w:cs="Tahoma"/>
            <w:noProof/>
            <w:sz w:val="18"/>
            <w:szCs w:val="18"/>
          </w:rPr>
          <w:t>: Límites permisibles para descargas líquidas en mg/l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_Toc143248849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69</w:t>
        </w:r>
        <w:r w:rsidR="00044042" w:rsidRPr="00B16C94">
          <w:rPr>
            <w:rFonts w:cs="Tahoma"/>
            <w:noProof/>
            <w:webHidden/>
            <w:sz w:val="18"/>
            <w:szCs w:val="18"/>
          </w:rPr>
          <w:fldChar w:fldCharType="end"/>
        </w:r>
      </w:hyperlink>
    </w:p>
    <w:p w14:paraId="25E42610" w14:textId="4E60098B"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0" w:history="1">
        <w:r w:rsidR="00044042" w:rsidRPr="00B16C94">
          <w:rPr>
            <w:rStyle w:val="Hyperlink"/>
            <w:rFonts w:cs="Tahoma"/>
            <w:noProof/>
            <w:sz w:val="18"/>
            <w:szCs w:val="18"/>
          </w:rPr>
          <w:t>Tabla 24</w:t>
        </w:r>
        <w:r w:rsidR="00044042" w:rsidRPr="00B16C94">
          <w:rPr>
            <w:rStyle w:val="Hyperlink"/>
            <w:rFonts w:eastAsia="Tahoma" w:cs="Tahoma"/>
            <w:noProof/>
            <w:sz w:val="18"/>
            <w:szCs w:val="18"/>
          </w:rPr>
          <w:t>: Límites máximos permisibles para suelos en función al uso actual o potencial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_Toc143248850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70</w:t>
        </w:r>
        <w:r w:rsidR="00044042" w:rsidRPr="00B16C94">
          <w:rPr>
            <w:rFonts w:cs="Tahoma"/>
            <w:noProof/>
            <w:webHidden/>
            <w:sz w:val="18"/>
            <w:szCs w:val="18"/>
          </w:rPr>
          <w:fldChar w:fldCharType="end"/>
        </w:r>
      </w:hyperlink>
    </w:p>
    <w:p w14:paraId="3C94E890" w14:textId="4F0BEAE4"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1" w:history="1">
        <w:r w:rsidR="00044042" w:rsidRPr="00B16C94">
          <w:rPr>
            <w:rStyle w:val="Hyperlink"/>
            <w:rFonts w:cs="Tahoma"/>
            <w:noProof/>
            <w:sz w:val="18"/>
            <w:szCs w:val="18"/>
          </w:rPr>
          <w:t>Tabla 25</w:t>
        </w:r>
        <w:r w:rsidR="00044042" w:rsidRPr="00B16C94">
          <w:rPr>
            <w:rStyle w:val="Hyperlink"/>
            <w:rFonts w:eastAsia="Tahoma" w:cs="Tahoma"/>
            <w:noProof/>
            <w:sz w:val="18"/>
            <w:szCs w:val="18"/>
          </w:rPr>
          <w:t>: Límites mínimos de intensidad lumínica en las áreas de trabajo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_Toc143248851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71</w:t>
        </w:r>
        <w:r w:rsidR="00044042" w:rsidRPr="00B16C94">
          <w:rPr>
            <w:rFonts w:cs="Tahoma"/>
            <w:noProof/>
            <w:webHidden/>
            <w:sz w:val="18"/>
            <w:szCs w:val="18"/>
          </w:rPr>
          <w:fldChar w:fldCharType="end"/>
        </w:r>
      </w:hyperlink>
    </w:p>
    <w:p w14:paraId="37AAB15B" w14:textId="27CC9298"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2" w:history="1">
        <w:r w:rsidR="00044042" w:rsidRPr="00B16C94">
          <w:rPr>
            <w:rStyle w:val="Hyperlink"/>
            <w:rFonts w:cs="Tahoma"/>
            <w:noProof/>
            <w:sz w:val="18"/>
            <w:szCs w:val="18"/>
          </w:rPr>
          <w:t>Tabla 26</w:t>
        </w:r>
        <w:r w:rsidR="00044042" w:rsidRPr="00B16C94">
          <w:rPr>
            <w:rStyle w:val="Hyperlink"/>
            <w:rFonts w:eastAsia="Tahoma" w:cs="Tahoma"/>
            <w:noProof/>
            <w:sz w:val="18"/>
            <w:szCs w:val="18"/>
          </w:rPr>
          <w:t>: Límites de ruido para distintos entornos de trabajo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_Toc143248852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72</w:t>
        </w:r>
        <w:r w:rsidR="00044042" w:rsidRPr="00B16C94">
          <w:rPr>
            <w:rFonts w:cs="Tahoma"/>
            <w:noProof/>
            <w:webHidden/>
            <w:sz w:val="18"/>
            <w:szCs w:val="18"/>
          </w:rPr>
          <w:fldChar w:fldCharType="end"/>
        </w:r>
      </w:hyperlink>
    </w:p>
    <w:p w14:paraId="2A62D01E" w14:textId="2264BDDC"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3" w:history="1">
        <w:r w:rsidR="00044042" w:rsidRPr="00B16C94">
          <w:rPr>
            <w:rStyle w:val="Hyperlink"/>
            <w:rFonts w:cs="Tahoma"/>
            <w:noProof/>
            <w:sz w:val="18"/>
            <w:szCs w:val="18"/>
          </w:rPr>
          <w:t>Tabla 27</w:t>
        </w:r>
        <w:r w:rsidR="00044042" w:rsidRPr="00B16C94">
          <w:rPr>
            <w:rStyle w:val="Hyperlink"/>
            <w:rFonts w:eastAsia="Tahoma" w:cs="Tahoma"/>
            <w:noProof/>
            <w:sz w:val="18"/>
            <w:szCs w:val="18"/>
          </w:rPr>
          <w:t>: Límites máximos permisibles de exposición a ruido ocupacional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_Toc143248853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73</w:t>
        </w:r>
        <w:r w:rsidR="00044042" w:rsidRPr="00B16C94">
          <w:rPr>
            <w:rFonts w:cs="Tahoma"/>
            <w:noProof/>
            <w:webHidden/>
            <w:sz w:val="18"/>
            <w:szCs w:val="18"/>
          </w:rPr>
          <w:fldChar w:fldCharType="end"/>
        </w:r>
      </w:hyperlink>
    </w:p>
    <w:p w14:paraId="2BD6E37E" w14:textId="401197E9"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4" w:history="1">
        <w:r w:rsidR="00044042" w:rsidRPr="00B16C94">
          <w:rPr>
            <w:rStyle w:val="Hyperlink"/>
            <w:rFonts w:cs="Tahoma"/>
            <w:noProof/>
            <w:sz w:val="18"/>
            <w:szCs w:val="18"/>
          </w:rPr>
          <w:t>Tabla 28</w:t>
        </w:r>
        <w:r w:rsidR="00044042" w:rsidRPr="00B16C94">
          <w:rPr>
            <w:rStyle w:val="Hyperlink"/>
            <w:rFonts w:eastAsia="Tahoma" w:cs="Tahoma"/>
            <w:noProof/>
            <w:sz w:val="18"/>
            <w:szCs w:val="18"/>
          </w:rPr>
          <w:t>: Cuadro de clasificación de riesgos para clasificación de entornos de trabajo según probabilidad y gravedad de las consecuencias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_Toc143248854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73</w:t>
        </w:r>
        <w:r w:rsidR="00044042" w:rsidRPr="00B16C94">
          <w:rPr>
            <w:rFonts w:cs="Tahoma"/>
            <w:noProof/>
            <w:webHidden/>
            <w:sz w:val="18"/>
            <w:szCs w:val="18"/>
          </w:rPr>
          <w:fldChar w:fldCharType="end"/>
        </w:r>
      </w:hyperlink>
    </w:p>
    <w:p w14:paraId="6DE23562" w14:textId="2DAF38F1"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5" w:history="1">
        <w:r w:rsidR="00044042" w:rsidRPr="00B16C94">
          <w:rPr>
            <w:rStyle w:val="Hyperlink"/>
            <w:rFonts w:cs="Tahoma"/>
            <w:noProof/>
            <w:sz w:val="18"/>
            <w:szCs w:val="18"/>
          </w:rPr>
          <w:t>Tabla 29</w:t>
        </w:r>
        <w:r w:rsidR="00044042" w:rsidRPr="00B16C94">
          <w:rPr>
            <w:rStyle w:val="Hyperlink"/>
            <w:rFonts w:eastAsia="Tahoma" w:cs="Tahoma"/>
            <w:noProof/>
            <w:sz w:val="18"/>
            <w:szCs w:val="18"/>
          </w:rPr>
          <w:t>: Resumen de los equipos de protección personal recomendados según el riesgo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_Toc143248855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73</w:t>
        </w:r>
        <w:r w:rsidR="00044042" w:rsidRPr="00B16C94">
          <w:rPr>
            <w:rFonts w:cs="Tahoma"/>
            <w:noProof/>
            <w:webHidden/>
            <w:sz w:val="18"/>
            <w:szCs w:val="18"/>
          </w:rPr>
          <w:fldChar w:fldCharType="end"/>
        </w:r>
      </w:hyperlink>
    </w:p>
    <w:p w14:paraId="1A26DDED" w14:textId="070D9FA9"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6" w:history="1">
        <w:r w:rsidR="00044042" w:rsidRPr="00B16C94">
          <w:rPr>
            <w:rStyle w:val="Hyperlink"/>
            <w:rFonts w:cs="Tahoma"/>
            <w:noProof/>
            <w:sz w:val="18"/>
            <w:szCs w:val="18"/>
          </w:rPr>
          <w:t>Tabla 30</w:t>
        </w:r>
        <w:r w:rsidR="00044042" w:rsidRPr="00B16C94">
          <w:rPr>
            <w:rStyle w:val="Hyperlink"/>
            <w:rFonts w:eastAsia="Tahoma" w:cs="Tahoma"/>
            <w:noProof/>
            <w:sz w:val="18"/>
            <w:szCs w:val="18"/>
          </w:rPr>
          <w:t>: Límites aceptables de dosis efectivas de radiación en el lugar de trabajo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_Toc143248856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74</w:t>
        </w:r>
        <w:r w:rsidR="00044042" w:rsidRPr="00B16C94">
          <w:rPr>
            <w:rFonts w:cs="Tahoma"/>
            <w:noProof/>
            <w:webHidden/>
            <w:sz w:val="18"/>
            <w:szCs w:val="18"/>
          </w:rPr>
          <w:fldChar w:fldCharType="end"/>
        </w:r>
      </w:hyperlink>
    </w:p>
    <w:p w14:paraId="601C812C" w14:textId="42D874A2"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7" w:history="1">
        <w:r w:rsidR="00044042" w:rsidRPr="00B16C94">
          <w:rPr>
            <w:rStyle w:val="Hyperlink"/>
            <w:rFonts w:cs="Tahoma"/>
            <w:noProof/>
            <w:sz w:val="18"/>
            <w:szCs w:val="18"/>
          </w:rPr>
          <w:t>Tabla 31</w:t>
        </w:r>
        <w:r w:rsidR="00044042" w:rsidRPr="00B16C94">
          <w:rPr>
            <w:rStyle w:val="Hyperlink"/>
            <w:rFonts w:eastAsia="Tahoma" w:cs="Tahoma"/>
            <w:noProof/>
            <w:sz w:val="18"/>
            <w:szCs w:val="18"/>
          </w:rPr>
          <w:t>: Zonas de acceso restringido para líneas eléctricas de alto voltaje</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_Toc143248857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74</w:t>
        </w:r>
        <w:r w:rsidR="00044042" w:rsidRPr="00B16C94">
          <w:rPr>
            <w:rFonts w:cs="Tahoma"/>
            <w:noProof/>
            <w:webHidden/>
            <w:sz w:val="18"/>
            <w:szCs w:val="18"/>
          </w:rPr>
          <w:fldChar w:fldCharType="end"/>
        </w:r>
      </w:hyperlink>
    </w:p>
    <w:p w14:paraId="4094580A" w14:textId="5354AB29"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8" w:history="1">
        <w:r w:rsidR="00044042" w:rsidRPr="00B16C94">
          <w:rPr>
            <w:rStyle w:val="Hyperlink"/>
            <w:rFonts w:cs="Tahoma"/>
            <w:noProof/>
            <w:sz w:val="18"/>
            <w:szCs w:val="18"/>
          </w:rPr>
          <w:t>Tabla 32</w:t>
        </w:r>
        <w:r w:rsidR="00044042" w:rsidRPr="00B16C94">
          <w:rPr>
            <w:rStyle w:val="Hyperlink"/>
            <w:rFonts w:eastAsia="Tahoma" w:cs="Tahoma"/>
            <w:noProof/>
            <w:sz w:val="18"/>
            <w:szCs w:val="18"/>
          </w:rPr>
          <w:t xml:space="preserve">: Corriente alterna: Distancias mínimas operativas para empleados capacitados </w:t>
        </w:r>
        <w:r w:rsidR="00044042" w:rsidRPr="00B16C94">
          <w:rPr>
            <w:rStyle w:val="Hyperlink"/>
            <w:rFonts w:eastAsia="Tahoma" w:cs="Tahoma"/>
            <w:noProof/>
            <w:sz w:val="18"/>
            <w:szCs w:val="18"/>
            <w:vertAlign w:val="superscript"/>
          </w:rPr>
          <w:t>a</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_Toc143248858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75</w:t>
        </w:r>
        <w:r w:rsidR="00044042" w:rsidRPr="00B16C94">
          <w:rPr>
            <w:rFonts w:cs="Tahoma"/>
            <w:noProof/>
            <w:webHidden/>
            <w:sz w:val="18"/>
            <w:szCs w:val="18"/>
          </w:rPr>
          <w:fldChar w:fldCharType="end"/>
        </w:r>
      </w:hyperlink>
    </w:p>
    <w:p w14:paraId="1602566C" w14:textId="4A342014"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59" w:history="1">
        <w:r w:rsidR="00044042" w:rsidRPr="00B16C94">
          <w:rPr>
            <w:rStyle w:val="Hyperlink"/>
            <w:rFonts w:cs="Tahoma"/>
            <w:noProof/>
            <w:sz w:val="18"/>
            <w:szCs w:val="18"/>
          </w:rPr>
          <w:t>Tabla 33</w:t>
        </w:r>
        <w:r w:rsidR="00044042" w:rsidRPr="00B16C94">
          <w:rPr>
            <w:rStyle w:val="Hyperlink"/>
            <w:rFonts w:eastAsia="Tahoma" w:cs="Tahoma"/>
            <w:noProof/>
            <w:sz w:val="18"/>
            <w:szCs w:val="18"/>
          </w:rPr>
          <w:t>: Estándares Ambientales y Sociales del BM: Alcance y Síntesis de Requisitos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_Toc143248859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77</w:t>
        </w:r>
        <w:r w:rsidR="00044042" w:rsidRPr="00B16C94">
          <w:rPr>
            <w:rFonts w:cs="Tahoma"/>
            <w:noProof/>
            <w:webHidden/>
            <w:sz w:val="18"/>
            <w:szCs w:val="18"/>
          </w:rPr>
          <w:fldChar w:fldCharType="end"/>
        </w:r>
      </w:hyperlink>
    </w:p>
    <w:p w14:paraId="72BA1817" w14:textId="3B3E4D6E"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0" w:history="1">
        <w:r w:rsidR="00044042" w:rsidRPr="00B16C94">
          <w:rPr>
            <w:rStyle w:val="Hyperlink"/>
            <w:rFonts w:cs="Tahoma"/>
            <w:noProof/>
            <w:sz w:val="18"/>
            <w:szCs w:val="18"/>
          </w:rPr>
          <w:t>Tabla 34</w:t>
        </w:r>
        <w:r w:rsidR="00044042" w:rsidRPr="00B16C94">
          <w:rPr>
            <w:rStyle w:val="Hyperlink"/>
            <w:rFonts w:eastAsia="Tahoma" w:cs="Tahoma"/>
            <w:noProof/>
            <w:sz w:val="18"/>
            <w:szCs w:val="18"/>
          </w:rPr>
          <w:t>: Recursos y documentos disponibles en línea sobre el MAS del Banco Mundial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_Toc143248860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80</w:t>
        </w:r>
        <w:r w:rsidR="00044042" w:rsidRPr="00B16C94">
          <w:rPr>
            <w:rFonts w:cs="Tahoma"/>
            <w:noProof/>
            <w:webHidden/>
            <w:sz w:val="18"/>
            <w:szCs w:val="18"/>
          </w:rPr>
          <w:fldChar w:fldCharType="end"/>
        </w:r>
      </w:hyperlink>
    </w:p>
    <w:p w14:paraId="683B26A9" w14:textId="57561896"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1" w:history="1">
        <w:r w:rsidR="00044042" w:rsidRPr="00B16C94">
          <w:rPr>
            <w:rStyle w:val="Hyperlink"/>
            <w:rFonts w:cs="Tahoma"/>
            <w:noProof/>
            <w:sz w:val="18"/>
            <w:szCs w:val="18"/>
          </w:rPr>
          <w:t>Tabla 35</w:t>
        </w:r>
        <w:r w:rsidR="00044042" w:rsidRPr="00B16C94">
          <w:rPr>
            <w:rStyle w:val="Hyperlink"/>
            <w:rFonts w:eastAsia="Tahoma" w:cs="Tahoma"/>
            <w:noProof/>
            <w:sz w:val="18"/>
            <w:szCs w:val="18"/>
          </w:rPr>
          <w:t>: Listado de guías generales sobre medio ambiente, salud y seguridad</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_Toc143248861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81</w:t>
        </w:r>
        <w:r w:rsidR="00044042" w:rsidRPr="00B16C94">
          <w:rPr>
            <w:rFonts w:cs="Tahoma"/>
            <w:noProof/>
            <w:webHidden/>
            <w:sz w:val="18"/>
            <w:szCs w:val="18"/>
          </w:rPr>
          <w:fldChar w:fldCharType="end"/>
        </w:r>
      </w:hyperlink>
    </w:p>
    <w:p w14:paraId="4047086C" w14:textId="763FBA4F"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2" w:history="1">
        <w:r w:rsidR="00044042" w:rsidRPr="00B16C94">
          <w:rPr>
            <w:rStyle w:val="Hyperlink"/>
            <w:rFonts w:cs="Tahoma"/>
            <w:noProof/>
            <w:sz w:val="18"/>
            <w:szCs w:val="18"/>
          </w:rPr>
          <w:t>Tabla 36</w:t>
        </w:r>
        <w:r w:rsidR="00044042" w:rsidRPr="00B16C94">
          <w:rPr>
            <w:rStyle w:val="Hyperlink"/>
            <w:rFonts w:eastAsia="Tahoma" w:cs="Tahoma"/>
            <w:noProof/>
            <w:sz w:val="18"/>
            <w:szCs w:val="18"/>
          </w:rPr>
          <w:t>: Análisis de brechas entre la Normativa Nacional y los Estándares Ambientales y Sociales del Banco Mundial</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_Toc143248862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84</w:t>
        </w:r>
        <w:r w:rsidR="00044042" w:rsidRPr="00B16C94">
          <w:rPr>
            <w:rFonts w:cs="Tahoma"/>
            <w:noProof/>
            <w:webHidden/>
            <w:sz w:val="18"/>
            <w:szCs w:val="18"/>
          </w:rPr>
          <w:fldChar w:fldCharType="end"/>
        </w:r>
      </w:hyperlink>
    </w:p>
    <w:p w14:paraId="001AE7B6" w14:textId="05F2B495"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3" w:history="1">
        <w:r w:rsidR="00044042" w:rsidRPr="00B16C94">
          <w:rPr>
            <w:rStyle w:val="Hyperlink"/>
            <w:rFonts w:cs="Tahoma"/>
            <w:noProof/>
            <w:sz w:val="18"/>
            <w:szCs w:val="18"/>
          </w:rPr>
          <w:t>Tabla 37</w:t>
        </w:r>
        <w:r w:rsidR="00044042" w:rsidRPr="00B16C94">
          <w:rPr>
            <w:rStyle w:val="Hyperlink"/>
            <w:rFonts w:eastAsia="Tahoma" w:cs="Tahoma"/>
            <w:noProof/>
            <w:sz w:val="18"/>
            <w:szCs w:val="18"/>
          </w:rPr>
          <w:t>: Ubicación de municipios y comunidades priorizadas del Componente 1</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_Toc143248863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98</w:t>
        </w:r>
        <w:r w:rsidR="00044042" w:rsidRPr="00B16C94">
          <w:rPr>
            <w:rFonts w:cs="Tahoma"/>
            <w:noProof/>
            <w:webHidden/>
            <w:sz w:val="18"/>
            <w:szCs w:val="18"/>
          </w:rPr>
          <w:fldChar w:fldCharType="end"/>
        </w:r>
      </w:hyperlink>
    </w:p>
    <w:p w14:paraId="2337E7BE" w14:textId="0E0E08E3"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4" w:history="1">
        <w:r w:rsidR="00044042" w:rsidRPr="00B16C94">
          <w:rPr>
            <w:rStyle w:val="Hyperlink"/>
            <w:rFonts w:cs="Tahoma"/>
            <w:noProof/>
            <w:sz w:val="18"/>
            <w:szCs w:val="18"/>
          </w:rPr>
          <w:t>Tabla 38:</w:t>
        </w:r>
        <w:r w:rsidR="00044042" w:rsidRPr="00B16C94">
          <w:rPr>
            <w:rStyle w:val="Hyperlink"/>
            <w:rFonts w:eastAsia="Tahoma" w:cs="Tahoma"/>
            <w:noProof/>
            <w:sz w:val="18"/>
            <w:szCs w:val="18"/>
          </w:rPr>
          <w:t xml:space="preserve"> Ubicación, superficie y población de los municipios priorizadas del Componente 1, departamento de Pando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_Toc143248864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114</w:t>
        </w:r>
        <w:r w:rsidR="00044042" w:rsidRPr="00B16C94">
          <w:rPr>
            <w:rFonts w:cs="Tahoma"/>
            <w:noProof/>
            <w:webHidden/>
            <w:sz w:val="18"/>
            <w:szCs w:val="18"/>
          </w:rPr>
          <w:fldChar w:fldCharType="end"/>
        </w:r>
      </w:hyperlink>
    </w:p>
    <w:p w14:paraId="32C22776" w14:textId="09518A9D"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5" w:history="1">
        <w:r w:rsidR="00044042" w:rsidRPr="00B16C94">
          <w:rPr>
            <w:rStyle w:val="Hyperlink"/>
            <w:rFonts w:cs="Tahoma"/>
            <w:noProof/>
            <w:sz w:val="18"/>
            <w:szCs w:val="18"/>
          </w:rPr>
          <w:t>Tabla 39</w:t>
        </w:r>
        <w:r w:rsidR="00044042" w:rsidRPr="00B16C94">
          <w:rPr>
            <w:rStyle w:val="Hyperlink"/>
            <w:rFonts w:eastAsia="Tahoma" w:cs="Tahoma"/>
            <w:noProof/>
            <w:sz w:val="18"/>
            <w:szCs w:val="18"/>
          </w:rPr>
          <w:t>: Síntesis del departamento de Pando para el componente 1, subcomponente 4: Minirredes/Sistemas Híbridos Renovables para Población Rural Concentrada</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_Toc143248865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115</w:t>
        </w:r>
        <w:r w:rsidR="00044042" w:rsidRPr="00B16C94">
          <w:rPr>
            <w:rFonts w:cs="Tahoma"/>
            <w:noProof/>
            <w:webHidden/>
            <w:sz w:val="18"/>
            <w:szCs w:val="18"/>
          </w:rPr>
          <w:fldChar w:fldCharType="end"/>
        </w:r>
      </w:hyperlink>
    </w:p>
    <w:p w14:paraId="5D70AE03" w14:textId="7A2E0044"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6" w:history="1">
        <w:r w:rsidR="00044042" w:rsidRPr="00B16C94">
          <w:rPr>
            <w:rStyle w:val="Hyperlink"/>
            <w:rFonts w:cs="Tahoma"/>
            <w:noProof/>
            <w:sz w:val="18"/>
            <w:szCs w:val="18"/>
          </w:rPr>
          <w:t xml:space="preserve">Tabla 40: </w:t>
        </w:r>
        <w:r w:rsidR="00044042" w:rsidRPr="00B16C94">
          <w:rPr>
            <w:rStyle w:val="Hyperlink"/>
            <w:rFonts w:eastAsia="Tahoma" w:cs="Tahoma"/>
            <w:noProof/>
            <w:sz w:val="18"/>
            <w:szCs w:val="18"/>
          </w:rPr>
          <w:t>Ubicación, población y división político administrativo, de los municipios priorizadas del Componente 1, departamento de Beni</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_Toc143248866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126</w:t>
        </w:r>
        <w:r w:rsidR="00044042" w:rsidRPr="00B16C94">
          <w:rPr>
            <w:rFonts w:cs="Tahoma"/>
            <w:noProof/>
            <w:webHidden/>
            <w:sz w:val="18"/>
            <w:szCs w:val="18"/>
          </w:rPr>
          <w:fldChar w:fldCharType="end"/>
        </w:r>
      </w:hyperlink>
    </w:p>
    <w:p w14:paraId="46D08241" w14:textId="6CAFCD61"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7" w:history="1">
        <w:r w:rsidR="00044042" w:rsidRPr="00B16C94">
          <w:rPr>
            <w:rStyle w:val="Hyperlink"/>
            <w:rFonts w:cs="Tahoma"/>
            <w:noProof/>
            <w:sz w:val="18"/>
            <w:szCs w:val="18"/>
          </w:rPr>
          <w:t>Tabla 41:</w:t>
        </w:r>
        <w:r w:rsidR="00044042" w:rsidRPr="00B16C94">
          <w:rPr>
            <w:rStyle w:val="Hyperlink"/>
            <w:rFonts w:eastAsia="Tahoma" w:cs="Tahoma"/>
            <w:noProof/>
            <w:sz w:val="18"/>
            <w:szCs w:val="18"/>
          </w:rPr>
          <w:t xml:space="preserve"> Síntesis del departamento de Beni para el componente 1, subcomponentes 1 y 2: Densificación y Extensión de Redes para uso residencial y usos productivos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_Toc143248867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127</w:t>
        </w:r>
        <w:r w:rsidR="00044042" w:rsidRPr="00B16C94">
          <w:rPr>
            <w:rFonts w:cs="Tahoma"/>
            <w:noProof/>
            <w:webHidden/>
            <w:sz w:val="18"/>
            <w:szCs w:val="18"/>
          </w:rPr>
          <w:fldChar w:fldCharType="end"/>
        </w:r>
      </w:hyperlink>
    </w:p>
    <w:p w14:paraId="4821D74C" w14:textId="3F93447F"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8" w:history="1">
        <w:r w:rsidR="00044042" w:rsidRPr="00B16C94">
          <w:rPr>
            <w:rStyle w:val="Hyperlink"/>
            <w:rFonts w:cs="Tahoma"/>
            <w:noProof/>
            <w:sz w:val="18"/>
            <w:szCs w:val="18"/>
          </w:rPr>
          <w:t>Tabla 42:</w:t>
        </w:r>
        <w:r w:rsidR="00044042" w:rsidRPr="00B16C94">
          <w:rPr>
            <w:rStyle w:val="Hyperlink"/>
            <w:rFonts w:eastAsia="Tahoma" w:cs="Tahoma"/>
            <w:noProof/>
            <w:sz w:val="18"/>
            <w:szCs w:val="18"/>
          </w:rPr>
          <w:t xml:space="preserve"> Síntesis del departamento de Beni para el componente 1, subcomponentes 4: Minirredes/Sistemas Híbridos Renovables para Población Rural Concentrada</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_Toc143248868 \h </w:instrText>
        </w:r>
        <w:r w:rsidR="00044042" w:rsidRPr="00B16C94">
          <w:rPr>
            <w:rFonts w:cs="Tahoma"/>
            <w:noProof/>
            <w:webHidden/>
            <w:sz w:val="18"/>
            <w:szCs w:val="18"/>
          </w:rPr>
        </w:r>
        <w:r w:rsidR="00044042" w:rsidRPr="00B16C94">
          <w:rPr>
            <w:rFonts w:cs="Tahoma"/>
            <w:noProof/>
            <w:webHidden/>
            <w:sz w:val="18"/>
            <w:szCs w:val="18"/>
          </w:rPr>
          <w:fldChar w:fldCharType="separate"/>
        </w:r>
        <w:r w:rsidR="00B80254">
          <w:rPr>
            <w:rFonts w:cs="Tahoma"/>
            <w:noProof/>
            <w:webHidden/>
            <w:sz w:val="18"/>
            <w:szCs w:val="18"/>
          </w:rPr>
          <w:t>127</w:t>
        </w:r>
        <w:r w:rsidR="00044042" w:rsidRPr="00B16C94">
          <w:rPr>
            <w:rFonts w:cs="Tahoma"/>
            <w:noProof/>
            <w:webHidden/>
            <w:sz w:val="18"/>
            <w:szCs w:val="18"/>
          </w:rPr>
          <w:fldChar w:fldCharType="end"/>
        </w:r>
      </w:hyperlink>
    </w:p>
    <w:p w14:paraId="554D56B9" w14:textId="47DE89CF"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69" w:history="1">
        <w:r w:rsidR="00044042" w:rsidRPr="00B16C94">
          <w:rPr>
            <w:rStyle w:val="Hyperlink"/>
            <w:rFonts w:cs="Tahoma"/>
            <w:noProof/>
            <w:sz w:val="18"/>
            <w:szCs w:val="18"/>
          </w:rPr>
          <w:t>Tabla 43:</w:t>
        </w:r>
        <w:r w:rsidR="00044042" w:rsidRPr="00B16C94">
          <w:rPr>
            <w:rStyle w:val="Hyperlink"/>
            <w:rFonts w:eastAsia="Tahoma" w:cs="Tahoma"/>
            <w:noProof/>
            <w:sz w:val="18"/>
            <w:szCs w:val="18"/>
          </w:rPr>
          <w:t xml:space="preserve"> Ubicación, superficie y población de los municipios priorizadas del Componente 1, departamento de Santa Cruz</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_Toc143248869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1304E86D" w14:textId="3F59B592"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0" w:history="1">
        <w:r w:rsidR="00044042" w:rsidRPr="00B16C94">
          <w:rPr>
            <w:rStyle w:val="Hyperlink"/>
            <w:rFonts w:cs="Tahoma"/>
            <w:noProof/>
            <w:sz w:val="18"/>
            <w:szCs w:val="18"/>
          </w:rPr>
          <w:t xml:space="preserve">Tabla 44: </w:t>
        </w:r>
        <w:r w:rsidR="00044042" w:rsidRPr="00B16C94">
          <w:rPr>
            <w:rStyle w:val="Hyperlink"/>
            <w:rFonts w:eastAsia="Tahoma" w:cs="Tahoma"/>
            <w:noProof/>
            <w:sz w:val="18"/>
            <w:szCs w:val="18"/>
          </w:rPr>
          <w:t xml:space="preserve">Síntesis del departamento de Santa Cruz para el componente 1, </w:t>
        </w:r>
        <w:r w:rsidR="00044042" w:rsidRPr="00B16C94">
          <w:rPr>
            <w:rStyle w:val="Hyperlink"/>
            <w:rFonts w:cs="Tahoma"/>
            <w:noProof/>
            <w:sz w:val="18"/>
            <w:szCs w:val="18"/>
          </w:rPr>
          <w:t>subcomponentes 1 y 2: Densificación y Extensión de Redes para uso residencial y usos productivos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_Toc143248870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3E5562AF" w14:textId="6F97870A"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1" w:history="1">
        <w:r w:rsidR="00044042" w:rsidRPr="00B16C94">
          <w:rPr>
            <w:rStyle w:val="Hyperlink"/>
            <w:rFonts w:cs="Tahoma"/>
            <w:noProof/>
            <w:sz w:val="18"/>
            <w:szCs w:val="18"/>
          </w:rPr>
          <w:t xml:space="preserve">Tabla 45: </w:t>
        </w:r>
        <w:r w:rsidR="00044042" w:rsidRPr="00B16C94">
          <w:rPr>
            <w:rStyle w:val="Hyperlink"/>
            <w:rFonts w:eastAsia="Tahoma" w:cs="Tahoma"/>
            <w:noProof/>
            <w:sz w:val="18"/>
            <w:szCs w:val="18"/>
          </w:rPr>
          <w:t xml:space="preserve">Síntesis del departamento de Santa Cruz para el componente 1, </w:t>
        </w:r>
        <w:r w:rsidR="00044042" w:rsidRPr="00B16C94">
          <w:rPr>
            <w:rStyle w:val="Hyperlink"/>
            <w:rFonts w:cs="Tahoma"/>
            <w:noProof/>
            <w:sz w:val="18"/>
            <w:szCs w:val="18"/>
          </w:rPr>
          <w:t>subcomponente 3: Instalación de sistemas solares para hogares e instituciones públicas dispersas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_Toc143248871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6CB7992E" w14:textId="23248525"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2" w:history="1">
        <w:r w:rsidR="00044042" w:rsidRPr="00B16C94">
          <w:rPr>
            <w:rStyle w:val="Hyperlink"/>
            <w:rFonts w:cs="Tahoma"/>
            <w:noProof/>
            <w:sz w:val="18"/>
            <w:szCs w:val="18"/>
          </w:rPr>
          <w:t>Tabla 46:</w:t>
        </w:r>
        <w:r w:rsidR="00044042" w:rsidRPr="00B16C94">
          <w:rPr>
            <w:rStyle w:val="Hyperlink"/>
            <w:rFonts w:eastAsia="Tahoma" w:cs="Tahoma"/>
            <w:noProof/>
            <w:sz w:val="18"/>
            <w:szCs w:val="18"/>
          </w:rPr>
          <w:t xml:space="preserve"> Ubicación, superficie y población de los municipios priorizadas del Componente 1, departamento de Tarija</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_Toc143248872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5A7C7019" w14:textId="4B148F51"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3" w:history="1">
        <w:r w:rsidR="00044042" w:rsidRPr="00B16C94">
          <w:rPr>
            <w:rStyle w:val="Hyperlink"/>
            <w:rFonts w:cs="Tahoma"/>
            <w:noProof/>
            <w:sz w:val="18"/>
            <w:szCs w:val="18"/>
          </w:rPr>
          <w:t>Tabla 47:</w:t>
        </w:r>
        <w:r w:rsidR="00044042" w:rsidRPr="00B16C94">
          <w:rPr>
            <w:rStyle w:val="Hyperlink"/>
            <w:rFonts w:eastAsia="Tahoma" w:cs="Tahoma"/>
            <w:noProof/>
            <w:sz w:val="18"/>
            <w:szCs w:val="18"/>
          </w:rPr>
          <w:t xml:space="preserve"> Síntesis del departamento de Tarija para el componente 1, </w:t>
        </w:r>
        <w:r w:rsidR="00044042" w:rsidRPr="00B16C94">
          <w:rPr>
            <w:rStyle w:val="Hyperlink"/>
            <w:rFonts w:cs="Tahoma"/>
            <w:noProof/>
            <w:sz w:val="18"/>
            <w:szCs w:val="18"/>
          </w:rPr>
          <w:t>subcomponentes 1 y 2: Densificación y Extensión de Redes para uso residencial y usos productivos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_Toc143248873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72E5489E" w14:textId="6ECAFD13"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4" w:history="1">
        <w:r w:rsidR="00044042" w:rsidRPr="00B16C94">
          <w:rPr>
            <w:rStyle w:val="Hyperlink"/>
            <w:rFonts w:cs="Tahoma"/>
            <w:noProof/>
            <w:sz w:val="18"/>
            <w:szCs w:val="18"/>
          </w:rPr>
          <w:t>Tabla 48:</w:t>
        </w:r>
        <w:r w:rsidR="00044042" w:rsidRPr="00B16C94">
          <w:rPr>
            <w:rStyle w:val="Hyperlink"/>
            <w:rFonts w:eastAsia="Tahoma" w:cs="Tahoma"/>
            <w:noProof/>
            <w:sz w:val="18"/>
            <w:szCs w:val="18"/>
          </w:rPr>
          <w:t xml:space="preserve"> Síntesis del departamento de Tarija para el componente 1, </w:t>
        </w:r>
        <w:r w:rsidR="00044042" w:rsidRPr="00B16C94">
          <w:rPr>
            <w:rStyle w:val="Hyperlink"/>
            <w:rFonts w:cs="Tahoma"/>
            <w:noProof/>
            <w:sz w:val="18"/>
            <w:szCs w:val="18"/>
          </w:rPr>
          <w:t>subcomponente 3: Instalación de sistemas solares para hogares e instituciones públicas dispersas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_Toc143248874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611FD7EC" w14:textId="7C5BBC42"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5" w:history="1">
        <w:r w:rsidR="00044042" w:rsidRPr="00B16C94">
          <w:rPr>
            <w:rStyle w:val="Hyperlink"/>
            <w:rFonts w:cs="Tahoma"/>
            <w:noProof/>
            <w:sz w:val="18"/>
            <w:szCs w:val="18"/>
          </w:rPr>
          <w:t>Tabla 49:</w:t>
        </w:r>
        <w:r w:rsidR="00044042" w:rsidRPr="00B16C94">
          <w:rPr>
            <w:rStyle w:val="Hyperlink"/>
            <w:rFonts w:eastAsia="Tahoma" w:cs="Tahoma"/>
            <w:noProof/>
            <w:sz w:val="18"/>
            <w:szCs w:val="18"/>
          </w:rPr>
          <w:t xml:space="preserve"> Ubicación, superficie y población de los municipios priorizados del Componente 1, departamento de Potosí</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_Toc143248875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1DAB62C3" w14:textId="665221A4"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6" w:history="1">
        <w:r w:rsidR="00044042" w:rsidRPr="00B16C94">
          <w:rPr>
            <w:rStyle w:val="Hyperlink"/>
            <w:rFonts w:cs="Tahoma"/>
            <w:noProof/>
            <w:sz w:val="18"/>
            <w:szCs w:val="18"/>
          </w:rPr>
          <w:t>Tabla 50:</w:t>
        </w:r>
        <w:r w:rsidR="00044042" w:rsidRPr="00B16C94">
          <w:rPr>
            <w:rStyle w:val="Hyperlink"/>
            <w:rFonts w:eastAsia="Tahoma" w:cs="Tahoma"/>
            <w:noProof/>
            <w:sz w:val="18"/>
            <w:szCs w:val="18"/>
          </w:rPr>
          <w:t xml:space="preserve"> Síntesis del departamento de Potosí para el componente 1, </w:t>
        </w:r>
        <w:r w:rsidR="00044042" w:rsidRPr="00B16C94">
          <w:rPr>
            <w:rStyle w:val="Hyperlink"/>
            <w:rFonts w:cs="Tahoma"/>
            <w:noProof/>
            <w:sz w:val="18"/>
            <w:szCs w:val="18"/>
          </w:rPr>
          <w:t>subcomponentes 1 y 2: Densificación y Extensión de Redes para uso residencial y usos productivos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_Toc143248876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52F88724" w14:textId="77E17F8B"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7" w:history="1">
        <w:r w:rsidR="00044042" w:rsidRPr="00B16C94">
          <w:rPr>
            <w:rStyle w:val="Hyperlink"/>
            <w:rFonts w:cs="Tahoma"/>
            <w:noProof/>
            <w:sz w:val="18"/>
            <w:szCs w:val="18"/>
          </w:rPr>
          <w:t>Tabla 51:</w:t>
        </w:r>
        <w:r w:rsidR="00044042" w:rsidRPr="00B16C94">
          <w:rPr>
            <w:rStyle w:val="Hyperlink"/>
            <w:rFonts w:eastAsia="Tahoma" w:cs="Tahoma"/>
            <w:noProof/>
            <w:sz w:val="18"/>
            <w:szCs w:val="18"/>
          </w:rPr>
          <w:t xml:space="preserve"> Actividades previstas para los subproyectos de densificación y extensión de redes para uso domiciliario y usos productivos.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_Toc143248877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236541AD" w14:textId="20E6F813"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8" w:history="1">
        <w:r w:rsidR="00044042" w:rsidRPr="00B16C94">
          <w:rPr>
            <w:rStyle w:val="Hyperlink"/>
            <w:rFonts w:cs="Tahoma"/>
            <w:noProof/>
            <w:sz w:val="18"/>
            <w:szCs w:val="18"/>
          </w:rPr>
          <w:t>Tabla 52:</w:t>
        </w:r>
        <w:r w:rsidR="00044042" w:rsidRPr="00B16C94">
          <w:rPr>
            <w:rStyle w:val="Hyperlink"/>
            <w:rFonts w:eastAsia="Tahoma" w:cs="Tahoma"/>
            <w:noProof/>
            <w:sz w:val="18"/>
            <w:szCs w:val="18"/>
          </w:rPr>
          <w:t xml:space="preserve"> Impactos y riesgos ambientales, sociales y de seguridad para subproyectos de densificación y extensión de redes para uso doméstico y usos productivos en la etapa de Ejecución.</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_Toc143248878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7E955C44" w14:textId="57C7BF0D"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79" w:history="1">
        <w:r w:rsidR="00044042" w:rsidRPr="00B16C94">
          <w:rPr>
            <w:rStyle w:val="Hyperlink"/>
            <w:rFonts w:cs="Tahoma"/>
            <w:noProof/>
            <w:sz w:val="18"/>
            <w:szCs w:val="18"/>
          </w:rPr>
          <w:t>Tabla 53:</w:t>
        </w:r>
        <w:r w:rsidR="00044042" w:rsidRPr="00B16C94">
          <w:rPr>
            <w:rStyle w:val="Hyperlink"/>
            <w:rFonts w:eastAsia="Tahoma" w:cs="Tahoma"/>
            <w:noProof/>
            <w:sz w:val="18"/>
            <w:szCs w:val="18"/>
          </w:rPr>
          <w:t xml:space="preserve"> Impactos y riesgos ambientales, sociales y de seguridad</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_Toc143248879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4301956A" w14:textId="24F940DF"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0" w:history="1">
        <w:r w:rsidR="00044042" w:rsidRPr="00B16C94">
          <w:rPr>
            <w:rStyle w:val="Hyperlink"/>
            <w:rFonts w:cs="Tahoma"/>
            <w:noProof/>
            <w:sz w:val="18"/>
            <w:szCs w:val="18"/>
          </w:rPr>
          <w:t>Tabla 54:</w:t>
        </w:r>
        <w:r w:rsidR="00044042" w:rsidRPr="00B16C94">
          <w:rPr>
            <w:rStyle w:val="Hyperlink"/>
            <w:rFonts w:eastAsia="Tahoma" w:cs="Tahoma"/>
            <w:noProof/>
            <w:sz w:val="18"/>
            <w:szCs w:val="18"/>
          </w:rPr>
          <w:t xml:space="preserve"> Impactos y riesgos ambientales, sociales y de seguridad</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_Toc143248880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2ECDCEF6" w14:textId="093A7B1D"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1" w:history="1">
        <w:r w:rsidR="00044042" w:rsidRPr="00B16C94">
          <w:rPr>
            <w:rStyle w:val="Hyperlink"/>
            <w:rFonts w:cs="Tahoma"/>
            <w:noProof/>
            <w:sz w:val="18"/>
            <w:szCs w:val="18"/>
          </w:rPr>
          <w:t>Tabla 55:</w:t>
        </w:r>
        <w:r w:rsidR="00044042" w:rsidRPr="00B16C94">
          <w:rPr>
            <w:rStyle w:val="Hyperlink"/>
            <w:rFonts w:eastAsia="Tahoma" w:cs="Tahoma"/>
            <w:noProof/>
            <w:sz w:val="18"/>
            <w:szCs w:val="18"/>
          </w:rPr>
          <w:t xml:space="preserve"> Actividades previstas para los subproyectos de instalación de sistemas solares para hogares e instituciones públicas dispersas.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_Toc143248881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288989D6" w14:textId="2391C1AE"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2" w:history="1">
        <w:r w:rsidR="00044042" w:rsidRPr="00B16C94">
          <w:rPr>
            <w:rStyle w:val="Hyperlink"/>
            <w:rFonts w:cs="Tahoma"/>
            <w:noProof/>
            <w:sz w:val="18"/>
            <w:szCs w:val="18"/>
          </w:rPr>
          <w:t>Tabla 56:</w:t>
        </w:r>
        <w:r w:rsidR="00044042" w:rsidRPr="00B16C94">
          <w:rPr>
            <w:rStyle w:val="Hyperlink"/>
            <w:rFonts w:eastAsia="Tahoma" w:cs="Tahoma"/>
            <w:noProof/>
            <w:sz w:val="18"/>
            <w:szCs w:val="18"/>
          </w:rPr>
          <w:t xml:space="preserve"> Impactos y riesgos ambientales, sociales y de seguridad para subproyectos de instalación de sistemas solares para hogares e instituciones públicas dispersas, para la etapa de instalación.</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_Toc143248882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3F79A1BF" w14:textId="29C00841"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3" w:history="1">
        <w:r w:rsidR="00044042" w:rsidRPr="00B16C94">
          <w:rPr>
            <w:rStyle w:val="Hyperlink"/>
            <w:rFonts w:cs="Tahoma"/>
            <w:noProof/>
            <w:sz w:val="18"/>
            <w:szCs w:val="18"/>
          </w:rPr>
          <w:t>Tabla 57:</w:t>
        </w:r>
        <w:r w:rsidR="00044042" w:rsidRPr="00B16C94">
          <w:rPr>
            <w:rStyle w:val="Hyperlink"/>
            <w:rFonts w:eastAsia="Tahoma" w:cs="Tahoma"/>
            <w:noProof/>
            <w:sz w:val="18"/>
            <w:szCs w:val="18"/>
          </w:rPr>
          <w:t xml:space="preserve"> Impactos y riesgos ambientales, sociales y de seguridad para subproyectos de instalación de sistemas solares para hogares e instituciones públicas dispersas en la etapa de operación y mantenimiento.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_Toc143248883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383EEF68" w14:textId="47096980"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4" w:history="1">
        <w:r w:rsidR="00044042" w:rsidRPr="00B16C94">
          <w:rPr>
            <w:rStyle w:val="Hyperlink"/>
            <w:rFonts w:cs="Tahoma"/>
            <w:noProof/>
            <w:sz w:val="18"/>
            <w:szCs w:val="18"/>
          </w:rPr>
          <w:t>Tabla 58:</w:t>
        </w:r>
        <w:r w:rsidR="00044042" w:rsidRPr="00B16C94">
          <w:rPr>
            <w:rStyle w:val="Hyperlink"/>
            <w:rFonts w:eastAsia="Tahoma" w:cs="Tahoma"/>
            <w:noProof/>
            <w:sz w:val="18"/>
            <w:szCs w:val="18"/>
          </w:rPr>
          <w:t xml:space="preserve"> Impactos y riesgos ambientales, sociales y de seguridad para subproyectos de instalación de sistemas solares para hogares e instituciones públicas dispersas en la etapa de operación y mantenimiento.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_Toc143248884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61734C82" w14:textId="4F211CB4"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5" w:history="1">
        <w:r w:rsidR="00044042" w:rsidRPr="00B16C94">
          <w:rPr>
            <w:rStyle w:val="Hyperlink"/>
            <w:rFonts w:cs="Tahoma"/>
            <w:noProof/>
            <w:sz w:val="18"/>
            <w:szCs w:val="18"/>
          </w:rPr>
          <w:t>Tabla 59:</w:t>
        </w:r>
        <w:r w:rsidR="00044042" w:rsidRPr="00B16C94">
          <w:rPr>
            <w:rStyle w:val="Hyperlink"/>
            <w:rFonts w:eastAsia="Tahoma" w:cs="Tahoma"/>
            <w:noProof/>
            <w:sz w:val="18"/>
            <w:szCs w:val="18"/>
          </w:rPr>
          <w:t xml:space="preserve"> Actividades previstas para los subproyectos de densificación mini redes/sistemas híbridos renovables para población rural concentrada.</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_Toc143248885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1F4B0E5D" w14:textId="445710FD"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6" w:history="1">
        <w:r w:rsidR="00044042" w:rsidRPr="00B16C94">
          <w:rPr>
            <w:rStyle w:val="Hyperlink"/>
            <w:rFonts w:cs="Tahoma"/>
            <w:noProof/>
            <w:sz w:val="18"/>
            <w:szCs w:val="18"/>
          </w:rPr>
          <w:t>Tabla 60:</w:t>
        </w:r>
        <w:r w:rsidR="00044042" w:rsidRPr="00B16C94">
          <w:rPr>
            <w:rStyle w:val="Hyperlink"/>
            <w:rFonts w:eastAsia="Tahoma" w:cs="Tahoma"/>
            <w:noProof/>
            <w:sz w:val="18"/>
            <w:szCs w:val="18"/>
          </w:rPr>
          <w:t xml:space="preserve"> Impactos y riesgos ambientales, sociales y de seguridad</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_Toc143248886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1D72D849" w14:textId="5B338D74"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7" w:history="1">
        <w:r w:rsidR="00044042" w:rsidRPr="00B16C94">
          <w:rPr>
            <w:rStyle w:val="Hyperlink"/>
            <w:rFonts w:cs="Tahoma"/>
            <w:noProof/>
            <w:sz w:val="18"/>
            <w:szCs w:val="18"/>
          </w:rPr>
          <w:t>Tabla 61:</w:t>
        </w:r>
        <w:r w:rsidR="00044042" w:rsidRPr="00B16C94">
          <w:rPr>
            <w:rStyle w:val="Hyperlink"/>
            <w:rFonts w:eastAsia="Tahoma" w:cs="Tahoma"/>
            <w:noProof/>
            <w:sz w:val="18"/>
            <w:szCs w:val="18"/>
          </w:rPr>
          <w:t xml:space="preserve"> Impactos y riesgos ambientales, sociales y de seguridad para subproyectos de mini redes/sistemas híbridos renovables para población rural concentrada en la etapa de operación y mantenimiento.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_Toc143248887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59E01B78" w14:textId="63C68949"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8" w:history="1">
        <w:r w:rsidR="00044042" w:rsidRPr="00B16C94">
          <w:rPr>
            <w:rStyle w:val="Hyperlink"/>
            <w:rFonts w:cs="Tahoma"/>
            <w:noProof/>
            <w:sz w:val="18"/>
            <w:szCs w:val="18"/>
          </w:rPr>
          <w:t>Tabla 62:</w:t>
        </w:r>
        <w:r w:rsidR="00044042" w:rsidRPr="00B16C94">
          <w:rPr>
            <w:rStyle w:val="Hyperlink"/>
            <w:rFonts w:eastAsia="Tahoma" w:cs="Tahoma"/>
            <w:noProof/>
            <w:sz w:val="18"/>
            <w:szCs w:val="18"/>
          </w:rPr>
          <w:t xml:space="preserve"> Impactos y riesgos ambientales, sociales y de seguridad para subproyectos de mini redes/sistemas híbridos renovables para población rural concentrada en la etapa de cierre y abandono</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_Toc143248888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058AB838" w14:textId="528D8FCF"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89" w:history="1">
        <w:r w:rsidR="00044042" w:rsidRPr="00B16C94">
          <w:rPr>
            <w:rStyle w:val="Hyperlink"/>
            <w:rFonts w:cs="Tahoma"/>
            <w:noProof/>
            <w:sz w:val="18"/>
            <w:szCs w:val="18"/>
          </w:rPr>
          <w:t>Tabla 63:</w:t>
        </w:r>
        <w:r w:rsidR="00044042" w:rsidRPr="00B16C94">
          <w:rPr>
            <w:rStyle w:val="Hyperlink"/>
            <w:rFonts w:eastAsia="Tahoma" w:cs="Tahoma"/>
            <w:noProof/>
            <w:sz w:val="18"/>
            <w:szCs w:val="18"/>
          </w:rPr>
          <w:t xml:space="preserve"> Planes estratégicos para fortalecimiento institucional de las UEPs</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_Toc143248889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35C9E5DB" w14:textId="1BD2CD52"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90" w:history="1">
        <w:r w:rsidR="00044042" w:rsidRPr="00B16C94">
          <w:rPr>
            <w:rStyle w:val="Hyperlink"/>
            <w:rFonts w:cs="Tahoma"/>
            <w:noProof/>
            <w:sz w:val="18"/>
            <w:szCs w:val="18"/>
          </w:rPr>
          <w:t>Tabla 64:</w:t>
        </w:r>
        <w:r w:rsidR="00044042" w:rsidRPr="00B16C94">
          <w:rPr>
            <w:rStyle w:val="Hyperlink"/>
            <w:rFonts w:eastAsia="Tahoma" w:cs="Tahoma"/>
            <w:noProof/>
            <w:sz w:val="18"/>
            <w:szCs w:val="18"/>
          </w:rPr>
          <w:t xml:space="preserve"> Síntesis de Permisos Ambientales requeridos por las subproyectos de cada subcomponente</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_Toc143248890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1D83CE2A" w14:textId="011B8375" w:rsidR="00044042" w:rsidRPr="00B16C94" w:rsidRDefault="003C756B">
      <w:pPr>
        <w:pStyle w:val="TableofFigures"/>
        <w:tabs>
          <w:tab w:val="right" w:leader="dot" w:pos="9396"/>
        </w:tabs>
        <w:rPr>
          <w:rFonts w:eastAsiaTheme="minorEastAsia" w:cs="Tahoma"/>
          <w:noProof/>
          <w:sz w:val="18"/>
          <w:szCs w:val="18"/>
          <w:lang w:val="es-BO" w:eastAsia="es-BO"/>
        </w:rPr>
      </w:pPr>
      <w:hyperlink w:anchor="_Toc143248891" w:history="1">
        <w:r w:rsidR="00044042" w:rsidRPr="00B16C94">
          <w:rPr>
            <w:rStyle w:val="Hyperlink"/>
            <w:rFonts w:cs="Tahoma"/>
            <w:noProof/>
            <w:sz w:val="18"/>
            <w:szCs w:val="18"/>
          </w:rPr>
          <w:t>Tabla 65:</w:t>
        </w:r>
        <w:r w:rsidR="00044042" w:rsidRPr="00B16C94">
          <w:rPr>
            <w:rStyle w:val="Hyperlink"/>
            <w:rFonts w:eastAsia="Tahoma" w:cs="Tahoma"/>
            <w:noProof/>
            <w:sz w:val="18"/>
            <w:szCs w:val="18"/>
          </w:rPr>
          <w:t xml:space="preserve"> Síntesis de Informes de Seguimiento Ambiental requeridos por los subproyectos de cada subcomponente</w:t>
        </w:r>
        <w:r w:rsidR="00044042" w:rsidRPr="00B16C94">
          <w:rPr>
            <w:rFonts w:cs="Tahoma"/>
            <w:noProof/>
            <w:webHidden/>
            <w:sz w:val="18"/>
            <w:szCs w:val="18"/>
          </w:rPr>
          <w:tab/>
        </w:r>
        <w:r w:rsidR="00044042" w:rsidRPr="00B16C94">
          <w:rPr>
            <w:rFonts w:cs="Tahoma"/>
            <w:noProof/>
            <w:webHidden/>
            <w:sz w:val="18"/>
            <w:szCs w:val="18"/>
          </w:rPr>
          <w:fldChar w:fldCharType="begin"/>
        </w:r>
        <w:r w:rsidR="00044042" w:rsidRPr="00B16C94">
          <w:rPr>
            <w:rFonts w:cs="Tahoma"/>
            <w:noProof/>
            <w:webHidden/>
            <w:sz w:val="18"/>
            <w:szCs w:val="18"/>
          </w:rPr>
          <w:instrText xml:space="preserve"> PAGEREF _Toc143248891 \h </w:instrText>
        </w:r>
        <w:r w:rsidR="00044042" w:rsidRPr="00B16C94">
          <w:rPr>
            <w:rFonts w:cs="Tahoma"/>
            <w:noProof/>
            <w:webHidden/>
            <w:sz w:val="18"/>
            <w:szCs w:val="18"/>
          </w:rPr>
        </w:r>
        <w:r w:rsidR="00044042" w:rsidRPr="00B16C94">
          <w:rPr>
            <w:rFonts w:cs="Tahoma"/>
            <w:noProof/>
            <w:webHidden/>
            <w:sz w:val="18"/>
            <w:szCs w:val="18"/>
          </w:rPr>
          <w:fldChar w:fldCharType="separate"/>
        </w:r>
        <w:r w:rsidR="00044042" w:rsidRPr="00B16C94">
          <w:rPr>
            <w:rFonts w:cs="Tahoma"/>
            <w:noProof/>
            <w:webHidden/>
            <w:sz w:val="18"/>
            <w:szCs w:val="18"/>
          </w:rPr>
          <w:fldChar w:fldCharType="end"/>
        </w:r>
      </w:hyperlink>
    </w:p>
    <w:p w14:paraId="00000288" w14:textId="2F00C107" w:rsidR="006648B0" w:rsidRPr="00B16C94" w:rsidRDefault="006648B0" w:rsidP="00B4743D">
      <w:pPr>
        <w:tabs>
          <w:tab w:val="right" w:leader="dot" w:pos="9214"/>
        </w:tabs>
        <w:spacing w:after="0" w:line="240" w:lineRule="auto"/>
        <w:ind w:left="993" w:right="334" w:hanging="993"/>
        <w:rPr>
          <w:rFonts w:ascii="Tahoma" w:eastAsia="Tahoma" w:hAnsi="Tahoma" w:cs="Tahoma"/>
          <w:sz w:val="18"/>
          <w:szCs w:val="18"/>
        </w:rPr>
        <w:sectPr w:rsidR="006648B0" w:rsidRPr="00B16C94" w:rsidSect="002355F6">
          <w:pgSz w:w="12242" w:h="15842" w:code="1"/>
          <w:pgMar w:top="1418" w:right="1418" w:bottom="1418" w:left="1418" w:header="709" w:footer="709" w:gutter="0"/>
          <w:cols w:space="720"/>
        </w:sectPr>
      </w:pPr>
      <w:r w:rsidRPr="00B16C94">
        <w:rPr>
          <w:rFonts w:ascii="Tahoma" w:eastAsia="Tahoma" w:hAnsi="Tahoma" w:cs="Tahoma"/>
          <w:sz w:val="18"/>
          <w:szCs w:val="18"/>
        </w:rPr>
        <w:fldChar w:fldCharType="end"/>
      </w:r>
    </w:p>
    <w:p w14:paraId="00000289"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b/>
          <w:color w:val="000000"/>
          <w:sz w:val="22"/>
          <w:szCs w:val="22"/>
        </w:rPr>
      </w:pPr>
      <w:r w:rsidRPr="009E00BF">
        <w:rPr>
          <w:rFonts w:ascii="Tahoma" w:eastAsia="Tahoma" w:hAnsi="Tahoma" w:cs="Tahoma"/>
          <w:b/>
          <w:color w:val="000000"/>
          <w:sz w:val="22"/>
          <w:szCs w:val="22"/>
        </w:rPr>
        <w:t>Índice de figuras</w:t>
      </w:r>
    </w:p>
    <w:p w14:paraId="000002C7" w14:textId="77777777" w:rsidR="00071FE1" w:rsidRPr="002A2348" w:rsidRDefault="00071FE1" w:rsidP="00B4743D">
      <w:pPr>
        <w:spacing w:after="0" w:line="240" w:lineRule="auto"/>
        <w:ind w:left="1134" w:hanging="1134"/>
        <w:rPr>
          <w:rFonts w:ascii="Tahoma" w:eastAsia="Tahoma" w:hAnsi="Tahoma" w:cs="Tahoma"/>
          <w:sz w:val="20"/>
          <w:szCs w:val="20"/>
        </w:rPr>
      </w:pPr>
    </w:p>
    <w:p w14:paraId="3CC75610" w14:textId="049F3ED8" w:rsidR="00044042" w:rsidRPr="00035EDF" w:rsidRDefault="003B795D" w:rsidP="00035EDF">
      <w:pPr>
        <w:pStyle w:val="TableofFigures"/>
        <w:tabs>
          <w:tab w:val="right" w:leader="dot" w:pos="9396"/>
        </w:tabs>
        <w:rPr>
          <w:rFonts w:eastAsiaTheme="minorEastAsia" w:cs="Tahoma"/>
          <w:noProof/>
          <w:sz w:val="18"/>
          <w:szCs w:val="18"/>
          <w:lang w:val="es-BO" w:eastAsia="es-BO"/>
        </w:rPr>
      </w:pPr>
      <w:r w:rsidRPr="00035EDF">
        <w:rPr>
          <w:rStyle w:val="Hyperlink"/>
          <w:rFonts w:cs="Tahoma"/>
          <w:noProof/>
          <w:sz w:val="18"/>
          <w:szCs w:val="18"/>
        </w:rPr>
        <w:fldChar w:fldCharType="begin"/>
      </w:r>
      <w:r w:rsidRPr="00035EDF">
        <w:rPr>
          <w:rStyle w:val="Hyperlink"/>
          <w:rFonts w:cs="Tahoma"/>
          <w:noProof/>
          <w:sz w:val="18"/>
          <w:szCs w:val="18"/>
        </w:rPr>
        <w:instrText xml:space="preserve"> TOC \h \z \c "Figura" </w:instrText>
      </w:r>
      <w:r w:rsidRPr="00035EDF">
        <w:rPr>
          <w:rStyle w:val="Hyperlink"/>
          <w:rFonts w:cs="Tahoma"/>
          <w:noProof/>
          <w:sz w:val="18"/>
          <w:szCs w:val="18"/>
        </w:rPr>
        <w:fldChar w:fldCharType="separate"/>
      </w:r>
      <w:hyperlink w:anchor="_Toc143248892" w:history="1">
        <w:r w:rsidR="00044042" w:rsidRPr="00035EDF">
          <w:rPr>
            <w:rStyle w:val="Hyperlink"/>
            <w:rFonts w:eastAsia="Tahoma" w:cs="Tahoma"/>
            <w:noProof/>
            <w:sz w:val="18"/>
            <w:szCs w:val="18"/>
            <w:lang w:val="es-BO"/>
          </w:rPr>
          <w:t>Figura 1: Redes Eléctricas – Esquema de implementación</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_Toc143248892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7</w:t>
        </w:r>
        <w:r w:rsidR="00044042" w:rsidRPr="00035EDF">
          <w:rPr>
            <w:rFonts w:cs="Tahoma"/>
            <w:noProof/>
            <w:webHidden/>
            <w:sz w:val="18"/>
            <w:szCs w:val="18"/>
          </w:rPr>
          <w:fldChar w:fldCharType="end"/>
        </w:r>
      </w:hyperlink>
    </w:p>
    <w:p w14:paraId="463D7064" w14:textId="417C3AAF"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893" w:history="1">
        <w:r w:rsidR="00044042" w:rsidRPr="00035EDF">
          <w:rPr>
            <w:rStyle w:val="Hyperlink"/>
            <w:rFonts w:eastAsia="Tahoma" w:cs="Tahoma"/>
            <w:noProof/>
            <w:sz w:val="18"/>
            <w:szCs w:val="18"/>
            <w:lang w:val="es-BO"/>
          </w:rPr>
          <w:t>Figura 2: Extensión de Red Eléctrica - Esquema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_Toc143248893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w:t>
        </w:r>
        <w:r w:rsidR="00044042" w:rsidRPr="00035EDF">
          <w:rPr>
            <w:rFonts w:cs="Tahoma"/>
            <w:noProof/>
            <w:webHidden/>
            <w:sz w:val="18"/>
            <w:szCs w:val="18"/>
          </w:rPr>
          <w:fldChar w:fldCharType="end"/>
        </w:r>
      </w:hyperlink>
    </w:p>
    <w:p w14:paraId="3E0D783B" w14:textId="0DDAAB90"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894" w:history="1">
        <w:r w:rsidR="00044042" w:rsidRPr="00035EDF">
          <w:rPr>
            <w:rStyle w:val="Hyperlink"/>
            <w:rFonts w:eastAsia="Tahoma" w:cs="Tahoma"/>
            <w:noProof/>
            <w:sz w:val="18"/>
            <w:szCs w:val="18"/>
          </w:rPr>
          <w:t>Figura 3: Extensión de Redes Eléctricas - Esquema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_Toc143248894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11</w:t>
        </w:r>
        <w:r w:rsidR="00044042" w:rsidRPr="00035EDF">
          <w:rPr>
            <w:rFonts w:cs="Tahoma"/>
            <w:noProof/>
            <w:webHidden/>
            <w:sz w:val="18"/>
            <w:szCs w:val="18"/>
          </w:rPr>
          <w:fldChar w:fldCharType="end"/>
        </w:r>
      </w:hyperlink>
    </w:p>
    <w:p w14:paraId="25CA4959" w14:textId="7BC9ECB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895" w:history="1">
        <w:r w:rsidR="00044042" w:rsidRPr="00035EDF">
          <w:rPr>
            <w:rStyle w:val="Hyperlink"/>
            <w:rFonts w:eastAsia="Tahoma" w:cs="Tahoma"/>
            <w:noProof/>
            <w:sz w:val="18"/>
            <w:szCs w:val="18"/>
          </w:rPr>
          <w:t>Figura 4: Densificación de Red Eléctrica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_Toc143248895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12</w:t>
        </w:r>
        <w:r w:rsidR="00044042" w:rsidRPr="00035EDF">
          <w:rPr>
            <w:rFonts w:cs="Tahoma"/>
            <w:noProof/>
            <w:webHidden/>
            <w:sz w:val="18"/>
            <w:szCs w:val="18"/>
          </w:rPr>
          <w:fldChar w:fldCharType="end"/>
        </w:r>
      </w:hyperlink>
    </w:p>
    <w:p w14:paraId="5C6CB3F9" w14:textId="77B7DC05"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896" w:history="1">
        <w:r w:rsidR="00044042" w:rsidRPr="00035EDF">
          <w:rPr>
            <w:rStyle w:val="Hyperlink"/>
            <w:rFonts w:eastAsia="Tahoma" w:cs="Tahoma"/>
            <w:noProof/>
            <w:sz w:val="18"/>
            <w:szCs w:val="18"/>
            <w:lang w:val="es-BO"/>
          </w:rPr>
          <w:t>Figura 5:  Estructura del Sector Eléctrico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_Toc143248896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29</w:t>
        </w:r>
        <w:r w:rsidR="00044042" w:rsidRPr="00035EDF">
          <w:rPr>
            <w:rFonts w:cs="Tahoma"/>
            <w:noProof/>
            <w:webHidden/>
            <w:sz w:val="18"/>
            <w:szCs w:val="18"/>
          </w:rPr>
          <w:fldChar w:fldCharType="end"/>
        </w:r>
      </w:hyperlink>
    </w:p>
    <w:p w14:paraId="51412CBA" w14:textId="1B234752"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897" w:history="1">
        <w:r w:rsidR="00044042" w:rsidRPr="00035EDF">
          <w:rPr>
            <w:rStyle w:val="Hyperlink"/>
            <w:rFonts w:cs="Tahoma"/>
            <w:noProof/>
            <w:sz w:val="18"/>
            <w:szCs w:val="18"/>
          </w:rPr>
          <w:t xml:space="preserve">Figura 6: </w:t>
        </w:r>
        <w:r w:rsidR="00044042" w:rsidRPr="00035EDF">
          <w:rPr>
            <w:rStyle w:val="Hyperlink"/>
            <w:rFonts w:eastAsia="Tahoma" w:cs="Tahoma"/>
            <w:noProof/>
            <w:sz w:val="18"/>
            <w:szCs w:val="18"/>
            <w:lang w:val="es-BO"/>
          </w:rPr>
          <w:t>Descripción del proceso de categorización</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_Toc143248897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47</w:t>
        </w:r>
        <w:r w:rsidR="00044042" w:rsidRPr="00035EDF">
          <w:rPr>
            <w:rFonts w:cs="Tahoma"/>
            <w:noProof/>
            <w:webHidden/>
            <w:sz w:val="18"/>
            <w:szCs w:val="18"/>
          </w:rPr>
          <w:fldChar w:fldCharType="end"/>
        </w:r>
      </w:hyperlink>
    </w:p>
    <w:p w14:paraId="4C5DAA2B" w14:textId="31BDF987"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898" w:history="1">
        <w:r w:rsidR="00044042" w:rsidRPr="00035EDF">
          <w:rPr>
            <w:rStyle w:val="Hyperlink"/>
            <w:rFonts w:eastAsia="Tahoma" w:cs="Tahoma"/>
            <w:noProof/>
            <w:sz w:val="18"/>
            <w:szCs w:val="18"/>
            <w:lang w:val="es-BO" w:eastAsia="es-BO"/>
          </w:rPr>
          <w:t xml:space="preserve">Figura 7: </w:t>
        </w:r>
        <w:r w:rsidR="00044042" w:rsidRPr="00035EDF">
          <w:rPr>
            <w:rStyle w:val="Hyperlink"/>
            <w:rFonts w:eastAsia="Tahoma" w:cs="Tahoma"/>
            <w:noProof/>
            <w:sz w:val="18"/>
            <w:szCs w:val="18"/>
            <w:lang w:val="es-BO"/>
          </w:rPr>
          <w:t>Descripción del proceso de obtención de LA: categoría 3</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_Toc143248898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49</w:t>
        </w:r>
        <w:r w:rsidR="00044042" w:rsidRPr="00035EDF">
          <w:rPr>
            <w:rFonts w:cs="Tahoma"/>
            <w:noProof/>
            <w:webHidden/>
            <w:sz w:val="18"/>
            <w:szCs w:val="18"/>
          </w:rPr>
          <w:fldChar w:fldCharType="end"/>
        </w:r>
      </w:hyperlink>
    </w:p>
    <w:p w14:paraId="40562237" w14:textId="5D548669"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899" w:history="1">
        <w:r w:rsidR="00044042" w:rsidRPr="00035EDF">
          <w:rPr>
            <w:rStyle w:val="Hyperlink"/>
            <w:rFonts w:cs="Tahoma"/>
            <w:noProof/>
            <w:sz w:val="18"/>
            <w:szCs w:val="18"/>
          </w:rPr>
          <w:t xml:space="preserve">Figura 8: </w:t>
        </w:r>
        <w:r w:rsidR="00044042" w:rsidRPr="00035EDF">
          <w:rPr>
            <w:rStyle w:val="Hyperlink"/>
            <w:rFonts w:eastAsia="Tahoma" w:cs="Tahoma"/>
            <w:noProof/>
            <w:sz w:val="18"/>
            <w:szCs w:val="18"/>
            <w:lang w:val="es-BO"/>
          </w:rPr>
          <w:t>Descripción del proceso de obtención de LA: categoría 4</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_Toc143248899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50</w:t>
        </w:r>
        <w:r w:rsidR="00044042" w:rsidRPr="00035EDF">
          <w:rPr>
            <w:rFonts w:cs="Tahoma"/>
            <w:noProof/>
            <w:webHidden/>
            <w:sz w:val="18"/>
            <w:szCs w:val="18"/>
          </w:rPr>
          <w:fldChar w:fldCharType="end"/>
        </w:r>
      </w:hyperlink>
    </w:p>
    <w:p w14:paraId="436B75B7" w14:textId="07136010"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0" w:history="1">
        <w:r w:rsidR="00044042" w:rsidRPr="00035EDF">
          <w:rPr>
            <w:rStyle w:val="Hyperlink"/>
            <w:rFonts w:cs="Tahoma"/>
            <w:noProof/>
            <w:sz w:val="18"/>
            <w:szCs w:val="18"/>
          </w:rPr>
          <w:t xml:space="preserve">Figura 9: </w:t>
        </w:r>
        <w:r w:rsidR="00044042" w:rsidRPr="00035EDF">
          <w:rPr>
            <w:rStyle w:val="Hyperlink"/>
            <w:rFonts w:eastAsia="Tahoma" w:cs="Tahoma"/>
            <w:noProof/>
            <w:sz w:val="18"/>
            <w:szCs w:val="18"/>
            <w:lang w:val="es-BO"/>
          </w:rPr>
          <w:t>Descripción del proceso actualización de LA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_Toc143248900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54</w:t>
        </w:r>
        <w:r w:rsidR="00044042" w:rsidRPr="00035EDF">
          <w:rPr>
            <w:rFonts w:cs="Tahoma"/>
            <w:noProof/>
            <w:webHidden/>
            <w:sz w:val="18"/>
            <w:szCs w:val="18"/>
          </w:rPr>
          <w:fldChar w:fldCharType="end"/>
        </w:r>
      </w:hyperlink>
    </w:p>
    <w:p w14:paraId="0C8FD03D" w14:textId="6569747C"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1" w:history="1">
        <w:r w:rsidR="00044042" w:rsidRPr="00035EDF">
          <w:rPr>
            <w:rStyle w:val="Hyperlink"/>
            <w:rFonts w:cs="Tahoma"/>
            <w:noProof/>
            <w:sz w:val="18"/>
            <w:szCs w:val="18"/>
          </w:rPr>
          <w:t xml:space="preserve">Figura 10: </w:t>
        </w:r>
        <w:r w:rsidR="00044042" w:rsidRPr="00035EDF">
          <w:rPr>
            <w:rStyle w:val="Hyperlink"/>
            <w:rFonts w:eastAsia="Tahoma" w:cs="Tahoma"/>
            <w:noProof/>
            <w:sz w:val="18"/>
            <w:szCs w:val="18"/>
          </w:rPr>
          <w:t>Descripción del proceso de actualización del plan de abandono,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_Toc143248901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55</w:t>
        </w:r>
        <w:r w:rsidR="00044042" w:rsidRPr="00035EDF">
          <w:rPr>
            <w:rFonts w:cs="Tahoma"/>
            <w:noProof/>
            <w:webHidden/>
            <w:sz w:val="18"/>
            <w:szCs w:val="18"/>
          </w:rPr>
          <w:fldChar w:fldCharType="end"/>
        </w:r>
      </w:hyperlink>
    </w:p>
    <w:p w14:paraId="04347713" w14:textId="15C79FA5"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2" w:history="1">
        <w:r w:rsidR="00044042" w:rsidRPr="00035EDF">
          <w:rPr>
            <w:rStyle w:val="Hyperlink"/>
            <w:rFonts w:cs="Tahoma"/>
            <w:noProof/>
            <w:sz w:val="18"/>
            <w:szCs w:val="18"/>
          </w:rPr>
          <w:t xml:space="preserve">Figura 11: </w:t>
        </w:r>
        <w:r w:rsidR="00044042" w:rsidRPr="00035EDF">
          <w:rPr>
            <w:rStyle w:val="Hyperlink"/>
            <w:rFonts w:cs="Tahoma"/>
            <w:noProof/>
            <w:sz w:val="18"/>
            <w:szCs w:val="18"/>
            <w:lang w:val="es-BO"/>
          </w:rPr>
          <w:t>Artículos de la CPE relacionados al sector energético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_Toc143248902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60</w:t>
        </w:r>
        <w:r w:rsidR="00044042" w:rsidRPr="00035EDF">
          <w:rPr>
            <w:rFonts w:cs="Tahoma"/>
            <w:noProof/>
            <w:webHidden/>
            <w:sz w:val="18"/>
            <w:szCs w:val="18"/>
          </w:rPr>
          <w:fldChar w:fldCharType="end"/>
        </w:r>
      </w:hyperlink>
    </w:p>
    <w:p w14:paraId="6BC8CF3E" w14:textId="2744707E"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3" w:history="1">
        <w:r w:rsidR="00044042" w:rsidRPr="00035EDF">
          <w:rPr>
            <w:rStyle w:val="Hyperlink"/>
            <w:rFonts w:cs="Tahoma"/>
            <w:noProof/>
            <w:sz w:val="18"/>
            <w:szCs w:val="18"/>
          </w:rPr>
          <w:t xml:space="preserve">Figura 12: </w:t>
        </w:r>
        <w:r w:rsidR="00044042" w:rsidRPr="00035EDF">
          <w:rPr>
            <w:rStyle w:val="Hyperlink"/>
            <w:rFonts w:cs="Tahoma"/>
            <w:noProof/>
            <w:sz w:val="18"/>
            <w:szCs w:val="18"/>
            <w:lang w:val="es-BO"/>
          </w:rPr>
          <w:t xml:space="preserve"> Alcances de la agenda patriótica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_Toc143248903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62</w:t>
        </w:r>
        <w:r w:rsidR="00044042" w:rsidRPr="00035EDF">
          <w:rPr>
            <w:rFonts w:cs="Tahoma"/>
            <w:noProof/>
            <w:webHidden/>
            <w:sz w:val="18"/>
            <w:szCs w:val="18"/>
          </w:rPr>
          <w:fldChar w:fldCharType="end"/>
        </w:r>
      </w:hyperlink>
    </w:p>
    <w:p w14:paraId="11C37856" w14:textId="0306022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4" w:history="1">
        <w:r w:rsidR="00044042" w:rsidRPr="00035EDF">
          <w:rPr>
            <w:rStyle w:val="Hyperlink"/>
            <w:rFonts w:cs="Tahoma"/>
            <w:noProof/>
            <w:sz w:val="18"/>
            <w:szCs w:val="18"/>
          </w:rPr>
          <w:t xml:space="preserve">Figura 13: </w:t>
        </w:r>
        <w:r w:rsidR="00044042" w:rsidRPr="00035EDF">
          <w:rPr>
            <w:rStyle w:val="Hyperlink"/>
            <w:rFonts w:eastAsia="Tahoma" w:cs="Tahoma"/>
            <w:noProof/>
            <w:sz w:val="18"/>
            <w:szCs w:val="18"/>
            <w:lang w:val="es-BO"/>
          </w:rPr>
          <w:t>Elementos del MAS del Banco Mundial</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_Toc143248904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76</w:t>
        </w:r>
        <w:r w:rsidR="00044042" w:rsidRPr="00035EDF">
          <w:rPr>
            <w:rFonts w:cs="Tahoma"/>
            <w:noProof/>
            <w:webHidden/>
            <w:sz w:val="18"/>
            <w:szCs w:val="18"/>
          </w:rPr>
          <w:fldChar w:fldCharType="end"/>
        </w:r>
      </w:hyperlink>
    </w:p>
    <w:p w14:paraId="12EC23A2" w14:textId="16C78455"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5" w:history="1">
        <w:r w:rsidR="00044042" w:rsidRPr="00035EDF">
          <w:rPr>
            <w:rStyle w:val="Hyperlink"/>
            <w:rFonts w:cs="Tahoma"/>
            <w:noProof/>
            <w:sz w:val="18"/>
            <w:szCs w:val="18"/>
          </w:rPr>
          <w:t xml:space="preserve">Figura 14: </w:t>
        </w:r>
        <w:r w:rsidR="00044042" w:rsidRPr="00035EDF">
          <w:rPr>
            <w:rStyle w:val="Hyperlink"/>
            <w:rFonts w:eastAsia="Tahoma" w:cs="Tahoma"/>
            <w:noProof/>
            <w:sz w:val="18"/>
            <w:szCs w:val="18"/>
            <w:lang w:val="es-BO"/>
          </w:rPr>
          <w:t>Estándares Ambientales y Sociales del MAS del BM</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_Toc143248905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77</w:t>
        </w:r>
        <w:r w:rsidR="00044042" w:rsidRPr="00035EDF">
          <w:rPr>
            <w:rFonts w:cs="Tahoma"/>
            <w:noProof/>
            <w:webHidden/>
            <w:sz w:val="18"/>
            <w:szCs w:val="18"/>
          </w:rPr>
          <w:fldChar w:fldCharType="end"/>
        </w:r>
      </w:hyperlink>
    </w:p>
    <w:p w14:paraId="081FADA9" w14:textId="53239C2E"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6" w:history="1">
        <w:r w:rsidR="00044042" w:rsidRPr="00035EDF">
          <w:rPr>
            <w:rStyle w:val="Hyperlink"/>
            <w:rFonts w:cs="Tahoma"/>
            <w:noProof/>
            <w:sz w:val="18"/>
            <w:szCs w:val="18"/>
          </w:rPr>
          <w:t>Figura 15:</w:t>
        </w:r>
        <w:r w:rsidR="00044042" w:rsidRPr="00035EDF">
          <w:rPr>
            <w:rStyle w:val="Hyperlink"/>
            <w:rFonts w:eastAsia="Tahoma" w:cs="Tahoma"/>
            <w:noProof/>
            <w:sz w:val="18"/>
            <w:szCs w:val="18"/>
          </w:rPr>
          <w:t xml:space="preserve"> Mapa de ubicación de municipios priorizados del SUBCOMPONENTE 1 Y 2: DENSIFICACIÓN Y EXTENSIÓN DE REDES PARA USO RESIDENCIAL O PRODUCTIVO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_Toc143248906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102</w:t>
        </w:r>
        <w:r w:rsidR="00044042" w:rsidRPr="00035EDF">
          <w:rPr>
            <w:rFonts w:cs="Tahoma"/>
            <w:noProof/>
            <w:webHidden/>
            <w:sz w:val="18"/>
            <w:szCs w:val="18"/>
          </w:rPr>
          <w:fldChar w:fldCharType="end"/>
        </w:r>
      </w:hyperlink>
    </w:p>
    <w:p w14:paraId="4255DB86" w14:textId="430341C2"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7" w:history="1">
        <w:r w:rsidR="00044042" w:rsidRPr="00035EDF">
          <w:rPr>
            <w:rStyle w:val="Hyperlink"/>
            <w:rFonts w:cs="Tahoma"/>
            <w:noProof/>
            <w:sz w:val="18"/>
            <w:szCs w:val="18"/>
          </w:rPr>
          <w:t xml:space="preserve">Figura 16: </w:t>
        </w:r>
        <w:r w:rsidR="00044042" w:rsidRPr="00035EDF">
          <w:rPr>
            <w:rStyle w:val="Hyperlink"/>
            <w:rFonts w:eastAsia="Tahoma" w:cs="Tahoma"/>
            <w:noProof/>
            <w:sz w:val="18"/>
            <w:szCs w:val="18"/>
          </w:rPr>
          <w:t>Mapa de ubicación de municipios priorizados del SUBCOMPONENTE 3: INSTALACIÓN DE SISTEMAS SOLARES PARA HOGARES E INSTITUCIONES PÚBLICAS DISPERSAS</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_Toc143248907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103</w:t>
        </w:r>
        <w:r w:rsidR="00044042" w:rsidRPr="00035EDF">
          <w:rPr>
            <w:rFonts w:cs="Tahoma"/>
            <w:noProof/>
            <w:webHidden/>
            <w:sz w:val="18"/>
            <w:szCs w:val="18"/>
          </w:rPr>
          <w:fldChar w:fldCharType="end"/>
        </w:r>
      </w:hyperlink>
    </w:p>
    <w:p w14:paraId="72D3872F" w14:textId="582F056D"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8" w:history="1">
        <w:r w:rsidR="00044042" w:rsidRPr="00035EDF">
          <w:rPr>
            <w:rStyle w:val="Hyperlink"/>
            <w:rFonts w:cs="Tahoma"/>
            <w:noProof/>
            <w:sz w:val="18"/>
            <w:szCs w:val="18"/>
          </w:rPr>
          <w:t>Figura 17:</w:t>
        </w:r>
        <w:r w:rsidR="00044042" w:rsidRPr="00035EDF">
          <w:rPr>
            <w:rStyle w:val="Hyperlink"/>
            <w:rFonts w:eastAsia="Tahoma" w:cs="Tahoma"/>
            <w:noProof/>
            <w:sz w:val="18"/>
            <w:szCs w:val="18"/>
          </w:rPr>
          <w:t xml:space="preserve"> Mapa de ubicación de municipios priorizados del SUBCOMPONENTE 4: MINIRREDES/SISTEMAS HÍBRIDOS RENOVABLES PARA POBLACIÓN RURAL CONCENTRADA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_Toc143248908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104</w:t>
        </w:r>
        <w:r w:rsidR="00044042" w:rsidRPr="00035EDF">
          <w:rPr>
            <w:rFonts w:cs="Tahoma"/>
            <w:noProof/>
            <w:webHidden/>
            <w:sz w:val="18"/>
            <w:szCs w:val="18"/>
          </w:rPr>
          <w:fldChar w:fldCharType="end"/>
        </w:r>
      </w:hyperlink>
    </w:p>
    <w:p w14:paraId="37F5F84E" w14:textId="53CA3D7D"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09" w:history="1">
        <w:r w:rsidR="00044042" w:rsidRPr="00035EDF">
          <w:rPr>
            <w:rStyle w:val="Hyperlink"/>
            <w:rFonts w:cs="Tahoma"/>
            <w:noProof/>
            <w:sz w:val="18"/>
            <w:szCs w:val="18"/>
          </w:rPr>
          <w:t>Figura 18:</w:t>
        </w:r>
        <w:r w:rsidR="00044042" w:rsidRPr="00035EDF">
          <w:rPr>
            <w:rStyle w:val="Hyperlink"/>
            <w:rFonts w:eastAsia="Tahoma" w:cs="Tahoma"/>
            <w:noProof/>
            <w:sz w:val="18"/>
            <w:szCs w:val="18"/>
          </w:rPr>
          <w:t xml:space="preserve"> Identificación de los municipios priorizados del departamento de Pando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_Toc143248909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106</w:t>
        </w:r>
        <w:r w:rsidR="00044042" w:rsidRPr="00035EDF">
          <w:rPr>
            <w:rFonts w:cs="Tahoma"/>
            <w:noProof/>
            <w:webHidden/>
            <w:sz w:val="18"/>
            <w:szCs w:val="18"/>
          </w:rPr>
          <w:fldChar w:fldCharType="end"/>
        </w:r>
      </w:hyperlink>
    </w:p>
    <w:p w14:paraId="7243A744" w14:textId="23E39373"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0" w:history="1">
        <w:r w:rsidR="00044042" w:rsidRPr="00035EDF">
          <w:rPr>
            <w:rStyle w:val="Hyperlink"/>
            <w:rFonts w:cs="Tahoma"/>
            <w:noProof/>
            <w:sz w:val="18"/>
            <w:szCs w:val="18"/>
          </w:rPr>
          <w:t>Figura 19:</w:t>
        </w:r>
        <w:r w:rsidR="00044042" w:rsidRPr="00035EDF">
          <w:rPr>
            <w:rStyle w:val="Hyperlink"/>
            <w:rFonts w:eastAsia="Tahoma" w:cs="Tahoma"/>
            <w:noProof/>
            <w:sz w:val="18"/>
            <w:szCs w:val="18"/>
            <w:lang w:val="es-BO" w:eastAsia="es-BO"/>
            <w14:ligatures w14:val="standardContextual"/>
          </w:rPr>
          <w:t xml:space="preserve"> Mapa fisiográfico de los municipios priorizados del departamento de Pando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_Toc143248910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107</w:t>
        </w:r>
        <w:r w:rsidR="00044042" w:rsidRPr="00035EDF">
          <w:rPr>
            <w:rFonts w:cs="Tahoma"/>
            <w:noProof/>
            <w:webHidden/>
            <w:sz w:val="18"/>
            <w:szCs w:val="18"/>
          </w:rPr>
          <w:fldChar w:fldCharType="end"/>
        </w:r>
      </w:hyperlink>
    </w:p>
    <w:p w14:paraId="2874E13A" w14:textId="290C958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1" w:history="1">
        <w:r w:rsidR="00044042" w:rsidRPr="00035EDF">
          <w:rPr>
            <w:rStyle w:val="Hyperlink"/>
            <w:rFonts w:cs="Tahoma"/>
            <w:noProof/>
            <w:sz w:val="18"/>
            <w:szCs w:val="18"/>
          </w:rPr>
          <w:t>Figura 20: Mapa de las macrocuencas, lagos y ríos principales de los municipios priorizados del departamento de Pando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_Toc143248911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108</w:t>
        </w:r>
        <w:r w:rsidR="00044042" w:rsidRPr="00035EDF">
          <w:rPr>
            <w:rFonts w:cs="Tahoma"/>
            <w:noProof/>
            <w:webHidden/>
            <w:sz w:val="18"/>
            <w:szCs w:val="18"/>
          </w:rPr>
          <w:fldChar w:fldCharType="end"/>
        </w:r>
      </w:hyperlink>
    </w:p>
    <w:p w14:paraId="26F13BEC" w14:textId="761E349B"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2" w:history="1">
        <w:r w:rsidR="00044042" w:rsidRPr="00035EDF">
          <w:rPr>
            <w:rStyle w:val="Hyperlink"/>
            <w:rFonts w:cs="Tahoma"/>
            <w:noProof/>
            <w:sz w:val="18"/>
            <w:szCs w:val="18"/>
          </w:rPr>
          <w:t>Figura 21: Mapa de las ecorregiones y bosques de los municipios priorizados del departamento de Pando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_Toc143248912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109</w:t>
        </w:r>
        <w:r w:rsidR="00044042" w:rsidRPr="00035EDF">
          <w:rPr>
            <w:rFonts w:cs="Tahoma"/>
            <w:noProof/>
            <w:webHidden/>
            <w:sz w:val="18"/>
            <w:szCs w:val="18"/>
          </w:rPr>
          <w:fldChar w:fldCharType="end"/>
        </w:r>
      </w:hyperlink>
    </w:p>
    <w:p w14:paraId="0F949C03" w14:textId="56D4886B"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3" w:history="1">
        <w:r w:rsidR="00044042" w:rsidRPr="00035EDF">
          <w:rPr>
            <w:rStyle w:val="Hyperlink"/>
            <w:rFonts w:cs="Tahoma"/>
            <w:noProof/>
            <w:sz w:val="18"/>
            <w:szCs w:val="18"/>
          </w:rPr>
          <w:t>Figura 22:</w:t>
        </w:r>
        <w:r w:rsidR="00044042" w:rsidRPr="00035EDF">
          <w:rPr>
            <w:rStyle w:val="Hyperlink"/>
            <w:rFonts w:eastAsia="Tahoma" w:cs="Tahoma"/>
            <w:noProof/>
            <w:sz w:val="18"/>
            <w:szCs w:val="18"/>
          </w:rPr>
          <w:t xml:space="preserve"> Mapa de áreas protegidas de los municipios priorizados del departamento de Pando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_Toc143248913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111</w:t>
        </w:r>
        <w:r w:rsidR="00044042" w:rsidRPr="00035EDF">
          <w:rPr>
            <w:rFonts w:cs="Tahoma"/>
            <w:noProof/>
            <w:webHidden/>
            <w:sz w:val="18"/>
            <w:szCs w:val="18"/>
          </w:rPr>
          <w:fldChar w:fldCharType="end"/>
        </w:r>
      </w:hyperlink>
    </w:p>
    <w:p w14:paraId="5331D94F" w14:textId="0882ED5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4" w:history="1">
        <w:r w:rsidR="00044042" w:rsidRPr="00035EDF">
          <w:rPr>
            <w:rStyle w:val="Hyperlink"/>
            <w:rFonts w:cs="Tahoma"/>
            <w:noProof/>
            <w:sz w:val="18"/>
            <w:szCs w:val="18"/>
          </w:rPr>
          <w:t>Figura 23:</w:t>
        </w:r>
        <w:r w:rsidR="00044042" w:rsidRPr="00035EDF">
          <w:rPr>
            <w:rStyle w:val="Hyperlink"/>
            <w:rFonts w:eastAsia="Tahoma" w:cs="Tahoma"/>
            <w:noProof/>
            <w:sz w:val="18"/>
            <w:szCs w:val="18"/>
          </w:rPr>
          <w:t xml:space="preserve"> Mapa de TCO Esse Ejja, identificado en el municipio de San Lorenzo del departamento de Pando</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_Toc143248914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113</w:t>
        </w:r>
        <w:r w:rsidR="00044042" w:rsidRPr="00035EDF">
          <w:rPr>
            <w:rFonts w:cs="Tahoma"/>
            <w:noProof/>
            <w:webHidden/>
            <w:sz w:val="18"/>
            <w:szCs w:val="18"/>
          </w:rPr>
          <w:fldChar w:fldCharType="end"/>
        </w:r>
      </w:hyperlink>
    </w:p>
    <w:p w14:paraId="3A6A8AB5" w14:textId="2F3FA701"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5" w:history="1">
        <w:r w:rsidR="00044042" w:rsidRPr="00035EDF">
          <w:rPr>
            <w:rStyle w:val="Hyperlink"/>
            <w:rFonts w:cs="Tahoma"/>
            <w:noProof/>
            <w:sz w:val="18"/>
            <w:szCs w:val="18"/>
          </w:rPr>
          <w:t>Figura 24:</w:t>
        </w:r>
        <w:r w:rsidR="00044042" w:rsidRPr="00035EDF">
          <w:rPr>
            <w:rStyle w:val="Hyperlink"/>
            <w:rFonts w:eastAsia="Tahoma" w:cs="Tahoma"/>
            <w:noProof/>
            <w:sz w:val="18"/>
            <w:szCs w:val="18"/>
          </w:rPr>
          <w:t xml:space="preserve"> Identificación de los municipios priorizados del departamento de Beni</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_Toc143248915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116</w:t>
        </w:r>
        <w:r w:rsidR="00044042" w:rsidRPr="00035EDF">
          <w:rPr>
            <w:rFonts w:cs="Tahoma"/>
            <w:noProof/>
            <w:webHidden/>
            <w:sz w:val="18"/>
            <w:szCs w:val="18"/>
          </w:rPr>
          <w:fldChar w:fldCharType="end"/>
        </w:r>
      </w:hyperlink>
    </w:p>
    <w:p w14:paraId="245827E2" w14:textId="70272D1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6" w:history="1">
        <w:r w:rsidR="00044042" w:rsidRPr="00035EDF">
          <w:rPr>
            <w:rStyle w:val="Hyperlink"/>
            <w:rFonts w:cs="Tahoma"/>
            <w:noProof/>
            <w:sz w:val="18"/>
            <w:szCs w:val="18"/>
          </w:rPr>
          <w:t xml:space="preserve">Figura 25: </w:t>
        </w:r>
        <w:r w:rsidR="00044042" w:rsidRPr="00035EDF">
          <w:rPr>
            <w:rStyle w:val="Hyperlink"/>
            <w:rFonts w:cs="Tahoma"/>
            <w:noProof/>
            <w:sz w:val="18"/>
            <w:szCs w:val="18"/>
            <w:lang w:val="es-BO"/>
          </w:rPr>
          <w:t>Mapa fisiográfico de los municipios priorizados del departamento de Beni</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_Toc143248916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118</w:t>
        </w:r>
        <w:r w:rsidR="00044042" w:rsidRPr="00035EDF">
          <w:rPr>
            <w:rFonts w:cs="Tahoma"/>
            <w:noProof/>
            <w:webHidden/>
            <w:sz w:val="18"/>
            <w:szCs w:val="18"/>
          </w:rPr>
          <w:fldChar w:fldCharType="end"/>
        </w:r>
      </w:hyperlink>
    </w:p>
    <w:p w14:paraId="64FED2AE" w14:textId="1F97C7DC"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7" w:history="1">
        <w:r w:rsidR="00044042" w:rsidRPr="00035EDF">
          <w:rPr>
            <w:rStyle w:val="Hyperlink"/>
            <w:rFonts w:cs="Tahoma"/>
            <w:noProof/>
            <w:sz w:val="18"/>
            <w:szCs w:val="18"/>
          </w:rPr>
          <w:t>Figura 26: Mapa de las macrocuencas, lagos y ríos principales de los municipios priorizados del departamento de Beni</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_Toc143248917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119</w:t>
        </w:r>
        <w:r w:rsidR="00044042" w:rsidRPr="00035EDF">
          <w:rPr>
            <w:rFonts w:cs="Tahoma"/>
            <w:noProof/>
            <w:webHidden/>
            <w:sz w:val="18"/>
            <w:szCs w:val="18"/>
          </w:rPr>
          <w:fldChar w:fldCharType="end"/>
        </w:r>
      </w:hyperlink>
    </w:p>
    <w:p w14:paraId="1EE5454A" w14:textId="30F61476"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8" w:history="1">
        <w:r w:rsidR="00044042" w:rsidRPr="00035EDF">
          <w:rPr>
            <w:rStyle w:val="Hyperlink"/>
            <w:rFonts w:cs="Tahoma"/>
            <w:noProof/>
            <w:sz w:val="18"/>
            <w:szCs w:val="18"/>
          </w:rPr>
          <w:t>Figura 27: Mapa de sub ecorregiones de los municipios priorizados del departamento de Beni</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_Toc143248918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120</w:t>
        </w:r>
        <w:r w:rsidR="00044042" w:rsidRPr="00035EDF">
          <w:rPr>
            <w:rFonts w:cs="Tahoma"/>
            <w:noProof/>
            <w:webHidden/>
            <w:sz w:val="18"/>
            <w:szCs w:val="18"/>
          </w:rPr>
          <w:fldChar w:fldCharType="end"/>
        </w:r>
      </w:hyperlink>
    </w:p>
    <w:p w14:paraId="5C9FE6D2" w14:textId="33909C81"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19" w:history="1">
        <w:r w:rsidR="00044042" w:rsidRPr="00035EDF">
          <w:rPr>
            <w:rStyle w:val="Hyperlink"/>
            <w:rFonts w:cs="Tahoma"/>
            <w:noProof/>
            <w:sz w:val="18"/>
            <w:szCs w:val="18"/>
          </w:rPr>
          <w:t>Figura 28:</w:t>
        </w:r>
        <w:r w:rsidR="00044042" w:rsidRPr="00035EDF">
          <w:rPr>
            <w:rStyle w:val="Hyperlink"/>
            <w:rFonts w:eastAsia="Tahoma" w:cs="Tahoma"/>
            <w:noProof/>
            <w:sz w:val="18"/>
            <w:szCs w:val="18"/>
          </w:rPr>
          <w:t xml:space="preserve"> Mapa de áreas protegidas de los municipios priorizados del departamento de Beni</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_Toc143248919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122</w:t>
        </w:r>
        <w:r w:rsidR="00044042" w:rsidRPr="00035EDF">
          <w:rPr>
            <w:rFonts w:cs="Tahoma"/>
            <w:noProof/>
            <w:webHidden/>
            <w:sz w:val="18"/>
            <w:szCs w:val="18"/>
          </w:rPr>
          <w:fldChar w:fldCharType="end"/>
        </w:r>
      </w:hyperlink>
    </w:p>
    <w:p w14:paraId="7D66F64E" w14:textId="4ECB613F"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0" w:history="1">
        <w:r w:rsidR="00044042" w:rsidRPr="00035EDF">
          <w:rPr>
            <w:rStyle w:val="Hyperlink"/>
            <w:rFonts w:cs="Tahoma"/>
            <w:noProof/>
            <w:sz w:val="18"/>
            <w:szCs w:val="18"/>
          </w:rPr>
          <w:t xml:space="preserve">Figura 29: </w:t>
        </w:r>
        <w:r w:rsidR="00044042" w:rsidRPr="00035EDF">
          <w:rPr>
            <w:rStyle w:val="Hyperlink"/>
            <w:rFonts w:eastAsia="Tahoma" w:cs="Tahoma"/>
            <w:noProof/>
            <w:sz w:val="18"/>
            <w:szCs w:val="18"/>
          </w:rPr>
          <w:t>Mapa de TCO Itonama, identificado en el municipio de Magdalena del departamento de Beni</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_Toc143248920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124</w:t>
        </w:r>
        <w:r w:rsidR="00044042" w:rsidRPr="00035EDF">
          <w:rPr>
            <w:rFonts w:cs="Tahoma"/>
            <w:noProof/>
            <w:webHidden/>
            <w:sz w:val="18"/>
            <w:szCs w:val="18"/>
          </w:rPr>
          <w:fldChar w:fldCharType="end"/>
        </w:r>
      </w:hyperlink>
    </w:p>
    <w:p w14:paraId="7203FD60" w14:textId="1252383F"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1" w:history="1">
        <w:r w:rsidR="00044042" w:rsidRPr="00035EDF">
          <w:rPr>
            <w:rStyle w:val="Hyperlink"/>
            <w:rFonts w:cs="Tahoma"/>
            <w:noProof/>
            <w:sz w:val="18"/>
            <w:szCs w:val="18"/>
          </w:rPr>
          <w:t>Figura 30:</w:t>
        </w:r>
        <w:r w:rsidR="00044042" w:rsidRPr="00035EDF">
          <w:rPr>
            <w:rStyle w:val="Hyperlink"/>
            <w:rFonts w:eastAsia="Tahoma" w:cs="Tahoma"/>
            <w:noProof/>
            <w:sz w:val="18"/>
            <w:szCs w:val="18"/>
          </w:rPr>
          <w:t xml:space="preserve"> Mapa de TCO Gran Concejo Tsimane chimané, identificado en el municipio de San Borja del departamento de Beni</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_Toc143248921 \h </w:instrText>
        </w:r>
        <w:r w:rsidR="00044042" w:rsidRPr="00035EDF">
          <w:rPr>
            <w:rFonts w:cs="Tahoma"/>
            <w:noProof/>
            <w:webHidden/>
            <w:sz w:val="18"/>
            <w:szCs w:val="18"/>
          </w:rPr>
        </w:r>
        <w:r w:rsidR="00044042" w:rsidRPr="00035EDF">
          <w:rPr>
            <w:rFonts w:cs="Tahoma"/>
            <w:noProof/>
            <w:webHidden/>
            <w:sz w:val="18"/>
            <w:szCs w:val="18"/>
          </w:rPr>
          <w:fldChar w:fldCharType="separate"/>
        </w:r>
        <w:r w:rsidR="00B80254">
          <w:rPr>
            <w:rFonts w:cs="Tahoma"/>
            <w:noProof/>
            <w:webHidden/>
            <w:sz w:val="18"/>
            <w:szCs w:val="18"/>
          </w:rPr>
          <w:t>125</w:t>
        </w:r>
        <w:r w:rsidR="00044042" w:rsidRPr="00035EDF">
          <w:rPr>
            <w:rFonts w:cs="Tahoma"/>
            <w:noProof/>
            <w:webHidden/>
            <w:sz w:val="18"/>
            <w:szCs w:val="18"/>
          </w:rPr>
          <w:fldChar w:fldCharType="end"/>
        </w:r>
      </w:hyperlink>
    </w:p>
    <w:p w14:paraId="1E1C5393" w14:textId="178EC99E"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2" w:history="1">
        <w:r w:rsidR="00044042" w:rsidRPr="00035EDF">
          <w:rPr>
            <w:rStyle w:val="Hyperlink"/>
            <w:rFonts w:cs="Tahoma"/>
            <w:noProof/>
            <w:sz w:val="18"/>
            <w:szCs w:val="18"/>
          </w:rPr>
          <w:t>Figura 31: Identificación de los municipios priorizados del departamento de Santa Cruz</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_Toc143248922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3FBEE015" w14:textId="5BD96905"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3" w:history="1">
        <w:r w:rsidR="00044042" w:rsidRPr="00035EDF">
          <w:rPr>
            <w:rStyle w:val="Hyperlink"/>
            <w:rFonts w:cs="Tahoma"/>
            <w:noProof/>
            <w:sz w:val="18"/>
            <w:szCs w:val="18"/>
          </w:rPr>
          <w:t>Figura 32:</w:t>
        </w:r>
        <w:r w:rsidR="00044042" w:rsidRPr="00035EDF">
          <w:rPr>
            <w:rStyle w:val="Hyperlink"/>
            <w:rFonts w:cs="Tahoma"/>
            <w:noProof/>
            <w:sz w:val="18"/>
            <w:szCs w:val="18"/>
            <w:lang w:val="es-BO"/>
          </w:rPr>
          <w:t xml:space="preserve"> Mapa fisiográfico de los municipios priorizados del departamento de Santa Cruz</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_Toc143248923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18A74984" w14:textId="3E9EDA1E"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4" w:history="1">
        <w:r w:rsidR="00044042" w:rsidRPr="00035EDF">
          <w:rPr>
            <w:rStyle w:val="Hyperlink"/>
            <w:rFonts w:cs="Tahoma"/>
            <w:noProof/>
            <w:sz w:val="18"/>
            <w:szCs w:val="18"/>
          </w:rPr>
          <w:t>Figura 33: Mapa de las macrocuencas, lagos y ríos principales de los municipios priorizados del departamento de Santa Cruz</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_Toc143248924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64BC1628" w14:textId="6F22854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5" w:history="1">
        <w:r w:rsidR="00044042" w:rsidRPr="00035EDF">
          <w:rPr>
            <w:rStyle w:val="Hyperlink"/>
            <w:rFonts w:cs="Tahoma"/>
            <w:noProof/>
            <w:sz w:val="18"/>
            <w:szCs w:val="18"/>
          </w:rPr>
          <w:t>Figura 34: Mapa de las sub ecorregiones de los municipios priorizados del departamento de Santa Cruz</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_Toc143248925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1EAAE821" w14:textId="1A5F6FC7"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6" w:history="1">
        <w:r w:rsidR="00044042" w:rsidRPr="00035EDF">
          <w:rPr>
            <w:rStyle w:val="Hyperlink"/>
            <w:rFonts w:cs="Tahoma"/>
            <w:noProof/>
            <w:sz w:val="18"/>
            <w:szCs w:val="18"/>
          </w:rPr>
          <w:t>Figura 35: Mapa de áreas protegidas de los municipios priorizados del departamento de Santa Cruz</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_Toc143248926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1D980D89" w14:textId="5A4FD253"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7" w:history="1">
        <w:r w:rsidR="00044042" w:rsidRPr="00035EDF">
          <w:rPr>
            <w:rStyle w:val="Hyperlink"/>
            <w:rFonts w:cs="Tahoma"/>
            <w:noProof/>
            <w:sz w:val="18"/>
            <w:szCs w:val="18"/>
          </w:rPr>
          <w:t>Figura 36:</w:t>
        </w:r>
        <w:r w:rsidR="00044042" w:rsidRPr="00035EDF">
          <w:rPr>
            <w:rStyle w:val="Hyperlink"/>
            <w:rFonts w:eastAsia="Tahoma" w:cs="Tahoma"/>
            <w:noProof/>
            <w:sz w:val="18"/>
            <w:szCs w:val="18"/>
          </w:rPr>
          <w:t xml:space="preserve"> Mapa de TCO Pueblo Indígena Chiquitano de Monte Verde, identificado en el municipio de Concepción del departamento de Santa Cruz</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_Toc143248927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6D4C088C" w14:textId="43449A5C"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8" w:history="1">
        <w:r w:rsidR="00044042" w:rsidRPr="00035EDF">
          <w:rPr>
            <w:rStyle w:val="Hyperlink"/>
            <w:rFonts w:cs="Tahoma"/>
            <w:noProof/>
            <w:sz w:val="18"/>
            <w:szCs w:val="18"/>
          </w:rPr>
          <w:t>Figura 37:</w:t>
        </w:r>
        <w:r w:rsidR="00044042" w:rsidRPr="00035EDF">
          <w:rPr>
            <w:rStyle w:val="Hyperlink"/>
            <w:rFonts w:eastAsia="Tahoma" w:cs="Tahoma"/>
            <w:noProof/>
            <w:sz w:val="18"/>
            <w:szCs w:val="18"/>
          </w:rPr>
          <w:t xml:space="preserve"> Mapa de TCO Capitanía del alto y bajo Isoso Cabi, identificado en el municipio de Charagua del departamento de Santa Cruz</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_Toc143248928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18F0E384" w14:textId="39E29DF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29" w:history="1">
        <w:r w:rsidR="00044042" w:rsidRPr="00035EDF">
          <w:rPr>
            <w:rStyle w:val="Hyperlink"/>
            <w:rFonts w:cs="Tahoma"/>
            <w:noProof/>
            <w:sz w:val="18"/>
            <w:szCs w:val="18"/>
          </w:rPr>
          <w:t>Figura 38: Identificación de los municipios priorizados del departamento de Tarija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_Toc143248929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6C54EDC8" w14:textId="45D26E03"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0" w:history="1">
        <w:r w:rsidR="00044042" w:rsidRPr="00035EDF">
          <w:rPr>
            <w:rStyle w:val="Hyperlink"/>
            <w:rFonts w:cs="Tahoma"/>
            <w:noProof/>
            <w:sz w:val="18"/>
            <w:szCs w:val="18"/>
          </w:rPr>
          <w:t>Figura 39:</w:t>
        </w:r>
        <w:r w:rsidR="00044042" w:rsidRPr="00035EDF">
          <w:rPr>
            <w:rStyle w:val="Hyperlink"/>
            <w:rFonts w:cs="Tahoma"/>
            <w:noProof/>
            <w:sz w:val="18"/>
            <w:szCs w:val="18"/>
            <w:lang w:val="es-BO"/>
          </w:rPr>
          <w:t xml:space="preserve"> Mapa fisiográfico de los municipios priorizados del departamento de Tarija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_Toc143248930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1132FFA7" w14:textId="34D330CC"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1" w:history="1">
        <w:r w:rsidR="00044042" w:rsidRPr="00035EDF">
          <w:rPr>
            <w:rStyle w:val="Hyperlink"/>
            <w:rFonts w:cs="Tahoma"/>
            <w:noProof/>
            <w:sz w:val="18"/>
            <w:szCs w:val="18"/>
          </w:rPr>
          <w:t>Figura 40: Mapa de las macrocuencas, lagos y ríos principales de los municipios priorizados del departamento de Tarija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_Toc143248931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6C867604" w14:textId="2503D56E"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2" w:history="1">
        <w:r w:rsidR="00044042" w:rsidRPr="00035EDF">
          <w:rPr>
            <w:rStyle w:val="Hyperlink"/>
            <w:rFonts w:cs="Tahoma"/>
            <w:noProof/>
            <w:sz w:val="18"/>
            <w:szCs w:val="18"/>
          </w:rPr>
          <w:t>Figura 41: Mapa de las sub ecorregiones de los municipios priorizados del departamento de Tarija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_Toc143248932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7D6A7B2C" w14:textId="1F1FB634"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3" w:history="1">
        <w:r w:rsidR="00044042" w:rsidRPr="00035EDF">
          <w:rPr>
            <w:rStyle w:val="Hyperlink"/>
            <w:rFonts w:cs="Tahoma"/>
            <w:noProof/>
            <w:sz w:val="18"/>
            <w:szCs w:val="18"/>
          </w:rPr>
          <w:t>Figura 42: Mapa de áreas protegidas en los municipios priorizados del departamento de Tarija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_Toc143248933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790453C5" w14:textId="1E9DA92E"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4" w:history="1">
        <w:r w:rsidR="00044042" w:rsidRPr="00035EDF">
          <w:rPr>
            <w:rStyle w:val="Hyperlink"/>
            <w:rFonts w:cs="Tahoma"/>
            <w:noProof/>
            <w:sz w:val="18"/>
            <w:szCs w:val="18"/>
          </w:rPr>
          <w:t>Figura 43: Identificación de los municipios priorizados del departamento de Potosí</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_Toc143248934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360EB875" w14:textId="21701DB5"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5" w:history="1">
        <w:r w:rsidR="00044042" w:rsidRPr="00035EDF">
          <w:rPr>
            <w:rStyle w:val="Hyperlink"/>
            <w:rFonts w:cs="Tahoma"/>
            <w:noProof/>
            <w:sz w:val="18"/>
            <w:szCs w:val="18"/>
          </w:rPr>
          <w:t>Figura 44:</w:t>
        </w:r>
        <w:r w:rsidR="00044042" w:rsidRPr="00035EDF">
          <w:rPr>
            <w:rStyle w:val="Hyperlink"/>
            <w:rFonts w:cs="Tahoma"/>
            <w:noProof/>
            <w:sz w:val="18"/>
            <w:szCs w:val="18"/>
            <w:lang w:val="es-BO"/>
          </w:rPr>
          <w:t xml:space="preserve"> Mapa fisiográfico de los municipios priorizados del departamento de Potosí</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_Toc143248935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6DC73F23" w14:textId="653073FB"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6" w:history="1">
        <w:r w:rsidR="00044042" w:rsidRPr="00035EDF">
          <w:rPr>
            <w:rStyle w:val="Hyperlink"/>
            <w:rFonts w:cs="Tahoma"/>
            <w:noProof/>
            <w:sz w:val="18"/>
            <w:szCs w:val="18"/>
          </w:rPr>
          <w:t>Figura 45: Mapa de las macrocuencas, lagos y ríos principales de los municipios priorizados del departamento de Potosí</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_Toc143248936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0FCE0B5E" w14:textId="0EDE4C1D"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7" w:history="1">
        <w:r w:rsidR="00044042" w:rsidRPr="00035EDF">
          <w:rPr>
            <w:rStyle w:val="Hyperlink"/>
            <w:rFonts w:cs="Tahoma"/>
            <w:noProof/>
            <w:sz w:val="18"/>
            <w:szCs w:val="18"/>
          </w:rPr>
          <w:t>Figura 46: Mapa de las sub ecorregiones de los municipios priorizados del departamento de Potosí</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_Toc143248937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6E96CD1E" w14:textId="011AA58B"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8" w:history="1">
        <w:r w:rsidR="00044042" w:rsidRPr="00035EDF">
          <w:rPr>
            <w:rStyle w:val="Hyperlink"/>
            <w:rFonts w:cs="Tahoma"/>
            <w:noProof/>
            <w:sz w:val="18"/>
            <w:szCs w:val="18"/>
          </w:rPr>
          <w:t>Figura 47: Mapa de áreas protegidas en los municipios priorizados del departamento de Potosí</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_Toc143248938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2A47EC0A" w14:textId="764D7107"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39" w:history="1">
        <w:r w:rsidR="00044042" w:rsidRPr="00035EDF">
          <w:rPr>
            <w:rStyle w:val="Hyperlink"/>
            <w:rFonts w:cs="Tahoma"/>
            <w:noProof/>
            <w:sz w:val="18"/>
            <w:szCs w:val="18"/>
          </w:rPr>
          <w:t>Figura 48:</w:t>
        </w:r>
        <w:r w:rsidR="00044042" w:rsidRPr="00035EDF">
          <w:rPr>
            <w:rStyle w:val="Hyperlink"/>
            <w:rFonts w:eastAsia="Tahoma" w:cs="Tahoma"/>
            <w:noProof/>
            <w:sz w:val="18"/>
            <w:szCs w:val="18"/>
          </w:rPr>
          <w:t xml:space="preserve"> Mapa de TCO Ayllu originario de Tirina, identificado en el municipio de Tacobamba del departamento de Potosí</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_Toc143248939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24370417" w14:textId="13F607D7"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40" w:history="1">
        <w:r w:rsidR="00044042" w:rsidRPr="00035EDF">
          <w:rPr>
            <w:rStyle w:val="Hyperlink"/>
            <w:rFonts w:cs="Tahoma"/>
            <w:noProof/>
            <w:sz w:val="18"/>
            <w:szCs w:val="18"/>
          </w:rPr>
          <w:t>Figura 49:</w:t>
        </w:r>
        <w:r w:rsidR="00044042" w:rsidRPr="00035EDF">
          <w:rPr>
            <w:rStyle w:val="Hyperlink"/>
            <w:rFonts w:eastAsia="Tahoma" w:cs="Tahoma"/>
            <w:noProof/>
            <w:sz w:val="18"/>
            <w:szCs w:val="18"/>
          </w:rPr>
          <w:t xml:space="preserve"> Mapa de TCO Asociación comunitaria de los Ayllus de Talina, identificado en el municipio de Tupiza del departamento de Potosí</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_Toc143248940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6DA4B2A1" w14:textId="60979081" w:rsidR="00044042" w:rsidRPr="00035EDF" w:rsidRDefault="003C756B" w:rsidP="00035EDF">
      <w:pPr>
        <w:pStyle w:val="TableofFigures"/>
        <w:tabs>
          <w:tab w:val="right" w:leader="dot" w:pos="9396"/>
        </w:tabs>
        <w:rPr>
          <w:rFonts w:eastAsiaTheme="minorEastAsia" w:cs="Tahoma"/>
          <w:noProof/>
          <w:sz w:val="18"/>
          <w:szCs w:val="18"/>
          <w:lang w:val="es-BO" w:eastAsia="es-BO"/>
        </w:rPr>
      </w:pPr>
      <w:hyperlink w:anchor="_Toc143248941" w:history="1">
        <w:r w:rsidR="00044042" w:rsidRPr="00035EDF">
          <w:rPr>
            <w:rStyle w:val="Hyperlink"/>
            <w:rFonts w:cs="Tahoma"/>
            <w:noProof/>
            <w:sz w:val="18"/>
            <w:szCs w:val="18"/>
          </w:rPr>
          <w:t>Figura 50:</w:t>
        </w:r>
        <w:r w:rsidR="00044042" w:rsidRPr="00035EDF">
          <w:rPr>
            <w:rStyle w:val="Hyperlink"/>
            <w:rFonts w:eastAsia="Tahoma" w:cs="Tahoma"/>
            <w:noProof/>
            <w:sz w:val="18"/>
            <w:szCs w:val="18"/>
          </w:rPr>
          <w:t xml:space="preserve"> Estructura de Implementación del Proyecto para el Componente 1 y todos sus subcomponentes con obras de infraestructura</w:t>
        </w:r>
        <w:r w:rsidR="00044042" w:rsidRPr="00035EDF">
          <w:rPr>
            <w:rFonts w:cs="Tahoma"/>
            <w:noProof/>
            <w:webHidden/>
            <w:sz w:val="18"/>
            <w:szCs w:val="18"/>
          </w:rPr>
          <w:tab/>
        </w:r>
        <w:r w:rsidR="00044042" w:rsidRPr="00035EDF">
          <w:rPr>
            <w:rFonts w:cs="Tahoma"/>
            <w:noProof/>
            <w:webHidden/>
            <w:sz w:val="18"/>
            <w:szCs w:val="18"/>
          </w:rPr>
          <w:fldChar w:fldCharType="begin"/>
        </w:r>
        <w:r w:rsidR="00044042" w:rsidRPr="00035EDF">
          <w:rPr>
            <w:rFonts w:cs="Tahoma"/>
            <w:noProof/>
            <w:webHidden/>
            <w:sz w:val="18"/>
            <w:szCs w:val="18"/>
          </w:rPr>
          <w:instrText xml:space="preserve"> PAGEREF _Toc143248941 \h </w:instrText>
        </w:r>
        <w:r w:rsidR="00044042" w:rsidRPr="00035EDF">
          <w:rPr>
            <w:rFonts w:cs="Tahoma"/>
            <w:noProof/>
            <w:webHidden/>
            <w:sz w:val="18"/>
            <w:szCs w:val="18"/>
          </w:rPr>
        </w:r>
        <w:r w:rsidR="00044042" w:rsidRPr="00035EDF">
          <w:rPr>
            <w:rFonts w:cs="Tahoma"/>
            <w:noProof/>
            <w:webHidden/>
            <w:sz w:val="18"/>
            <w:szCs w:val="18"/>
          </w:rPr>
          <w:fldChar w:fldCharType="separate"/>
        </w:r>
        <w:r w:rsidR="00044042" w:rsidRPr="00035EDF">
          <w:rPr>
            <w:rFonts w:cs="Tahoma"/>
            <w:noProof/>
            <w:webHidden/>
            <w:sz w:val="18"/>
            <w:szCs w:val="18"/>
          </w:rPr>
          <w:fldChar w:fldCharType="end"/>
        </w:r>
      </w:hyperlink>
    </w:p>
    <w:p w14:paraId="000002C9" w14:textId="496F8B2D" w:rsidR="00071FE1" w:rsidRPr="00B4743D" w:rsidRDefault="003B795D" w:rsidP="00035EDF">
      <w:pPr>
        <w:pStyle w:val="TableofFigures"/>
        <w:tabs>
          <w:tab w:val="right" w:leader="dot" w:pos="9396"/>
        </w:tabs>
        <w:ind w:left="993" w:right="334" w:hanging="993"/>
        <w:rPr>
          <w:rStyle w:val="Hyperlink"/>
          <w:noProof/>
        </w:rPr>
        <w:sectPr w:rsidR="00071FE1" w:rsidRPr="00B4743D" w:rsidSect="003B795D">
          <w:pgSz w:w="12242" w:h="15842" w:code="1"/>
          <w:pgMar w:top="1418" w:right="1418" w:bottom="1418" w:left="1418" w:header="709" w:footer="709" w:gutter="0"/>
          <w:cols w:space="720"/>
        </w:sectPr>
      </w:pPr>
      <w:r w:rsidRPr="00035EDF">
        <w:rPr>
          <w:rStyle w:val="Hyperlink"/>
          <w:rFonts w:cs="Tahoma"/>
          <w:noProof/>
          <w:sz w:val="18"/>
          <w:szCs w:val="18"/>
        </w:rPr>
        <w:fldChar w:fldCharType="end"/>
      </w:r>
    </w:p>
    <w:p w14:paraId="000002CA" w14:textId="77777777" w:rsidR="00071FE1" w:rsidRPr="006648B0" w:rsidRDefault="008F6F43" w:rsidP="006648B0">
      <w:pPr>
        <w:spacing w:after="0"/>
        <w:rPr>
          <w:rFonts w:ascii="Tahoma" w:eastAsia="Tahoma" w:hAnsi="Tahoma" w:cs="Tahoma"/>
          <w:b/>
          <w:bCs/>
          <w:sz w:val="22"/>
          <w:szCs w:val="22"/>
        </w:rPr>
      </w:pPr>
      <w:r w:rsidRPr="006648B0">
        <w:rPr>
          <w:rFonts w:ascii="Tahoma" w:eastAsia="Tahoma" w:hAnsi="Tahoma" w:cs="Tahoma"/>
          <w:b/>
          <w:bCs/>
          <w:sz w:val="22"/>
          <w:szCs w:val="22"/>
        </w:rPr>
        <w:t>Siglas y Acrónimos</w:t>
      </w:r>
    </w:p>
    <w:p w14:paraId="000002CB"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AAC</w:t>
      </w:r>
      <w:r w:rsidRPr="009E00BF">
        <w:rPr>
          <w:rFonts w:ascii="Tahoma" w:eastAsia="Tahoma" w:hAnsi="Tahoma" w:cs="Tahoma"/>
          <w:sz w:val="20"/>
          <w:szCs w:val="20"/>
        </w:rPr>
        <w:tab/>
      </w:r>
      <w:r w:rsidRPr="009E00BF">
        <w:rPr>
          <w:rFonts w:ascii="Tahoma" w:eastAsia="Tahoma" w:hAnsi="Tahoma" w:cs="Tahoma"/>
          <w:sz w:val="20"/>
          <w:szCs w:val="20"/>
        </w:rPr>
        <w:tab/>
        <w:t>Autoridad Ambiental Competente</w:t>
      </w:r>
    </w:p>
    <w:p w14:paraId="000002CC"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AACD</w:t>
      </w:r>
      <w:r w:rsidRPr="009E00BF">
        <w:rPr>
          <w:rFonts w:ascii="Tahoma" w:eastAsia="Tahoma" w:hAnsi="Tahoma" w:cs="Tahoma"/>
          <w:sz w:val="20"/>
          <w:szCs w:val="20"/>
        </w:rPr>
        <w:tab/>
      </w:r>
      <w:r w:rsidRPr="009E00BF">
        <w:rPr>
          <w:rFonts w:ascii="Tahoma" w:eastAsia="Tahoma" w:hAnsi="Tahoma" w:cs="Tahoma"/>
          <w:sz w:val="20"/>
          <w:szCs w:val="20"/>
        </w:rPr>
        <w:tab/>
        <w:t xml:space="preserve">Autoridad Ambiental Competente Departamental </w:t>
      </w:r>
    </w:p>
    <w:p w14:paraId="000002CD"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AACN</w:t>
      </w:r>
      <w:r w:rsidRPr="009E00BF">
        <w:rPr>
          <w:rFonts w:ascii="Tahoma" w:eastAsia="Tahoma" w:hAnsi="Tahoma" w:cs="Tahoma"/>
          <w:sz w:val="20"/>
          <w:szCs w:val="20"/>
        </w:rPr>
        <w:tab/>
      </w:r>
      <w:r w:rsidRPr="009E00BF">
        <w:rPr>
          <w:rFonts w:ascii="Tahoma" w:eastAsia="Tahoma" w:hAnsi="Tahoma" w:cs="Tahoma"/>
          <w:sz w:val="20"/>
          <w:szCs w:val="20"/>
        </w:rPr>
        <w:tab/>
        <w:t>Autoridad Ambiental Competente Nacional</w:t>
      </w:r>
    </w:p>
    <w:p w14:paraId="000002CE"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AETN </w:t>
      </w:r>
      <w:r w:rsidRPr="009E00BF">
        <w:rPr>
          <w:rFonts w:ascii="Tahoma" w:eastAsia="Tahoma" w:hAnsi="Tahoma" w:cs="Tahoma"/>
          <w:sz w:val="20"/>
          <w:szCs w:val="20"/>
        </w:rPr>
        <w:tab/>
      </w:r>
      <w:r w:rsidRPr="009E00BF">
        <w:rPr>
          <w:rFonts w:ascii="Tahoma" w:eastAsia="Tahoma" w:hAnsi="Tahoma" w:cs="Tahoma"/>
          <w:sz w:val="20"/>
          <w:szCs w:val="20"/>
        </w:rPr>
        <w:tab/>
        <w:t xml:space="preserve">Autoridad de Electricidad y Tecnología Nuclear </w:t>
      </w:r>
    </w:p>
    <w:p w14:paraId="000002CF"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ANH</w:t>
      </w:r>
      <w:r w:rsidRPr="009E00BF">
        <w:rPr>
          <w:rFonts w:ascii="Tahoma" w:eastAsia="Tahoma" w:hAnsi="Tahoma" w:cs="Tahoma"/>
          <w:sz w:val="20"/>
          <w:szCs w:val="20"/>
        </w:rPr>
        <w:tab/>
      </w:r>
      <w:r w:rsidRPr="009E00BF">
        <w:rPr>
          <w:rFonts w:ascii="Tahoma" w:eastAsia="Tahoma" w:hAnsi="Tahoma" w:cs="Tahoma"/>
          <w:sz w:val="20"/>
          <w:szCs w:val="20"/>
        </w:rPr>
        <w:tab/>
        <w:t>Agencia Nacional de Hidrocarburos</w:t>
      </w:r>
    </w:p>
    <w:p w14:paraId="000002D0"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highlight w:val="white"/>
        </w:rPr>
        <w:t>ANMI</w:t>
      </w:r>
      <w:r w:rsidRPr="009E00BF">
        <w:rPr>
          <w:rFonts w:ascii="Tahoma" w:eastAsia="Tahoma" w:hAnsi="Tahoma" w:cs="Tahoma"/>
          <w:sz w:val="20"/>
          <w:szCs w:val="20"/>
          <w:highlight w:val="white"/>
        </w:rPr>
        <w:tab/>
      </w:r>
      <w:r w:rsidRPr="009E00BF">
        <w:rPr>
          <w:rFonts w:ascii="Tahoma" w:eastAsia="Tahoma" w:hAnsi="Tahoma" w:cs="Tahoma"/>
          <w:sz w:val="20"/>
          <w:szCs w:val="20"/>
          <w:highlight w:val="white"/>
        </w:rPr>
        <w:tab/>
        <w:t>Área Natural de Manejo Integrado</w:t>
      </w:r>
    </w:p>
    <w:p w14:paraId="000002D1"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AOP</w:t>
      </w:r>
      <w:r w:rsidRPr="009E00BF">
        <w:rPr>
          <w:rFonts w:ascii="Tahoma" w:eastAsia="Tahoma" w:hAnsi="Tahoma" w:cs="Tahoma"/>
          <w:sz w:val="20"/>
          <w:szCs w:val="20"/>
        </w:rPr>
        <w:tab/>
      </w:r>
      <w:r w:rsidRPr="009E00BF">
        <w:rPr>
          <w:rFonts w:ascii="Tahoma" w:eastAsia="Tahoma" w:hAnsi="Tahoma" w:cs="Tahoma"/>
          <w:sz w:val="20"/>
          <w:szCs w:val="20"/>
        </w:rPr>
        <w:tab/>
        <w:t>Actividad, obra o proyecto</w:t>
      </w:r>
    </w:p>
    <w:p w14:paraId="000002D2"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AP</w:t>
      </w:r>
      <w:r w:rsidRPr="009E00BF">
        <w:rPr>
          <w:rFonts w:ascii="Tahoma" w:eastAsia="Tahoma" w:hAnsi="Tahoma" w:cs="Tahoma"/>
          <w:sz w:val="20"/>
          <w:szCs w:val="20"/>
        </w:rPr>
        <w:tab/>
      </w:r>
      <w:r w:rsidRPr="009E00BF">
        <w:rPr>
          <w:rFonts w:ascii="Tahoma" w:eastAsia="Tahoma" w:hAnsi="Tahoma" w:cs="Tahoma"/>
          <w:sz w:val="20"/>
          <w:szCs w:val="20"/>
        </w:rPr>
        <w:tab/>
        <w:t>Área Protegida</w:t>
      </w:r>
    </w:p>
    <w:p w14:paraId="000002D3"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APB </w:t>
      </w:r>
      <w:r w:rsidRPr="009E00BF">
        <w:rPr>
          <w:rFonts w:ascii="Tahoma" w:eastAsia="Tahoma" w:hAnsi="Tahoma" w:cs="Tahoma"/>
          <w:sz w:val="20"/>
          <w:szCs w:val="20"/>
        </w:rPr>
        <w:tab/>
      </w:r>
      <w:r w:rsidRPr="009E00BF">
        <w:rPr>
          <w:rFonts w:ascii="Tahoma" w:eastAsia="Tahoma" w:hAnsi="Tahoma" w:cs="Tahoma"/>
          <w:sz w:val="20"/>
          <w:szCs w:val="20"/>
        </w:rPr>
        <w:tab/>
        <w:t xml:space="preserve">Agenda Patriótica del Bicentenario </w:t>
      </w:r>
    </w:p>
    <w:p w14:paraId="000002D5"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BID </w:t>
      </w:r>
      <w:r w:rsidRPr="009E00BF">
        <w:rPr>
          <w:rFonts w:ascii="Tahoma" w:eastAsia="Tahoma" w:hAnsi="Tahoma" w:cs="Tahoma"/>
          <w:sz w:val="20"/>
          <w:szCs w:val="20"/>
        </w:rPr>
        <w:tab/>
      </w:r>
      <w:r w:rsidRPr="009E00BF">
        <w:rPr>
          <w:rFonts w:ascii="Tahoma" w:eastAsia="Tahoma" w:hAnsi="Tahoma" w:cs="Tahoma"/>
          <w:sz w:val="20"/>
          <w:szCs w:val="20"/>
        </w:rPr>
        <w:tab/>
        <w:t xml:space="preserve">Banco Interamericano de Desarrollo </w:t>
      </w:r>
    </w:p>
    <w:p w14:paraId="000002D6"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BM </w:t>
      </w:r>
      <w:r w:rsidRPr="009E00BF">
        <w:rPr>
          <w:rFonts w:ascii="Tahoma" w:eastAsia="Tahoma" w:hAnsi="Tahoma" w:cs="Tahoma"/>
          <w:sz w:val="20"/>
          <w:szCs w:val="20"/>
        </w:rPr>
        <w:tab/>
      </w:r>
      <w:r w:rsidRPr="009E00BF">
        <w:rPr>
          <w:rFonts w:ascii="Tahoma" w:eastAsia="Tahoma" w:hAnsi="Tahoma" w:cs="Tahoma"/>
          <w:sz w:val="20"/>
          <w:szCs w:val="20"/>
        </w:rPr>
        <w:tab/>
        <w:t xml:space="preserve">Banco Mundial </w:t>
      </w:r>
    </w:p>
    <w:p w14:paraId="000002D7"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BT </w:t>
      </w:r>
      <w:r w:rsidRPr="009E00BF">
        <w:rPr>
          <w:rFonts w:ascii="Tahoma" w:eastAsia="Tahoma" w:hAnsi="Tahoma" w:cs="Tahoma"/>
          <w:sz w:val="20"/>
          <w:szCs w:val="20"/>
        </w:rPr>
        <w:tab/>
      </w:r>
      <w:r w:rsidRPr="009E00BF">
        <w:rPr>
          <w:rFonts w:ascii="Tahoma" w:eastAsia="Tahoma" w:hAnsi="Tahoma" w:cs="Tahoma"/>
          <w:sz w:val="20"/>
          <w:szCs w:val="20"/>
        </w:rPr>
        <w:tab/>
        <w:t>Baja Tensión</w:t>
      </w:r>
    </w:p>
    <w:p w14:paraId="000002D8"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BPII </w:t>
      </w:r>
      <w:r w:rsidRPr="009E00BF">
        <w:rPr>
          <w:rFonts w:ascii="Tahoma" w:eastAsia="Tahoma" w:hAnsi="Tahoma" w:cs="Tahoma"/>
          <w:sz w:val="20"/>
          <w:szCs w:val="20"/>
        </w:rPr>
        <w:tab/>
      </w:r>
      <w:r w:rsidRPr="009E00BF">
        <w:rPr>
          <w:rFonts w:ascii="Tahoma" w:eastAsia="Tahoma" w:hAnsi="Tahoma" w:cs="Tahoma"/>
          <w:sz w:val="20"/>
          <w:szCs w:val="20"/>
        </w:rPr>
        <w:tab/>
        <w:t xml:space="preserve">Buenas prácticas internacionales </w:t>
      </w:r>
    </w:p>
    <w:p w14:paraId="000002D9"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CESSA</w:t>
      </w:r>
      <w:r w:rsidRPr="009E00BF">
        <w:rPr>
          <w:rFonts w:ascii="Tahoma" w:eastAsia="Tahoma" w:hAnsi="Tahoma" w:cs="Tahoma"/>
          <w:sz w:val="20"/>
          <w:szCs w:val="20"/>
        </w:rPr>
        <w:tab/>
      </w:r>
      <w:r w:rsidRPr="009E00BF">
        <w:rPr>
          <w:rFonts w:ascii="Tahoma" w:eastAsia="Tahoma" w:hAnsi="Tahoma" w:cs="Tahoma"/>
          <w:sz w:val="20"/>
          <w:szCs w:val="20"/>
        </w:rPr>
        <w:tab/>
        <w:t xml:space="preserve">Compañía Eléctrica Sucre S.A. </w:t>
      </w:r>
    </w:p>
    <w:p w14:paraId="000002DA"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CD C3</w:t>
      </w:r>
      <w:r w:rsidRPr="009E00BF">
        <w:rPr>
          <w:rFonts w:ascii="Tahoma" w:eastAsia="Tahoma" w:hAnsi="Tahoma" w:cs="Tahoma"/>
          <w:sz w:val="20"/>
          <w:szCs w:val="20"/>
        </w:rPr>
        <w:tab/>
      </w:r>
      <w:r w:rsidRPr="009E00BF">
        <w:rPr>
          <w:rFonts w:ascii="Tahoma" w:eastAsia="Tahoma" w:hAnsi="Tahoma" w:cs="Tahoma"/>
          <w:sz w:val="20"/>
          <w:szCs w:val="20"/>
        </w:rPr>
        <w:tab/>
        <w:t>Certificado de Dispensación Categoría 3</w:t>
      </w:r>
    </w:p>
    <w:p w14:paraId="5F960474" w14:textId="3DE62840" w:rsidR="00414D2B" w:rsidRPr="009E00BF" w:rsidRDefault="00414D2B"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CD C4</w:t>
      </w:r>
      <w:r w:rsidRPr="009E00BF">
        <w:rPr>
          <w:rFonts w:ascii="Tahoma" w:eastAsia="Tahoma" w:hAnsi="Tahoma" w:cs="Tahoma"/>
          <w:sz w:val="20"/>
          <w:szCs w:val="20"/>
        </w:rPr>
        <w:tab/>
        <w:t xml:space="preserve">Certificado de Dispensación Categoría 4 </w:t>
      </w:r>
    </w:p>
    <w:p w14:paraId="000002DB" w14:textId="5A1021A6" w:rsidR="00071FE1" w:rsidRPr="009E00BF" w:rsidRDefault="00FB1287"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CNDC </w:t>
      </w:r>
      <w:r w:rsidRPr="009E00BF">
        <w:rPr>
          <w:rFonts w:ascii="Tahoma" w:eastAsia="Tahoma" w:hAnsi="Tahoma" w:cs="Tahoma"/>
          <w:sz w:val="20"/>
          <w:szCs w:val="20"/>
        </w:rPr>
        <w:tab/>
      </w:r>
      <w:r w:rsidR="008F6F43" w:rsidRPr="009E00BF">
        <w:rPr>
          <w:rFonts w:ascii="Tahoma" w:eastAsia="Tahoma" w:hAnsi="Tahoma" w:cs="Tahoma"/>
          <w:sz w:val="20"/>
          <w:szCs w:val="20"/>
        </w:rPr>
        <w:tab/>
        <w:t xml:space="preserve">Comité Nacional de Despacho de Carga </w:t>
      </w:r>
    </w:p>
    <w:p w14:paraId="000002DD"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CPE</w:t>
      </w:r>
      <w:r w:rsidRPr="009E00BF">
        <w:rPr>
          <w:rFonts w:ascii="Tahoma" w:eastAsia="Tahoma" w:hAnsi="Tahoma" w:cs="Tahoma"/>
          <w:sz w:val="20"/>
          <w:szCs w:val="20"/>
        </w:rPr>
        <w:tab/>
      </w:r>
      <w:r w:rsidRPr="009E00BF">
        <w:rPr>
          <w:rFonts w:ascii="Tahoma" w:eastAsia="Tahoma" w:hAnsi="Tahoma" w:cs="Tahoma"/>
          <w:sz w:val="20"/>
          <w:szCs w:val="20"/>
        </w:rPr>
        <w:tab/>
        <w:t>Constitución Política del Estado</w:t>
      </w:r>
    </w:p>
    <w:p w14:paraId="000002DE"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CRE R.L.</w:t>
      </w:r>
      <w:r w:rsidRPr="009E00BF">
        <w:rPr>
          <w:rFonts w:ascii="Tahoma" w:eastAsia="Tahoma" w:hAnsi="Tahoma" w:cs="Tahoma"/>
          <w:sz w:val="20"/>
          <w:szCs w:val="20"/>
        </w:rPr>
        <w:tab/>
      </w:r>
      <w:r w:rsidRPr="009E00BF">
        <w:rPr>
          <w:rFonts w:ascii="Tahoma" w:eastAsia="Tahoma" w:hAnsi="Tahoma" w:cs="Tahoma"/>
          <w:sz w:val="20"/>
          <w:szCs w:val="20"/>
        </w:rPr>
        <w:tab/>
        <w:t>Cooperativa Rural de Electrificación R.L.</w:t>
      </w:r>
    </w:p>
    <w:p w14:paraId="000002DF"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EIA</w:t>
      </w:r>
      <w:r w:rsidRPr="009E00BF">
        <w:rPr>
          <w:rFonts w:ascii="Tahoma" w:eastAsia="Tahoma" w:hAnsi="Tahoma" w:cs="Tahoma"/>
          <w:sz w:val="20"/>
          <w:szCs w:val="20"/>
        </w:rPr>
        <w:tab/>
      </w:r>
      <w:r w:rsidRPr="009E00BF">
        <w:rPr>
          <w:rFonts w:ascii="Tahoma" w:eastAsia="Tahoma" w:hAnsi="Tahoma" w:cs="Tahoma"/>
          <w:sz w:val="20"/>
          <w:szCs w:val="20"/>
        </w:rPr>
        <w:tab/>
        <w:t>Evaluación de Impacto Ambiental</w:t>
      </w:r>
    </w:p>
    <w:p w14:paraId="000002E3"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DIA</w:t>
      </w:r>
      <w:r w:rsidRPr="009E00BF">
        <w:rPr>
          <w:rFonts w:ascii="Tahoma" w:eastAsia="Tahoma" w:hAnsi="Tahoma" w:cs="Tahoma"/>
          <w:sz w:val="20"/>
          <w:szCs w:val="20"/>
        </w:rPr>
        <w:tab/>
      </w:r>
      <w:r w:rsidRPr="009E00BF">
        <w:rPr>
          <w:rFonts w:ascii="Tahoma" w:eastAsia="Tahoma" w:hAnsi="Tahoma" w:cs="Tahoma"/>
          <w:sz w:val="20"/>
          <w:szCs w:val="20"/>
        </w:rPr>
        <w:tab/>
        <w:t>Declaratoria de Impacto Ambiental</w:t>
      </w:r>
    </w:p>
    <w:p w14:paraId="000002E4"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DELAPAZ </w:t>
      </w:r>
      <w:r w:rsidRPr="009E00BF">
        <w:rPr>
          <w:rFonts w:ascii="Tahoma" w:eastAsia="Tahoma" w:hAnsi="Tahoma" w:cs="Tahoma"/>
          <w:sz w:val="20"/>
          <w:szCs w:val="20"/>
        </w:rPr>
        <w:tab/>
      </w:r>
      <w:r w:rsidRPr="009E00BF">
        <w:rPr>
          <w:rFonts w:ascii="Tahoma" w:eastAsia="Tahoma" w:hAnsi="Tahoma" w:cs="Tahoma"/>
          <w:sz w:val="20"/>
          <w:szCs w:val="20"/>
        </w:rPr>
        <w:tab/>
        <w:t xml:space="preserve">Distribuidora de Electricidad La Paz S.A. </w:t>
      </w:r>
    </w:p>
    <w:p w14:paraId="000002E5"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DDV</w:t>
      </w:r>
      <w:r w:rsidRPr="009E00BF">
        <w:rPr>
          <w:rFonts w:ascii="Tahoma" w:eastAsia="Tahoma" w:hAnsi="Tahoma" w:cs="Tahoma"/>
          <w:sz w:val="20"/>
          <w:szCs w:val="20"/>
        </w:rPr>
        <w:tab/>
      </w:r>
      <w:r w:rsidRPr="009E00BF">
        <w:rPr>
          <w:rFonts w:ascii="Tahoma" w:eastAsia="Tahoma" w:hAnsi="Tahoma" w:cs="Tahoma"/>
          <w:sz w:val="20"/>
          <w:szCs w:val="20"/>
        </w:rPr>
        <w:tab/>
        <w:t>Derecho de Vía</w:t>
      </w:r>
    </w:p>
    <w:p w14:paraId="000002E6" w14:textId="16B9B02C"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EAS </w:t>
      </w:r>
      <w:r w:rsidRPr="009E00BF">
        <w:rPr>
          <w:rFonts w:ascii="Tahoma" w:eastAsia="Tahoma" w:hAnsi="Tahoma" w:cs="Tahoma"/>
          <w:sz w:val="20"/>
          <w:szCs w:val="20"/>
        </w:rPr>
        <w:tab/>
      </w:r>
      <w:r w:rsidRPr="009E00BF">
        <w:rPr>
          <w:rFonts w:ascii="Tahoma" w:eastAsia="Tahoma" w:hAnsi="Tahoma" w:cs="Tahoma"/>
          <w:sz w:val="20"/>
          <w:szCs w:val="20"/>
        </w:rPr>
        <w:tab/>
        <w:t>Estándares Ambientales y Sociales</w:t>
      </w:r>
      <w:r w:rsidR="00691A0F">
        <w:rPr>
          <w:rFonts w:ascii="Tahoma" w:eastAsia="Tahoma" w:hAnsi="Tahoma" w:cs="Tahoma"/>
          <w:sz w:val="20"/>
          <w:szCs w:val="20"/>
        </w:rPr>
        <w:t xml:space="preserve"> del Banco Mundial</w:t>
      </w:r>
    </w:p>
    <w:p w14:paraId="000002E7"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EEIA-AI </w:t>
      </w:r>
      <w:r w:rsidRPr="009E00BF">
        <w:rPr>
          <w:rFonts w:ascii="Tahoma" w:eastAsia="Tahoma" w:hAnsi="Tahoma" w:cs="Tahoma"/>
          <w:sz w:val="20"/>
          <w:szCs w:val="20"/>
        </w:rPr>
        <w:tab/>
      </w:r>
      <w:r w:rsidRPr="009E00BF">
        <w:rPr>
          <w:rFonts w:ascii="Tahoma" w:eastAsia="Tahoma" w:hAnsi="Tahoma" w:cs="Tahoma"/>
          <w:sz w:val="20"/>
          <w:szCs w:val="20"/>
        </w:rPr>
        <w:tab/>
        <w:t>Estudio de Evaluación de Impacto Ambiental Analítico Integral</w:t>
      </w:r>
    </w:p>
    <w:p w14:paraId="000002E8"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EEIA-AE </w:t>
      </w:r>
      <w:r w:rsidRPr="009E00BF">
        <w:rPr>
          <w:rFonts w:ascii="Tahoma" w:eastAsia="Tahoma" w:hAnsi="Tahoma" w:cs="Tahoma"/>
          <w:sz w:val="20"/>
          <w:szCs w:val="20"/>
        </w:rPr>
        <w:tab/>
      </w:r>
      <w:r w:rsidRPr="009E00BF">
        <w:rPr>
          <w:rFonts w:ascii="Tahoma" w:eastAsia="Tahoma" w:hAnsi="Tahoma" w:cs="Tahoma"/>
          <w:sz w:val="20"/>
          <w:szCs w:val="20"/>
        </w:rPr>
        <w:tab/>
        <w:t xml:space="preserve">Estudio de Evaluación de Impacto Ambiental Analítico Específico </w:t>
      </w:r>
    </w:p>
    <w:p w14:paraId="000002E9"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ELFEC S.A.</w:t>
      </w:r>
      <w:r w:rsidRPr="009E00BF">
        <w:rPr>
          <w:rFonts w:ascii="Tahoma" w:eastAsia="Tahoma" w:hAnsi="Tahoma" w:cs="Tahoma"/>
          <w:sz w:val="20"/>
          <w:szCs w:val="20"/>
        </w:rPr>
        <w:tab/>
      </w:r>
      <w:r w:rsidRPr="009E00BF">
        <w:rPr>
          <w:rFonts w:ascii="Tahoma" w:eastAsia="Tahoma" w:hAnsi="Tahoma" w:cs="Tahoma"/>
          <w:sz w:val="20"/>
          <w:szCs w:val="20"/>
        </w:rPr>
        <w:tab/>
        <w:t xml:space="preserve">Empresa de Luz y Fuerza Eléctrica Cochabamba S.A. </w:t>
      </w:r>
    </w:p>
    <w:p w14:paraId="000002EA"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EMDEECRUZ </w:t>
      </w:r>
      <w:r w:rsidRPr="009E00BF">
        <w:rPr>
          <w:rFonts w:ascii="Tahoma" w:eastAsia="Tahoma" w:hAnsi="Tahoma" w:cs="Tahoma"/>
          <w:sz w:val="20"/>
          <w:szCs w:val="20"/>
        </w:rPr>
        <w:tab/>
      </w:r>
      <w:r w:rsidRPr="009E00BF">
        <w:rPr>
          <w:rFonts w:ascii="Tahoma" w:eastAsia="Tahoma" w:hAnsi="Tahoma" w:cs="Tahoma"/>
          <w:sz w:val="20"/>
          <w:szCs w:val="20"/>
        </w:rPr>
        <w:tab/>
        <w:t xml:space="preserve">Empresa de Distribución de Energía Eléctrica Santa Cruz </w:t>
      </w:r>
    </w:p>
    <w:p w14:paraId="000002EB"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ENDE</w:t>
      </w:r>
      <w:r w:rsidRPr="009E00BF">
        <w:rPr>
          <w:rFonts w:ascii="Tahoma" w:eastAsia="Tahoma" w:hAnsi="Tahoma" w:cs="Tahoma"/>
          <w:sz w:val="20"/>
          <w:szCs w:val="20"/>
        </w:rPr>
        <w:tab/>
      </w:r>
      <w:r w:rsidRPr="009E00BF">
        <w:rPr>
          <w:rFonts w:ascii="Tahoma" w:eastAsia="Tahoma" w:hAnsi="Tahoma" w:cs="Tahoma"/>
          <w:sz w:val="20"/>
          <w:szCs w:val="20"/>
        </w:rPr>
        <w:tab/>
        <w:t>Empresa Nacional de Electricidad</w:t>
      </w:r>
    </w:p>
    <w:p w14:paraId="000002EC"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ENDE DELBENI S.A.M. </w:t>
      </w:r>
      <w:r w:rsidRPr="009E00BF">
        <w:rPr>
          <w:rFonts w:ascii="Tahoma" w:eastAsia="Tahoma" w:hAnsi="Tahoma" w:cs="Tahoma"/>
          <w:sz w:val="20"/>
          <w:szCs w:val="20"/>
        </w:rPr>
        <w:tab/>
        <w:t>Distribuidora de Electricidad Ende DELBENI S.A.M.</w:t>
      </w:r>
    </w:p>
    <w:p w14:paraId="000002ED"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ENDE DEORURO </w:t>
      </w:r>
      <w:r w:rsidRPr="009E00BF">
        <w:rPr>
          <w:rFonts w:ascii="Tahoma" w:eastAsia="Tahoma" w:hAnsi="Tahoma" w:cs="Tahoma"/>
          <w:sz w:val="20"/>
          <w:szCs w:val="20"/>
        </w:rPr>
        <w:tab/>
        <w:t>Distribuidora de Electricidad ENDE DEORURO S.A.</w:t>
      </w:r>
    </w:p>
    <w:p w14:paraId="000002EE"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EPB</w:t>
      </w:r>
      <w:r w:rsidRPr="009E00BF">
        <w:rPr>
          <w:rFonts w:ascii="Tahoma" w:eastAsia="Tahoma" w:hAnsi="Tahoma" w:cs="Tahoma"/>
          <w:sz w:val="20"/>
          <w:szCs w:val="20"/>
        </w:rPr>
        <w:tab/>
      </w:r>
      <w:r w:rsidRPr="009E00BF">
        <w:rPr>
          <w:rFonts w:ascii="Tahoma" w:eastAsia="Tahoma" w:hAnsi="Tahoma" w:cs="Tahoma"/>
          <w:sz w:val="20"/>
          <w:szCs w:val="20"/>
        </w:rPr>
        <w:tab/>
        <w:t>Estado Plurinacional de Bolivia</w:t>
      </w:r>
    </w:p>
    <w:p w14:paraId="000002EF"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DAA </w:t>
      </w:r>
      <w:r w:rsidRPr="009E00BF">
        <w:rPr>
          <w:rFonts w:ascii="Tahoma" w:eastAsia="Tahoma" w:hAnsi="Tahoma" w:cs="Tahoma"/>
          <w:sz w:val="20"/>
          <w:szCs w:val="20"/>
        </w:rPr>
        <w:tab/>
      </w:r>
      <w:r w:rsidRPr="009E00BF">
        <w:rPr>
          <w:rFonts w:ascii="Tahoma" w:eastAsia="Tahoma" w:hAnsi="Tahoma" w:cs="Tahoma"/>
          <w:sz w:val="20"/>
          <w:szCs w:val="20"/>
        </w:rPr>
        <w:tab/>
        <w:t>Declaratoria de Adecuación Ambiental</w:t>
      </w:r>
    </w:p>
    <w:p w14:paraId="000002F0"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DGMAyCC </w:t>
      </w:r>
      <w:r w:rsidRPr="009E00BF">
        <w:rPr>
          <w:rFonts w:ascii="Tahoma" w:eastAsia="Tahoma" w:hAnsi="Tahoma" w:cs="Tahoma"/>
          <w:sz w:val="20"/>
          <w:szCs w:val="20"/>
        </w:rPr>
        <w:tab/>
      </w:r>
      <w:r w:rsidRPr="009E00BF">
        <w:rPr>
          <w:rFonts w:ascii="Tahoma" w:eastAsia="Tahoma" w:hAnsi="Tahoma" w:cs="Tahoma"/>
          <w:sz w:val="20"/>
          <w:szCs w:val="20"/>
        </w:rPr>
        <w:tab/>
        <w:t>Dirección General de Medio Ambiente y Cambio Climático</w:t>
      </w:r>
    </w:p>
    <w:p w14:paraId="000002F1" w14:textId="63AABF4A"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DGTHySO</w:t>
      </w:r>
      <w:r w:rsidRPr="009E00BF">
        <w:rPr>
          <w:rFonts w:ascii="Tahoma" w:eastAsia="Tahoma" w:hAnsi="Tahoma" w:cs="Tahoma"/>
          <w:sz w:val="20"/>
          <w:szCs w:val="20"/>
        </w:rPr>
        <w:tab/>
      </w:r>
      <w:r w:rsidRPr="009E00BF">
        <w:rPr>
          <w:rFonts w:ascii="Tahoma" w:eastAsia="Tahoma" w:hAnsi="Tahoma" w:cs="Tahoma"/>
          <w:sz w:val="20"/>
          <w:szCs w:val="20"/>
        </w:rPr>
        <w:tab/>
        <w:t xml:space="preserve">Dirección General de Trabajo, Higiene y Seguridad Ocupacional </w:t>
      </w:r>
    </w:p>
    <w:p w14:paraId="000002F2"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DIA</w:t>
      </w:r>
      <w:r w:rsidRPr="009E00BF">
        <w:rPr>
          <w:rFonts w:ascii="Tahoma" w:eastAsia="Tahoma" w:hAnsi="Tahoma" w:cs="Tahoma"/>
          <w:sz w:val="20"/>
          <w:szCs w:val="20"/>
        </w:rPr>
        <w:tab/>
      </w:r>
      <w:r w:rsidRPr="009E00BF">
        <w:rPr>
          <w:rFonts w:ascii="Tahoma" w:eastAsia="Tahoma" w:hAnsi="Tahoma" w:cs="Tahoma"/>
          <w:sz w:val="20"/>
          <w:szCs w:val="20"/>
        </w:rPr>
        <w:tab/>
        <w:t>Declaratoria de Impacto Ambiental</w:t>
      </w:r>
    </w:p>
    <w:p w14:paraId="000002F3"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DS D.S.</w:t>
      </w:r>
      <w:r w:rsidRPr="009E00BF">
        <w:rPr>
          <w:rFonts w:ascii="Tahoma" w:eastAsia="Tahoma" w:hAnsi="Tahoma" w:cs="Tahoma"/>
          <w:sz w:val="20"/>
          <w:szCs w:val="20"/>
        </w:rPr>
        <w:tab/>
      </w:r>
      <w:r w:rsidRPr="009E00BF">
        <w:rPr>
          <w:rFonts w:ascii="Tahoma" w:eastAsia="Tahoma" w:hAnsi="Tahoma" w:cs="Tahoma"/>
          <w:sz w:val="20"/>
          <w:szCs w:val="20"/>
        </w:rPr>
        <w:tab/>
        <w:t>Decreto Supremo</w:t>
      </w:r>
    </w:p>
    <w:p w14:paraId="000002F5"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GAD </w:t>
      </w:r>
      <w:r w:rsidRPr="009E00BF">
        <w:rPr>
          <w:rFonts w:ascii="Tahoma" w:eastAsia="Tahoma" w:hAnsi="Tahoma" w:cs="Tahoma"/>
          <w:sz w:val="20"/>
          <w:szCs w:val="20"/>
        </w:rPr>
        <w:tab/>
      </w:r>
      <w:r w:rsidRPr="009E00BF">
        <w:rPr>
          <w:rFonts w:ascii="Tahoma" w:eastAsia="Tahoma" w:hAnsi="Tahoma" w:cs="Tahoma"/>
          <w:sz w:val="20"/>
          <w:szCs w:val="20"/>
        </w:rPr>
        <w:tab/>
        <w:t>Gobierno Autónomo Departamental</w:t>
      </w:r>
    </w:p>
    <w:p w14:paraId="000002F6"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GAM</w:t>
      </w:r>
      <w:r w:rsidRPr="009E00BF">
        <w:rPr>
          <w:rFonts w:ascii="Tahoma" w:eastAsia="Tahoma" w:hAnsi="Tahoma" w:cs="Tahoma"/>
          <w:sz w:val="20"/>
          <w:szCs w:val="20"/>
        </w:rPr>
        <w:tab/>
      </w:r>
      <w:r w:rsidRPr="009E00BF">
        <w:rPr>
          <w:rFonts w:ascii="Tahoma" w:eastAsia="Tahoma" w:hAnsi="Tahoma" w:cs="Tahoma"/>
          <w:sz w:val="20"/>
          <w:szCs w:val="20"/>
        </w:rPr>
        <w:tab/>
        <w:t>Gobierno Autónomo Municipal</w:t>
      </w:r>
    </w:p>
    <w:p w14:paraId="000002F7" w14:textId="07106BEA"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GMASS </w:t>
      </w:r>
      <w:r w:rsidRPr="009E00BF">
        <w:rPr>
          <w:rFonts w:ascii="Tahoma" w:eastAsia="Tahoma" w:hAnsi="Tahoma" w:cs="Tahoma"/>
          <w:sz w:val="20"/>
          <w:szCs w:val="20"/>
        </w:rPr>
        <w:tab/>
      </w:r>
      <w:r w:rsidRPr="009E00BF">
        <w:rPr>
          <w:rFonts w:ascii="Tahoma" w:eastAsia="Tahoma" w:hAnsi="Tahoma" w:cs="Tahoma"/>
          <w:sz w:val="20"/>
          <w:szCs w:val="20"/>
        </w:rPr>
        <w:tab/>
        <w:t>Guías de Medio Ambiente</w:t>
      </w:r>
      <w:r w:rsidR="001E4C51">
        <w:rPr>
          <w:rFonts w:ascii="Tahoma" w:eastAsia="Tahoma" w:hAnsi="Tahoma" w:cs="Tahoma"/>
          <w:sz w:val="20"/>
          <w:szCs w:val="20"/>
        </w:rPr>
        <w:t>, Salud</w:t>
      </w:r>
      <w:r w:rsidRPr="009E00BF">
        <w:rPr>
          <w:rFonts w:ascii="Tahoma" w:eastAsia="Tahoma" w:hAnsi="Tahoma" w:cs="Tahoma"/>
          <w:sz w:val="20"/>
          <w:szCs w:val="20"/>
        </w:rPr>
        <w:t xml:space="preserve"> y Seguridad del </w:t>
      </w:r>
      <w:r w:rsidR="00216062">
        <w:rPr>
          <w:rFonts w:ascii="Tahoma" w:eastAsia="Tahoma" w:hAnsi="Tahoma" w:cs="Tahoma"/>
          <w:sz w:val="20"/>
          <w:szCs w:val="20"/>
        </w:rPr>
        <w:t xml:space="preserve">Grupo </w:t>
      </w:r>
      <w:r w:rsidRPr="009E00BF">
        <w:rPr>
          <w:rFonts w:ascii="Tahoma" w:eastAsia="Tahoma" w:hAnsi="Tahoma" w:cs="Tahoma"/>
          <w:sz w:val="20"/>
          <w:szCs w:val="20"/>
        </w:rPr>
        <w:t>Banco</w:t>
      </w:r>
      <w:r w:rsidR="001E4C51">
        <w:rPr>
          <w:rFonts w:ascii="Tahoma" w:eastAsia="Tahoma" w:hAnsi="Tahoma" w:cs="Tahoma"/>
          <w:sz w:val="20"/>
          <w:szCs w:val="20"/>
        </w:rPr>
        <w:t xml:space="preserve"> Mundial</w:t>
      </w:r>
    </w:p>
    <w:p w14:paraId="000002F9"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IADGA </w:t>
      </w:r>
      <w:r w:rsidRPr="009E00BF">
        <w:rPr>
          <w:rFonts w:ascii="Tahoma" w:eastAsia="Tahoma" w:hAnsi="Tahoma" w:cs="Tahoma"/>
          <w:sz w:val="20"/>
          <w:szCs w:val="20"/>
        </w:rPr>
        <w:tab/>
      </w:r>
      <w:r w:rsidRPr="009E00BF">
        <w:rPr>
          <w:rFonts w:ascii="Tahoma" w:eastAsia="Tahoma" w:hAnsi="Tahoma" w:cs="Tahoma"/>
          <w:sz w:val="20"/>
          <w:szCs w:val="20"/>
        </w:rPr>
        <w:tab/>
        <w:t>Instancias Ambientales dependientes de la Gobernación Autónoma</w:t>
      </w:r>
    </w:p>
    <w:p w14:paraId="000002FA"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IAGM </w:t>
      </w:r>
      <w:r w:rsidRPr="009E00BF">
        <w:rPr>
          <w:rFonts w:ascii="Tahoma" w:eastAsia="Tahoma" w:hAnsi="Tahoma" w:cs="Tahoma"/>
          <w:sz w:val="20"/>
          <w:szCs w:val="20"/>
        </w:rPr>
        <w:tab/>
      </w:r>
      <w:r w:rsidRPr="009E00BF">
        <w:rPr>
          <w:rFonts w:ascii="Tahoma" w:eastAsia="Tahoma" w:hAnsi="Tahoma" w:cs="Tahoma"/>
          <w:sz w:val="20"/>
          <w:szCs w:val="20"/>
        </w:rPr>
        <w:tab/>
        <w:t xml:space="preserve">Instancias Ambientales dependientes de los Gobiernos Municipales </w:t>
      </w:r>
    </w:p>
    <w:p w14:paraId="000002FB"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IDRT</w:t>
      </w:r>
      <w:r w:rsidRPr="009E00BF">
        <w:rPr>
          <w:rFonts w:ascii="Tahoma" w:eastAsia="Tahoma" w:hAnsi="Tahoma" w:cs="Tahoma"/>
          <w:sz w:val="20"/>
          <w:szCs w:val="20"/>
        </w:rPr>
        <w:tab/>
      </w:r>
      <w:r w:rsidRPr="009E00BF">
        <w:rPr>
          <w:rFonts w:ascii="Tahoma" w:eastAsia="Tahoma" w:hAnsi="Tahoma" w:cs="Tahoma"/>
          <w:sz w:val="20"/>
          <w:szCs w:val="20"/>
        </w:rPr>
        <w:tab/>
        <w:t>Infraestructura Descentralizada para la Transformación Rural</w:t>
      </w:r>
    </w:p>
    <w:p w14:paraId="000002FC" w14:textId="40DD5769" w:rsidR="00071FE1" w:rsidRPr="009E00BF" w:rsidRDefault="008F6F43" w:rsidP="006648B0">
      <w:pPr>
        <w:spacing w:after="0" w:line="240" w:lineRule="auto"/>
        <w:ind w:left="2127" w:hanging="2127"/>
        <w:rPr>
          <w:rFonts w:ascii="Tahoma" w:eastAsia="Tahoma" w:hAnsi="Tahoma" w:cs="Tahoma"/>
          <w:sz w:val="20"/>
          <w:szCs w:val="20"/>
        </w:rPr>
      </w:pPr>
      <w:r w:rsidRPr="009E00BF">
        <w:rPr>
          <w:rFonts w:ascii="Tahoma" w:eastAsia="Tahoma" w:hAnsi="Tahoma" w:cs="Tahoma"/>
          <w:sz w:val="20"/>
          <w:szCs w:val="20"/>
        </w:rPr>
        <w:t xml:space="preserve">IFC </w:t>
      </w:r>
      <w:r w:rsidR="00EF680E" w:rsidRPr="009E00BF">
        <w:rPr>
          <w:rFonts w:ascii="Tahoma" w:eastAsia="Tahoma" w:hAnsi="Tahoma" w:cs="Tahoma"/>
          <w:sz w:val="20"/>
          <w:szCs w:val="20"/>
        </w:rPr>
        <w:t xml:space="preserve">                 </w:t>
      </w:r>
      <w:r w:rsidR="00EF680E" w:rsidRPr="009E00BF">
        <w:rPr>
          <w:rFonts w:ascii="Tahoma" w:eastAsia="Tahoma" w:hAnsi="Tahoma" w:cs="Tahoma"/>
          <w:i/>
          <w:iCs/>
          <w:sz w:val="20"/>
          <w:szCs w:val="20"/>
        </w:rPr>
        <w:t>International Finance Corporation</w:t>
      </w:r>
      <w:r w:rsidR="00EF680E" w:rsidRPr="009E00BF">
        <w:rPr>
          <w:rFonts w:ascii="Tahoma" w:eastAsia="Tahoma" w:hAnsi="Tahoma" w:cs="Tahoma"/>
          <w:sz w:val="20"/>
          <w:szCs w:val="20"/>
        </w:rPr>
        <w:t>, una rama del Banco Mundial</w:t>
      </w:r>
    </w:p>
    <w:p w14:paraId="000002FD"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INE</w:t>
      </w:r>
      <w:r w:rsidRPr="009E00BF">
        <w:rPr>
          <w:rFonts w:ascii="Tahoma" w:eastAsia="Tahoma" w:hAnsi="Tahoma" w:cs="Tahoma"/>
          <w:sz w:val="20"/>
          <w:szCs w:val="20"/>
        </w:rPr>
        <w:tab/>
      </w:r>
      <w:r w:rsidRPr="009E00BF">
        <w:rPr>
          <w:rFonts w:ascii="Tahoma" w:eastAsia="Tahoma" w:hAnsi="Tahoma" w:cs="Tahoma"/>
          <w:sz w:val="20"/>
          <w:szCs w:val="20"/>
        </w:rPr>
        <w:tab/>
        <w:t>Instituto Nacional de Estadística</w:t>
      </w:r>
    </w:p>
    <w:p w14:paraId="000002FE"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IMA </w:t>
      </w:r>
      <w:r w:rsidRPr="009E00BF">
        <w:rPr>
          <w:rFonts w:ascii="Tahoma" w:eastAsia="Tahoma" w:hAnsi="Tahoma" w:cs="Tahoma"/>
          <w:sz w:val="20"/>
          <w:szCs w:val="20"/>
        </w:rPr>
        <w:tab/>
      </w:r>
      <w:r w:rsidRPr="009E00BF">
        <w:rPr>
          <w:rFonts w:ascii="Tahoma" w:eastAsia="Tahoma" w:hAnsi="Tahoma" w:cs="Tahoma"/>
          <w:sz w:val="20"/>
          <w:szCs w:val="20"/>
        </w:rPr>
        <w:tab/>
        <w:t>Informe de Monitoreo Ambiental</w:t>
      </w:r>
    </w:p>
    <w:p w14:paraId="000002FF"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IRAP</w:t>
      </w:r>
      <w:r w:rsidRPr="009E00BF">
        <w:rPr>
          <w:rFonts w:ascii="Tahoma" w:eastAsia="Tahoma" w:hAnsi="Tahoma" w:cs="Tahoma"/>
          <w:sz w:val="20"/>
          <w:szCs w:val="20"/>
        </w:rPr>
        <w:tab/>
      </w:r>
      <w:r w:rsidRPr="009E00BF">
        <w:rPr>
          <w:rFonts w:ascii="Tahoma" w:eastAsia="Tahoma" w:hAnsi="Tahoma" w:cs="Tahoma"/>
          <w:sz w:val="20"/>
          <w:szCs w:val="20"/>
        </w:rPr>
        <w:tab/>
        <w:t>Instrumento de Regulación de Alcance Particular</w:t>
      </w:r>
    </w:p>
    <w:p w14:paraId="00000300"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FNCA </w:t>
      </w:r>
      <w:r w:rsidRPr="009E00BF">
        <w:rPr>
          <w:rFonts w:ascii="Tahoma" w:eastAsia="Tahoma" w:hAnsi="Tahoma" w:cs="Tahoma"/>
          <w:sz w:val="20"/>
          <w:szCs w:val="20"/>
        </w:rPr>
        <w:tab/>
      </w:r>
      <w:r w:rsidRPr="009E00BF">
        <w:rPr>
          <w:rFonts w:ascii="Tahoma" w:eastAsia="Tahoma" w:hAnsi="Tahoma" w:cs="Tahoma"/>
          <w:sz w:val="20"/>
          <w:szCs w:val="20"/>
        </w:rPr>
        <w:tab/>
        <w:t>Formulario de Nivel de Categorización Ambiental</w:t>
      </w:r>
    </w:p>
    <w:p w14:paraId="00000301"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JDT</w:t>
      </w:r>
      <w:r w:rsidRPr="009E00BF">
        <w:rPr>
          <w:rFonts w:ascii="Tahoma" w:eastAsia="Tahoma" w:hAnsi="Tahoma" w:cs="Tahoma"/>
          <w:sz w:val="20"/>
          <w:szCs w:val="20"/>
        </w:rPr>
        <w:tab/>
      </w:r>
      <w:r w:rsidRPr="009E00BF">
        <w:rPr>
          <w:rFonts w:ascii="Tahoma" w:eastAsia="Tahoma" w:hAnsi="Tahoma" w:cs="Tahoma"/>
          <w:sz w:val="20"/>
          <w:szCs w:val="20"/>
        </w:rPr>
        <w:tab/>
        <w:t xml:space="preserve">Jefaturas Departamentales de Trabajo </w:t>
      </w:r>
    </w:p>
    <w:p w14:paraId="00000302"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LA</w:t>
      </w:r>
      <w:r w:rsidRPr="009E00BF">
        <w:rPr>
          <w:rFonts w:ascii="Tahoma" w:eastAsia="Tahoma" w:hAnsi="Tahoma" w:cs="Tahoma"/>
          <w:sz w:val="20"/>
          <w:szCs w:val="20"/>
        </w:rPr>
        <w:tab/>
      </w:r>
      <w:r w:rsidRPr="009E00BF">
        <w:rPr>
          <w:rFonts w:ascii="Tahoma" w:eastAsia="Tahoma" w:hAnsi="Tahoma" w:cs="Tahoma"/>
          <w:sz w:val="20"/>
          <w:szCs w:val="20"/>
        </w:rPr>
        <w:tab/>
        <w:t>Licencia Ambiental</w:t>
      </w:r>
    </w:p>
    <w:p w14:paraId="00000304" w14:textId="5A28215C"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MAS </w:t>
      </w:r>
      <w:r w:rsidRPr="009E00BF">
        <w:rPr>
          <w:rFonts w:ascii="Tahoma" w:eastAsia="Tahoma" w:hAnsi="Tahoma" w:cs="Tahoma"/>
          <w:sz w:val="20"/>
          <w:szCs w:val="20"/>
        </w:rPr>
        <w:tab/>
      </w:r>
      <w:r w:rsidRPr="009E00BF">
        <w:rPr>
          <w:rFonts w:ascii="Tahoma" w:eastAsia="Tahoma" w:hAnsi="Tahoma" w:cs="Tahoma"/>
          <w:sz w:val="20"/>
          <w:szCs w:val="20"/>
        </w:rPr>
        <w:tab/>
        <w:t>Marco Ambiental y Social</w:t>
      </w:r>
      <w:r w:rsidR="00691A0F">
        <w:rPr>
          <w:rFonts w:ascii="Tahoma" w:eastAsia="Tahoma" w:hAnsi="Tahoma" w:cs="Tahoma"/>
          <w:sz w:val="20"/>
          <w:szCs w:val="20"/>
        </w:rPr>
        <w:t xml:space="preserve"> del Banco Mundial</w:t>
      </w:r>
    </w:p>
    <w:p w14:paraId="00000305"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MASS </w:t>
      </w:r>
      <w:r w:rsidRPr="009E00BF">
        <w:rPr>
          <w:rFonts w:ascii="Tahoma" w:eastAsia="Tahoma" w:hAnsi="Tahoma" w:cs="Tahoma"/>
          <w:sz w:val="20"/>
          <w:szCs w:val="20"/>
        </w:rPr>
        <w:tab/>
      </w:r>
      <w:r w:rsidRPr="009E00BF">
        <w:rPr>
          <w:rFonts w:ascii="Tahoma" w:eastAsia="Tahoma" w:hAnsi="Tahoma" w:cs="Tahoma"/>
          <w:sz w:val="20"/>
          <w:szCs w:val="20"/>
        </w:rPr>
        <w:tab/>
        <w:t xml:space="preserve">Medio Ambiente, Salud y Seguridad </w:t>
      </w:r>
    </w:p>
    <w:p w14:paraId="00000306"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MHE</w:t>
      </w:r>
      <w:r w:rsidRPr="009E00BF">
        <w:rPr>
          <w:rFonts w:ascii="Tahoma" w:eastAsia="Tahoma" w:hAnsi="Tahoma" w:cs="Tahoma"/>
          <w:sz w:val="20"/>
          <w:szCs w:val="20"/>
        </w:rPr>
        <w:tab/>
      </w:r>
      <w:r w:rsidRPr="009E00BF">
        <w:rPr>
          <w:rFonts w:ascii="Tahoma" w:eastAsia="Tahoma" w:hAnsi="Tahoma" w:cs="Tahoma"/>
          <w:sz w:val="20"/>
          <w:szCs w:val="20"/>
        </w:rPr>
        <w:tab/>
        <w:t>Ministerio de Hidrocarburos y Energías</w:t>
      </w:r>
    </w:p>
    <w:p w14:paraId="00000307"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MEM </w:t>
      </w:r>
      <w:r w:rsidRPr="009E00BF">
        <w:rPr>
          <w:rFonts w:ascii="Tahoma" w:eastAsia="Tahoma" w:hAnsi="Tahoma" w:cs="Tahoma"/>
          <w:sz w:val="20"/>
          <w:szCs w:val="20"/>
        </w:rPr>
        <w:tab/>
      </w:r>
      <w:r w:rsidRPr="009E00BF">
        <w:rPr>
          <w:rFonts w:ascii="Tahoma" w:eastAsia="Tahoma" w:hAnsi="Tahoma" w:cs="Tahoma"/>
          <w:sz w:val="20"/>
          <w:szCs w:val="20"/>
        </w:rPr>
        <w:tab/>
        <w:t>Mercado Eléctrico Mayorista</w:t>
      </w:r>
    </w:p>
    <w:p w14:paraId="00000308"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MMAyA </w:t>
      </w:r>
      <w:r w:rsidRPr="009E00BF">
        <w:rPr>
          <w:rFonts w:ascii="Tahoma" w:eastAsia="Tahoma" w:hAnsi="Tahoma" w:cs="Tahoma"/>
          <w:sz w:val="20"/>
          <w:szCs w:val="20"/>
        </w:rPr>
        <w:tab/>
      </w:r>
      <w:r w:rsidRPr="009E00BF">
        <w:rPr>
          <w:rFonts w:ascii="Tahoma" w:eastAsia="Tahoma" w:hAnsi="Tahoma" w:cs="Tahoma"/>
          <w:sz w:val="20"/>
          <w:szCs w:val="20"/>
        </w:rPr>
        <w:tab/>
        <w:t>Ministerio de Medio Ambiente y Agua</w:t>
      </w:r>
    </w:p>
    <w:p w14:paraId="00000309"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MTEPS </w:t>
      </w:r>
      <w:r w:rsidRPr="009E00BF">
        <w:rPr>
          <w:rFonts w:ascii="Tahoma" w:eastAsia="Tahoma" w:hAnsi="Tahoma" w:cs="Tahoma"/>
          <w:sz w:val="20"/>
          <w:szCs w:val="20"/>
        </w:rPr>
        <w:tab/>
      </w:r>
      <w:r w:rsidRPr="009E00BF">
        <w:rPr>
          <w:rFonts w:ascii="Tahoma" w:eastAsia="Tahoma" w:hAnsi="Tahoma" w:cs="Tahoma"/>
          <w:sz w:val="20"/>
          <w:szCs w:val="20"/>
        </w:rPr>
        <w:tab/>
        <w:t>Ministerio de Trabajo, Empleo y Previsión Social</w:t>
      </w:r>
    </w:p>
    <w:p w14:paraId="0000030A"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MT</w:t>
      </w:r>
      <w:r w:rsidRPr="009E00BF">
        <w:rPr>
          <w:rFonts w:ascii="Tahoma" w:eastAsia="Tahoma" w:hAnsi="Tahoma" w:cs="Tahoma"/>
          <w:sz w:val="20"/>
          <w:szCs w:val="20"/>
        </w:rPr>
        <w:tab/>
      </w:r>
      <w:r w:rsidRPr="009E00BF">
        <w:rPr>
          <w:rFonts w:ascii="Tahoma" w:eastAsia="Tahoma" w:hAnsi="Tahoma" w:cs="Tahoma"/>
          <w:sz w:val="20"/>
          <w:szCs w:val="20"/>
        </w:rPr>
        <w:tab/>
        <w:t>Media Tensión</w:t>
      </w:r>
    </w:p>
    <w:p w14:paraId="0000030E"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OIT </w:t>
      </w:r>
      <w:r w:rsidRPr="009E00BF">
        <w:rPr>
          <w:rFonts w:ascii="Tahoma" w:eastAsia="Tahoma" w:hAnsi="Tahoma" w:cs="Tahoma"/>
          <w:sz w:val="20"/>
          <w:szCs w:val="20"/>
        </w:rPr>
        <w:tab/>
      </w:r>
      <w:r w:rsidRPr="009E00BF">
        <w:rPr>
          <w:rFonts w:ascii="Tahoma" w:eastAsia="Tahoma" w:hAnsi="Tahoma" w:cs="Tahoma"/>
          <w:sz w:val="20"/>
          <w:szCs w:val="20"/>
        </w:rPr>
        <w:tab/>
        <w:t>Organización Internacional del Trabajo</w:t>
      </w:r>
    </w:p>
    <w:p w14:paraId="0000030F"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OSC</w:t>
      </w:r>
      <w:r w:rsidRPr="009E00BF">
        <w:rPr>
          <w:rFonts w:ascii="Tahoma" w:eastAsia="Tahoma" w:hAnsi="Tahoma" w:cs="Tahoma"/>
          <w:sz w:val="20"/>
          <w:szCs w:val="20"/>
        </w:rPr>
        <w:tab/>
      </w:r>
      <w:r w:rsidRPr="009E00BF">
        <w:rPr>
          <w:rFonts w:ascii="Tahoma" w:eastAsia="Tahoma" w:hAnsi="Tahoma" w:cs="Tahoma"/>
          <w:sz w:val="20"/>
          <w:szCs w:val="20"/>
        </w:rPr>
        <w:tab/>
        <w:t>Organismo Sectorial Competente</w:t>
      </w:r>
    </w:p>
    <w:p w14:paraId="00000311"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PDES </w:t>
      </w:r>
      <w:r w:rsidRPr="009E00BF">
        <w:rPr>
          <w:rFonts w:ascii="Tahoma" w:eastAsia="Tahoma" w:hAnsi="Tahoma" w:cs="Tahoma"/>
          <w:sz w:val="20"/>
          <w:szCs w:val="20"/>
        </w:rPr>
        <w:tab/>
      </w:r>
      <w:r w:rsidRPr="009E00BF">
        <w:rPr>
          <w:rFonts w:ascii="Tahoma" w:eastAsia="Tahoma" w:hAnsi="Tahoma" w:cs="Tahoma"/>
          <w:sz w:val="20"/>
          <w:szCs w:val="20"/>
        </w:rPr>
        <w:tab/>
        <w:t xml:space="preserve">Plan de Desarrollo Económico y Social </w:t>
      </w:r>
    </w:p>
    <w:p w14:paraId="00000312" w14:textId="77777777" w:rsidR="00071FE1" w:rsidRPr="009E00BF" w:rsidRDefault="008F6F43" w:rsidP="006648B0">
      <w:pPr>
        <w:spacing w:after="0" w:line="240" w:lineRule="auto"/>
        <w:ind w:left="1418" w:hanging="1418"/>
        <w:rPr>
          <w:rFonts w:ascii="Tahoma" w:eastAsia="Tahoma" w:hAnsi="Tahoma" w:cs="Tahoma"/>
          <w:sz w:val="20"/>
          <w:szCs w:val="20"/>
        </w:rPr>
      </w:pPr>
      <w:bookmarkStart w:id="0" w:name="_heading=h.3znysh7" w:colFirst="0" w:colLast="0"/>
      <w:bookmarkEnd w:id="0"/>
      <w:r w:rsidRPr="009E00BF">
        <w:rPr>
          <w:rFonts w:ascii="Tahoma" w:eastAsia="Tahoma" w:hAnsi="Tahoma" w:cs="Tahoma"/>
          <w:sz w:val="20"/>
          <w:szCs w:val="20"/>
        </w:rPr>
        <w:t>PGAS</w:t>
      </w:r>
      <w:r w:rsidRPr="009E00BF">
        <w:rPr>
          <w:rFonts w:ascii="Tahoma" w:eastAsia="Tahoma" w:hAnsi="Tahoma" w:cs="Tahoma"/>
          <w:sz w:val="20"/>
          <w:szCs w:val="20"/>
        </w:rPr>
        <w:tab/>
      </w:r>
      <w:r w:rsidRPr="009E00BF">
        <w:rPr>
          <w:rFonts w:ascii="Tahoma" w:eastAsia="Tahoma" w:hAnsi="Tahoma" w:cs="Tahoma"/>
          <w:sz w:val="20"/>
          <w:szCs w:val="20"/>
        </w:rPr>
        <w:tab/>
        <w:t>Plan de Gestión Ambiental y Social</w:t>
      </w:r>
    </w:p>
    <w:p w14:paraId="12746752" w14:textId="6AD943BE" w:rsidR="00BA4C40" w:rsidRPr="009E00BF" w:rsidRDefault="00BA4C40"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PGAS-Co</w:t>
      </w:r>
      <w:r w:rsidRPr="009E00BF">
        <w:rPr>
          <w:rFonts w:ascii="Tahoma" w:eastAsia="Tahoma" w:hAnsi="Tahoma" w:cs="Tahoma"/>
          <w:sz w:val="20"/>
          <w:szCs w:val="20"/>
        </w:rPr>
        <w:tab/>
      </w:r>
      <w:r w:rsidRPr="009E00BF">
        <w:rPr>
          <w:rFonts w:ascii="Tahoma" w:eastAsia="Tahoma" w:hAnsi="Tahoma" w:cs="Tahoma"/>
          <w:sz w:val="20"/>
          <w:szCs w:val="20"/>
        </w:rPr>
        <w:tab/>
        <w:t>Plan de Gestión Ambiental y Social de la Contratista</w:t>
      </w:r>
    </w:p>
    <w:p w14:paraId="00000314"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PEERR</w:t>
      </w:r>
      <w:r w:rsidRPr="009E00BF">
        <w:rPr>
          <w:rFonts w:ascii="Tahoma" w:eastAsia="Tahoma" w:hAnsi="Tahoma" w:cs="Tahoma"/>
          <w:sz w:val="20"/>
          <w:szCs w:val="20"/>
        </w:rPr>
        <w:tab/>
      </w:r>
      <w:r w:rsidRPr="009E00BF">
        <w:rPr>
          <w:rFonts w:ascii="Tahoma" w:eastAsia="Tahoma" w:hAnsi="Tahoma" w:cs="Tahoma"/>
          <w:sz w:val="20"/>
          <w:szCs w:val="20"/>
        </w:rPr>
        <w:tab/>
        <w:t xml:space="preserve">Programa de Energías Renovables </w:t>
      </w:r>
    </w:p>
    <w:p w14:paraId="00000315"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PEVD </w:t>
      </w:r>
      <w:r w:rsidRPr="009E00BF">
        <w:rPr>
          <w:rFonts w:ascii="Tahoma" w:eastAsia="Tahoma" w:hAnsi="Tahoma" w:cs="Tahoma"/>
          <w:sz w:val="20"/>
          <w:szCs w:val="20"/>
        </w:rPr>
        <w:tab/>
      </w:r>
      <w:r w:rsidRPr="009E00BF">
        <w:rPr>
          <w:rFonts w:ascii="Tahoma" w:eastAsia="Tahoma" w:hAnsi="Tahoma" w:cs="Tahoma"/>
          <w:sz w:val="20"/>
          <w:szCs w:val="20"/>
        </w:rPr>
        <w:tab/>
        <w:t>Programa de Electricidad Para Vivir con Dignidad</w:t>
      </w:r>
    </w:p>
    <w:p w14:paraId="00000316"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PN</w:t>
      </w:r>
      <w:r w:rsidRPr="009E00BF">
        <w:rPr>
          <w:rFonts w:ascii="Tahoma" w:eastAsia="Tahoma" w:hAnsi="Tahoma" w:cs="Tahoma"/>
          <w:sz w:val="20"/>
          <w:szCs w:val="20"/>
        </w:rPr>
        <w:tab/>
      </w:r>
      <w:r w:rsidRPr="009E00BF">
        <w:rPr>
          <w:rFonts w:ascii="Tahoma" w:eastAsia="Tahoma" w:hAnsi="Tahoma" w:cs="Tahoma"/>
          <w:sz w:val="20"/>
          <w:szCs w:val="20"/>
        </w:rPr>
        <w:tab/>
        <w:t>Parque Nacional</w:t>
      </w:r>
    </w:p>
    <w:p w14:paraId="00000317"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PPM-PASA </w:t>
      </w:r>
      <w:r w:rsidRPr="009E00BF">
        <w:rPr>
          <w:rFonts w:ascii="Tahoma" w:eastAsia="Tahoma" w:hAnsi="Tahoma" w:cs="Tahoma"/>
          <w:sz w:val="20"/>
          <w:szCs w:val="20"/>
        </w:rPr>
        <w:tab/>
      </w:r>
      <w:r w:rsidRPr="009E00BF">
        <w:rPr>
          <w:rFonts w:ascii="Tahoma" w:eastAsia="Tahoma" w:hAnsi="Tahoma" w:cs="Tahoma"/>
          <w:sz w:val="20"/>
          <w:szCs w:val="20"/>
        </w:rPr>
        <w:tab/>
        <w:t xml:space="preserve">Programa de Prevención y del Plan de Aplicación y Seguimiento Ambiental </w:t>
      </w:r>
    </w:p>
    <w:p w14:paraId="00000318"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PPPI</w:t>
      </w:r>
      <w:r w:rsidRPr="009E00BF">
        <w:rPr>
          <w:rFonts w:ascii="Tahoma" w:eastAsia="Tahoma" w:hAnsi="Tahoma" w:cs="Tahoma"/>
          <w:sz w:val="20"/>
          <w:szCs w:val="20"/>
        </w:rPr>
        <w:tab/>
      </w:r>
      <w:r w:rsidRPr="009E00BF">
        <w:rPr>
          <w:rFonts w:ascii="Tahoma" w:eastAsia="Tahoma" w:hAnsi="Tahoma" w:cs="Tahoma"/>
          <w:sz w:val="20"/>
          <w:szCs w:val="20"/>
        </w:rPr>
        <w:tab/>
        <w:t>Plan de Participación de Partes Interesadas</w:t>
      </w:r>
    </w:p>
    <w:p w14:paraId="00000319"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PSST </w:t>
      </w:r>
      <w:r w:rsidRPr="009E00BF">
        <w:rPr>
          <w:rFonts w:ascii="Tahoma" w:eastAsia="Tahoma" w:hAnsi="Tahoma" w:cs="Tahoma"/>
          <w:sz w:val="20"/>
          <w:szCs w:val="20"/>
        </w:rPr>
        <w:tab/>
      </w:r>
      <w:r w:rsidRPr="009E00BF">
        <w:rPr>
          <w:rFonts w:ascii="Tahoma" w:eastAsia="Tahoma" w:hAnsi="Tahoma" w:cs="Tahoma"/>
          <w:sz w:val="20"/>
          <w:szCs w:val="20"/>
        </w:rPr>
        <w:tab/>
        <w:t>Plan de Seguridad y Salud en el Trabajo</w:t>
      </w:r>
    </w:p>
    <w:p w14:paraId="0000031A"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RENCA</w:t>
      </w:r>
      <w:r w:rsidRPr="009E00BF">
        <w:rPr>
          <w:rFonts w:ascii="Tahoma" w:eastAsia="Tahoma" w:hAnsi="Tahoma" w:cs="Tahoma"/>
          <w:sz w:val="20"/>
          <w:szCs w:val="20"/>
        </w:rPr>
        <w:tab/>
      </w:r>
      <w:r w:rsidRPr="009E00BF">
        <w:rPr>
          <w:rFonts w:ascii="Tahoma" w:eastAsia="Tahoma" w:hAnsi="Tahoma" w:cs="Tahoma"/>
          <w:sz w:val="20"/>
          <w:szCs w:val="20"/>
        </w:rPr>
        <w:tab/>
        <w:t>Registro Nacional de Consultores Ambientales</w:t>
      </w:r>
    </w:p>
    <w:p w14:paraId="0000031B"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RL</w:t>
      </w:r>
      <w:r w:rsidRPr="009E00BF">
        <w:rPr>
          <w:rFonts w:ascii="Tahoma" w:eastAsia="Tahoma" w:hAnsi="Tahoma" w:cs="Tahoma"/>
          <w:sz w:val="20"/>
          <w:szCs w:val="20"/>
        </w:rPr>
        <w:tab/>
      </w:r>
      <w:r w:rsidRPr="009E00BF">
        <w:rPr>
          <w:rFonts w:ascii="Tahoma" w:eastAsia="Tahoma" w:hAnsi="Tahoma" w:cs="Tahoma"/>
          <w:sz w:val="20"/>
          <w:szCs w:val="20"/>
        </w:rPr>
        <w:tab/>
        <w:t>Representante Legal</w:t>
      </w:r>
    </w:p>
    <w:p w14:paraId="0000031C"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SA </w:t>
      </w:r>
      <w:r w:rsidRPr="009E00BF">
        <w:rPr>
          <w:rFonts w:ascii="Tahoma" w:eastAsia="Tahoma" w:hAnsi="Tahoma" w:cs="Tahoma"/>
          <w:sz w:val="20"/>
          <w:szCs w:val="20"/>
        </w:rPr>
        <w:tab/>
      </w:r>
      <w:r w:rsidRPr="009E00BF">
        <w:rPr>
          <w:rFonts w:ascii="Tahoma" w:eastAsia="Tahoma" w:hAnsi="Tahoma" w:cs="Tahoma"/>
          <w:sz w:val="20"/>
          <w:szCs w:val="20"/>
        </w:rPr>
        <w:tab/>
        <w:t>Sistemas Aislados</w:t>
      </w:r>
    </w:p>
    <w:p w14:paraId="0000031D"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SENAMHI</w:t>
      </w:r>
      <w:r w:rsidRPr="009E00BF">
        <w:rPr>
          <w:rFonts w:ascii="Tahoma" w:eastAsia="Tahoma" w:hAnsi="Tahoma" w:cs="Tahoma"/>
          <w:sz w:val="20"/>
          <w:szCs w:val="20"/>
        </w:rPr>
        <w:tab/>
      </w:r>
      <w:r w:rsidRPr="009E00BF">
        <w:rPr>
          <w:rFonts w:ascii="Tahoma" w:eastAsia="Tahoma" w:hAnsi="Tahoma" w:cs="Tahoma"/>
          <w:sz w:val="20"/>
          <w:szCs w:val="20"/>
        </w:rPr>
        <w:tab/>
        <w:t>Servicio Nacional de Meteorología e Hidrología de Bolivia</w:t>
      </w:r>
    </w:p>
    <w:p w14:paraId="0000031E"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SEPSA</w:t>
      </w:r>
      <w:r w:rsidRPr="009E00BF">
        <w:rPr>
          <w:rFonts w:ascii="Tahoma" w:eastAsia="Tahoma" w:hAnsi="Tahoma" w:cs="Tahoma"/>
          <w:sz w:val="20"/>
          <w:szCs w:val="20"/>
        </w:rPr>
        <w:tab/>
      </w:r>
      <w:r w:rsidRPr="009E00BF">
        <w:rPr>
          <w:rFonts w:ascii="Tahoma" w:eastAsia="Tahoma" w:hAnsi="Tahoma" w:cs="Tahoma"/>
          <w:sz w:val="20"/>
          <w:szCs w:val="20"/>
        </w:rPr>
        <w:tab/>
        <w:t>Servicios Eléctricos Potosí S.A.</w:t>
      </w:r>
    </w:p>
    <w:p w14:paraId="0000031F"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SERNAP</w:t>
      </w:r>
      <w:r w:rsidRPr="009E00BF">
        <w:rPr>
          <w:rFonts w:ascii="Tahoma" w:eastAsia="Tahoma" w:hAnsi="Tahoma" w:cs="Tahoma"/>
          <w:sz w:val="20"/>
          <w:szCs w:val="20"/>
        </w:rPr>
        <w:tab/>
      </w:r>
      <w:r w:rsidRPr="009E00BF">
        <w:rPr>
          <w:rFonts w:ascii="Tahoma" w:eastAsia="Tahoma" w:hAnsi="Tahoma" w:cs="Tahoma"/>
          <w:sz w:val="20"/>
          <w:szCs w:val="20"/>
        </w:rPr>
        <w:tab/>
        <w:t>Servicio Nacional de Áreas Protegidas</w:t>
      </w:r>
    </w:p>
    <w:p w14:paraId="00000320"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SETAR </w:t>
      </w:r>
      <w:r w:rsidRPr="009E00BF">
        <w:rPr>
          <w:rFonts w:ascii="Tahoma" w:eastAsia="Tahoma" w:hAnsi="Tahoma" w:cs="Tahoma"/>
          <w:sz w:val="20"/>
          <w:szCs w:val="20"/>
        </w:rPr>
        <w:tab/>
      </w:r>
      <w:r w:rsidRPr="009E00BF">
        <w:rPr>
          <w:rFonts w:ascii="Tahoma" w:eastAsia="Tahoma" w:hAnsi="Tahoma" w:cs="Tahoma"/>
          <w:sz w:val="20"/>
          <w:szCs w:val="20"/>
        </w:rPr>
        <w:tab/>
        <w:t>Servicios Eléctricos Tarija</w:t>
      </w:r>
    </w:p>
    <w:p w14:paraId="00000321"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SFV</w:t>
      </w:r>
      <w:r w:rsidRPr="009E00BF">
        <w:rPr>
          <w:rFonts w:ascii="Tahoma" w:eastAsia="Tahoma" w:hAnsi="Tahoma" w:cs="Tahoma"/>
          <w:sz w:val="20"/>
          <w:szCs w:val="20"/>
        </w:rPr>
        <w:tab/>
      </w:r>
      <w:r w:rsidRPr="009E00BF">
        <w:rPr>
          <w:rFonts w:ascii="Tahoma" w:eastAsia="Tahoma" w:hAnsi="Tahoma" w:cs="Tahoma"/>
          <w:sz w:val="20"/>
          <w:szCs w:val="20"/>
        </w:rPr>
        <w:tab/>
        <w:t>Sistemas fotovoltaicos</w:t>
      </w:r>
    </w:p>
    <w:p w14:paraId="00000322"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SGAS </w:t>
      </w:r>
      <w:r w:rsidRPr="009E00BF">
        <w:rPr>
          <w:rFonts w:ascii="Tahoma" w:eastAsia="Tahoma" w:hAnsi="Tahoma" w:cs="Tahoma"/>
          <w:sz w:val="20"/>
          <w:szCs w:val="20"/>
        </w:rPr>
        <w:tab/>
      </w:r>
      <w:r w:rsidRPr="009E00BF">
        <w:rPr>
          <w:rFonts w:ascii="Tahoma" w:eastAsia="Tahoma" w:hAnsi="Tahoma" w:cs="Tahoma"/>
          <w:sz w:val="20"/>
          <w:szCs w:val="20"/>
        </w:rPr>
        <w:tab/>
        <w:t xml:space="preserve">Sistema de Gestión Ambiental y Social </w:t>
      </w:r>
    </w:p>
    <w:p w14:paraId="00000323"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SIN </w:t>
      </w:r>
      <w:r w:rsidRPr="009E00BF">
        <w:rPr>
          <w:rFonts w:ascii="Tahoma" w:eastAsia="Tahoma" w:hAnsi="Tahoma" w:cs="Tahoma"/>
          <w:sz w:val="20"/>
          <w:szCs w:val="20"/>
        </w:rPr>
        <w:tab/>
      </w:r>
      <w:r w:rsidRPr="009E00BF">
        <w:rPr>
          <w:rFonts w:ascii="Tahoma" w:eastAsia="Tahoma" w:hAnsi="Tahoma" w:cs="Tahoma"/>
          <w:sz w:val="20"/>
          <w:szCs w:val="20"/>
        </w:rPr>
        <w:tab/>
        <w:t xml:space="preserve">Sistema Interconectado Nacional </w:t>
      </w:r>
    </w:p>
    <w:p w14:paraId="00000324"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SISO </w:t>
      </w:r>
      <w:r w:rsidRPr="009E00BF">
        <w:rPr>
          <w:rFonts w:ascii="Tahoma" w:eastAsia="Tahoma" w:hAnsi="Tahoma" w:cs="Tahoma"/>
          <w:sz w:val="20"/>
          <w:szCs w:val="20"/>
        </w:rPr>
        <w:tab/>
      </w:r>
      <w:r w:rsidRPr="009E00BF">
        <w:rPr>
          <w:rFonts w:ascii="Tahoma" w:eastAsia="Tahoma" w:hAnsi="Tahoma" w:cs="Tahoma"/>
          <w:sz w:val="20"/>
          <w:szCs w:val="20"/>
        </w:rPr>
        <w:tab/>
        <w:t>Seguridad Industrial y Salud Ocupacional</w:t>
      </w:r>
    </w:p>
    <w:p w14:paraId="00000325"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SNAP</w:t>
      </w:r>
      <w:r w:rsidRPr="009E00BF">
        <w:rPr>
          <w:rFonts w:ascii="Tahoma" w:eastAsia="Tahoma" w:hAnsi="Tahoma" w:cs="Tahoma"/>
          <w:sz w:val="20"/>
          <w:szCs w:val="20"/>
        </w:rPr>
        <w:tab/>
      </w:r>
      <w:r w:rsidRPr="009E00BF">
        <w:rPr>
          <w:rFonts w:ascii="Tahoma" w:eastAsia="Tahoma" w:hAnsi="Tahoma" w:cs="Tahoma"/>
          <w:sz w:val="20"/>
          <w:szCs w:val="20"/>
        </w:rPr>
        <w:tab/>
        <w:t>Sistema Nacional de Áreas Protegidas</w:t>
      </w:r>
    </w:p>
    <w:p w14:paraId="00000326"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STI </w:t>
      </w:r>
      <w:r w:rsidRPr="009E00BF">
        <w:rPr>
          <w:rFonts w:ascii="Tahoma" w:eastAsia="Tahoma" w:hAnsi="Tahoma" w:cs="Tahoma"/>
          <w:sz w:val="20"/>
          <w:szCs w:val="20"/>
        </w:rPr>
        <w:tab/>
      </w:r>
      <w:r w:rsidRPr="009E00BF">
        <w:rPr>
          <w:rFonts w:ascii="Tahoma" w:eastAsia="Tahoma" w:hAnsi="Tahoma" w:cs="Tahoma"/>
          <w:sz w:val="20"/>
          <w:szCs w:val="20"/>
        </w:rPr>
        <w:tab/>
        <w:t>Sistema Troncal de Interconexión</w:t>
      </w:r>
    </w:p>
    <w:p w14:paraId="00000327"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TCO</w:t>
      </w:r>
      <w:r w:rsidRPr="009E00BF">
        <w:rPr>
          <w:rFonts w:ascii="Tahoma" w:eastAsia="Tahoma" w:hAnsi="Tahoma" w:cs="Tahoma"/>
          <w:sz w:val="20"/>
          <w:szCs w:val="20"/>
        </w:rPr>
        <w:tab/>
      </w:r>
      <w:r w:rsidRPr="009E00BF">
        <w:rPr>
          <w:rFonts w:ascii="Tahoma" w:eastAsia="Tahoma" w:hAnsi="Tahoma" w:cs="Tahoma"/>
          <w:sz w:val="20"/>
          <w:szCs w:val="20"/>
        </w:rPr>
        <w:tab/>
        <w:t>Tierra Comunitaria de Origen</w:t>
      </w:r>
    </w:p>
    <w:p w14:paraId="00000328"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TGN</w:t>
      </w:r>
      <w:r w:rsidRPr="009E00BF">
        <w:rPr>
          <w:rFonts w:ascii="Tahoma" w:eastAsia="Tahoma" w:hAnsi="Tahoma" w:cs="Tahoma"/>
          <w:sz w:val="20"/>
          <w:szCs w:val="20"/>
        </w:rPr>
        <w:tab/>
      </w:r>
      <w:r w:rsidRPr="009E00BF">
        <w:rPr>
          <w:rFonts w:ascii="Tahoma" w:eastAsia="Tahoma" w:hAnsi="Tahoma" w:cs="Tahoma"/>
          <w:sz w:val="20"/>
          <w:szCs w:val="20"/>
        </w:rPr>
        <w:tab/>
        <w:t>Tesoro General de la Nacional</w:t>
      </w:r>
    </w:p>
    <w:p w14:paraId="0000032A" w14:textId="6B7EDCCF" w:rsidR="00071FE1" w:rsidRPr="009E00BF" w:rsidRDefault="00A7565B"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UEP</w:t>
      </w:r>
      <w:r w:rsidR="008F6F43" w:rsidRPr="009E00BF">
        <w:rPr>
          <w:rFonts w:ascii="Tahoma" w:eastAsia="Tahoma" w:hAnsi="Tahoma" w:cs="Tahoma"/>
          <w:sz w:val="20"/>
          <w:szCs w:val="20"/>
        </w:rPr>
        <w:tab/>
      </w:r>
      <w:r w:rsidR="008F6F43" w:rsidRPr="009E00BF">
        <w:rPr>
          <w:rFonts w:ascii="Tahoma" w:eastAsia="Tahoma" w:hAnsi="Tahoma" w:cs="Tahoma"/>
          <w:sz w:val="20"/>
          <w:szCs w:val="20"/>
        </w:rPr>
        <w:tab/>
        <w:t xml:space="preserve">Unidad </w:t>
      </w:r>
      <w:r w:rsidR="00C25256" w:rsidRPr="009E00BF">
        <w:rPr>
          <w:rFonts w:ascii="Tahoma" w:eastAsia="Tahoma" w:hAnsi="Tahoma" w:cs="Tahoma"/>
          <w:sz w:val="20"/>
          <w:szCs w:val="20"/>
        </w:rPr>
        <w:t xml:space="preserve">Ejecutora </w:t>
      </w:r>
      <w:r w:rsidR="008F6F43" w:rsidRPr="009E00BF">
        <w:rPr>
          <w:rFonts w:ascii="Tahoma" w:eastAsia="Tahoma" w:hAnsi="Tahoma" w:cs="Tahoma"/>
          <w:sz w:val="20"/>
          <w:szCs w:val="20"/>
        </w:rPr>
        <w:t>del Programa</w:t>
      </w:r>
    </w:p>
    <w:p w14:paraId="0000032B" w14:textId="718D32FD" w:rsidR="00071FE1" w:rsidRPr="009E00BF" w:rsidRDefault="008F6F43" w:rsidP="006648B0">
      <w:pPr>
        <w:spacing w:after="0" w:line="240" w:lineRule="auto"/>
        <w:ind w:left="2127" w:hanging="2127"/>
        <w:rPr>
          <w:rFonts w:ascii="Tahoma" w:eastAsia="Tahoma" w:hAnsi="Tahoma" w:cs="Tahoma"/>
          <w:sz w:val="20"/>
          <w:szCs w:val="20"/>
        </w:rPr>
      </w:pPr>
      <w:r w:rsidRPr="009E00BF">
        <w:rPr>
          <w:rFonts w:ascii="Tahoma" w:eastAsia="Tahoma" w:hAnsi="Tahoma" w:cs="Tahoma"/>
          <w:sz w:val="20"/>
          <w:szCs w:val="20"/>
        </w:rPr>
        <w:t xml:space="preserve">UNESCO </w:t>
      </w:r>
      <w:r w:rsidR="00414D2B" w:rsidRPr="009E00BF">
        <w:rPr>
          <w:rFonts w:ascii="Tahoma" w:eastAsia="Tahoma" w:hAnsi="Tahoma" w:cs="Tahoma"/>
          <w:sz w:val="20"/>
          <w:szCs w:val="20"/>
        </w:rPr>
        <w:t xml:space="preserve">         </w:t>
      </w:r>
      <w:r w:rsidRPr="009E00BF">
        <w:rPr>
          <w:rFonts w:ascii="Tahoma" w:eastAsia="Tahoma" w:hAnsi="Tahoma" w:cs="Tahoma"/>
          <w:sz w:val="20"/>
          <w:szCs w:val="20"/>
        </w:rPr>
        <w:t xml:space="preserve">Organización de las Naciones Unidas para la Cultura, las Ciencias y la Educación </w:t>
      </w:r>
    </w:p>
    <w:p w14:paraId="0000032C" w14:textId="18BBF48B"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USD </w:t>
      </w:r>
      <w:r w:rsidRPr="009E00BF">
        <w:rPr>
          <w:rFonts w:ascii="Tahoma" w:eastAsia="Tahoma" w:hAnsi="Tahoma" w:cs="Tahoma"/>
          <w:sz w:val="20"/>
          <w:szCs w:val="20"/>
        </w:rPr>
        <w:tab/>
      </w:r>
      <w:r w:rsidRPr="009E00BF">
        <w:rPr>
          <w:rFonts w:ascii="Tahoma" w:eastAsia="Tahoma" w:hAnsi="Tahoma" w:cs="Tahoma"/>
          <w:i/>
          <w:sz w:val="20"/>
          <w:szCs w:val="20"/>
        </w:rPr>
        <w:t>United States dollar</w:t>
      </w:r>
      <w:r w:rsidRPr="009E00BF">
        <w:rPr>
          <w:rFonts w:ascii="Tahoma" w:eastAsia="Tahoma" w:hAnsi="Tahoma" w:cs="Tahoma"/>
          <w:sz w:val="20"/>
          <w:szCs w:val="20"/>
        </w:rPr>
        <w:t>, dólar americano</w:t>
      </w:r>
    </w:p>
    <w:p w14:paraId="0000032E" w14:textId="52C90B88"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VMABCCGyDF </w:t>
      </w:r>
      <w:r w:rsidR="00414D2B" w:rsidRPr="009E00BF">
        <w:rPr>
          <w:rFonts w:ascii="Tahoma" w:eastAsia="Tahoma" w:hAnsi="Tahoma" w:cs="Tahoma"/>
          <w:sz w:val="20"/>
          <w:szCs w:val="20"/>
        </w:rPr>
        <w:t xml:space="preserve">  </w:t>
      </w:r>
      <w:r w:rsidRPr="009E00BF">
        <w:rPr>
          <w:rFonts w:ascii="Tahoma" w:eastAsia="Tahoma" w:hAnsi="Tahoma" w:cs="Tahoma"/>
          <w:sz w:val="20"/>
          <w:szCs w:val="20"/>
        </w:rPr>
        <w:t>Viceministerio de Medio Ambiente, Biodiversidad, Cambio Climático y de Gestión y</w:t>
      </w:r>
      <w:r w:rsidR="00414D2B" w:rsidRPr="009E00BF">
        <w:rPr>
          <w:rFonts w:ascii="Tahoma" w:eastAsia="Tahoma" w:hAnsi="Tahoma" w:cs="Tahoma"/>
          <w:sz w:val="20"/>
          <w:szCs w:val="20"/>
        </w:rPr>
        <w:t xml:space="preserve"> </w:t>
      </w:r>
      <w:r w:rsidRPr="009E00BF">
        <w:rPr>
          <w:rFonts w:ascii="Tahoma" w:eastAsia="Tahoma" w:hAnsi="Tahoma" w:cs="Tahoma"/>
          <w:sz w:val="20"/>
          <w:szCs w:val="20"/>
        </w:rPr>
        <w:t xml:space="preserve">Desarrollo Forestal </w:t>
      </w:r>
    </w:p>
    <w:p w14:paraId="0000032F"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VMEER </w:t>
      </w:r>
      <w:r w:rsidRPr="009E00BF">
        <w:rPr>
          <w:rFonts w:ascii="Tahoma" w:eastAsia="Tahoma" w:hAnsi="Tahoma" w:cs="Tahoma"/>
          <w:sz w:val="20"/>
          <w:szCs w:val="20"/>
        </w:rPr>
        <w:tab/>
      </w:r>
      <w:r w:rsidRPr="009E00BF">
        <w:rPr>
          <w:rFonts w:ascii="Tahoma" w:eastAsia="Tahoma" w:hAnsi="Tahoma" w:cs="Tahoma"/>
          <w:sz w:val="20"/>
          <w:szCs w:val="20"/>
        </w:rPr>
        <w:tab/>
        <w:t xml:space="preserve">Viceministerio de Electricidad y Energías Renovables </w:t>
      </w:r>
    </w:p>
    <w:p w14:paraId="00000330"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VMPDE</w:t>
      </w:r>
      <w:r w:rsidRPr="009E00BF">
        <w:rPr>
          <w:rFonts w:ascii="Tahoma" w:eastAsia="Tahoma" w:hAnsi="Tahoma" w:cs="Tahoma"/>
          <w:sz w:val="20"/>
          <w:szCs w:val="20"/>
        </w:rPr>
        <w:tab/>
      </w:r>
      <w:r w:rsidRPr="009E00BF">
        <w:rPr>
          <w:rFonts w:ascii="Tahoma" w:eastAsia="Tahoma" w:hAnsi="Tahoma" w:cs="Tahoma"/>
          <w:sz w:val="20"/>
          <w:szCs w:val="20"/>
        </w:rPr>
        <w:tab/>
        <w:t xml:space="preserve">Viceministerio de Planificación y Desarrollo Energético </w:t>
      </w:r>
    </w:p>
    <w:p w14:paraId="00000331" w14:textId="77777777" w:rsidR="00071FE1" w:rsidRPr="009E00BF" w:rsidRDefault="008F6F43" w:rsidP="006648B0">
      <w:pPr>
        <w:spacing w:after="0" w:line="240" w:lineRule="auto"/>
        <w:ind w:left="1418" w:hanging="1418"/>
        <w:rPr>
          <w:rFonts w:ascii="Tahoma" w:eastAsia="Tahoma" w:hAnsi="Tahoma" w:cs="Tahoma"/>
          <w:sz w:val="20"/>
          <w:szCs w:val="20"/>
        </w:rPr>
      </w:pPr>
      <w:r w:rsidRPr="009E00BF">
        <w:rPr>
          <w:rFonts w:ascii="Tahoma" w:eastAsia="Tahoma" w:hAnsi="Tahoma" w:cs="Tahoma"/>
          <w:sz w:val="20"/>
          <w:szCs w:val="20"/>
        </w:rPr>
        <w:t xml:space="preserve">VMTPS </w:t>
      </w:r>
      <w:r w:rsidRPr="009E00BF">
        <w:rPr>
          <w:rFonts w:ascii="Tahoma" w:eastAsia="Tahoma" w:hAnsi="Tahoma" w:cs="Tahoma"/>
          <w:sz w:val="20"/>
          <w:szCs w:val="20"/>
        </w:rPr>
        <w:tab/>
      </w:r>
      <w:r w:rsidRPr="009E00BF">
        <w:rPr>
          <w:rFonts w:ascii="Tahoma" w:eastAsia="Tahoma" w:hAnsi="Tahoma" w:cs="Tahoma"/>
          <w:sz w:val="20"/>
          <w:szCs w:val="20"/>
        </w:rPr>
        <w:tab/>
        <w:t xml:space="preserve">Viceministerio de Trabajo y Previsión Social </w:t>
      </w:r>
    </w:p>
    <w:p w14:paraId="00000334" w14:textId="77777777" w:rsidR="00071FE1" w:rsidRPr="009E00BF" w:rsidRDefault="00071FE1" w:rsidP="006648B0">
      <w:pPr>
        <w:spacing w:after="0" w:line="240" w:lineRule="auto"/>
        <w:rPr>
          <w:rFonts w:ascii="Tahoma" w:eastAsia="Tahoma" w:hAnsi="Tahoma" w:cs="Tahoma"/>
          <w:sz w:val="20"/>
          <w:szCs w:val="20"/>
        </w:rPr>
        <w:sectPr w:rsidR="00071FE1" w:rsidRPr="009E00BF" w:rsidSect="003B795D">
          <w:headerReference w:type="default" r:id="rId26"/>
          <w:pgSz w:w="12242" w:h="15842" w:code="1"/>
          <w:pgMar w:top="1418" w:right="1418" w:bottom="1418" w:left="1418" w:header="709" w:footer="709" w:gutter="0"/>
          <w:pgNumType w:fmt="lowerRoman"/>
          <w:cols w:space="720"/>
        </w:sectPr>
      </w:pPr>
    </w:p>
    <w:p w14:paraId="00000335" w14:textId="77777777" w:rsidR="00071FE1" w:rsidRPr="009E00BF" w:rsidRDefault="008F6F43" w:rsidP="006648B0">
      <w:pPr>
        <w:pStyle w:val="Heading1"/>
        <w:numPr>
          <w:ilvl w:val="0"/>
          <w:numId w:val="5"/>
        </w:numPr>
        <w:pBdr>
          <w:bottom w:val="single" w:sz="4" w:space="1" w:color="000000"/>
        </w:pBdr>
        <w:jc w:val="left"/>
        <w:rPr>
          <w:rFonts w:ascii="Tahoma" w:eastAsia="Tahoma" w:hAnsi="Tahoma" w:cs="Tahoma"/>
          <w:sz w:val="32"/>
          <w:szCs w:val="32"/>
          <w:lang w:val="es-BO"/>
        </w:rPr>
      </w:pPr>
      <w:r w:rsidRPr="009E00BF">
        <w:rPr>
          <w:rFonts w:ascii="Tahoma" w:eastAsia="Tahoma" w:hAnsi="Tahoma" w:cs="Tahoma"/>
          <w:sz w:val="32"/>
          <w:szCs w:val="32"/>
          <w:lang w:val="es-BO"/>
        </w:rPr>
        <w:t xml:space="preserve"> </w:t>
      </w:r>
      <w:bookmarkStart w:id="1" w:name="_Toc143248663"/>
      <w:r w:rsidRPr="009E00BF">
        <w:rPr>
          <w:rFonts w:ascii="Tahoma" w:eastAsia="Tahoma" w:hAnsi="Tahoma" w:cs="Tahoma"/>
          <w:sz w:val="32"/>
          <w:szCs w:val="32"/>
          <w:lang w:val="es-BO"/>
        </w:rPr>
        <w:t>INTRODUCCIÓN</w:t>
      </w:r>
      <w:bookmarkEnd w:id="1"/>
    </w:p>
    <w:p w14:paraId="00000336" w14:textId="77777777" w:rsidR="00071FE1" w:rsidRPr="009E00BF" w:rsidRDefault="00071FE1" w:rsidP="006648B0">
      <w:pPr>
        <w:spacing w:after="0" w:line="240" w:lineRule="auto"/>
        <w:jc w:val="both"/>
        <w:rPr>
          <w:rFonts w:ascii="Tahoma" w:eastAsia="Tahoma" w:hAnsi="Tahoma" w:cs="Tahoma"/>
          <w:sz w:val="22"/>
          <w:szCs w:val="22"/>
        </w:rPr>
      </w:pPr>
    </w:p>
    <w:p w14:paraId="56A01F14" w14:textId="02CC0362" w:rsidR="00A21A9A" w:rsidRDefault="00A21A9A" w:rsidP="006648B0">
      <w:pPr>
        <w:spacing w:after="0" w:line="240" w:lineRule="auto"/>
        <w:jc w:val="both"/>
        <w:rPr>
          <w:rFonts w:ascii="Tahoma" w:eastAsia="Tahoma" w:hAnsi="Tahoma" w:cs="Tahoma"/>
          <w:sz w:val="22"/>
          <w:szCs w:val="22"/>
        </w:rPr>
      </w:pPr>
      <w:bookmarkStart w:id="2" w:name="_heading=h.tyjcwt" w:colFirst="0" w:colLast="0"/>
      <w:bookmarkStart w:id="3" w:name="_heading=h.3dy6vkm" w:colFirst="0" w:colLast="0"/>
      <w:bookmarkEnd w:id="2"/>
      <w:bookmarkEnd w:id="3"/>
      <w:r w:rsidRPr="002D38F0">
        <w:rPr>
          <w:rFonts w:ascii="Tahoma" w:eastAsia="Tahoma" w:hAnsi="Tahoma" w:cs="Tahoma"/>
          <w:sz w:val="22"/>
          <w:szCs w:val="22"/>
        </w:rPr>
        <w:t>Como parte de los distintos programas de Acceso y Electrificación Rural (AER) llevados adelante por el país, entre 2006 y 2020 se implementaron proyectos orientados a brindar acceso universal a la energía de la población, entre los que se destacan:</w:t>
      </w:r>
    </w:p>
    <w:p w14:paraId="32060FDE" w14:textId="77777777" w:rsidR="002D38F0" w:rsidRPr="002D38F0" w:rsidRDefault="002D38F0" w:rsidP="006648B0">
      <w:pPr>
        <w:spacing w:after="0" w:line="240" w:lineRule="auto"/>
        <w:jc w:val="both"/>
        <w:rPr>
          <w:rFonts w:ascii="Tahoma" w:eastAsia="Tahoma" w:hAnsi="Tahoma" w:cs="Tahoma"/>
          <w:sz w:val="22"/>
          <w:szCs w:val="22"/>
        </w:rPr>
      </w:pPr>
    </w:p>
    <w:p w14:paraId="57D53581" w14:textId="07374F22" w:rsidR="00A21A9A" w:rsidRPr="00C955D3" w:rsidRDefault="00A21A9A" w:rsidP="006648B0">
      <w:pPr>
        <w:pStyle w:val="ListParagraph"/>
        <w:numPr>
          <w:ilvl w:val="0"/>
          <w:numId w:val="93"/>
        </w:numPr>
        <w:ind w:right="475"/>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Los Programas IDTR I y II (</w:t>
      </w:r>
      <w:r w:rsidRPr="00C955D3">
        <w:rPr>
          <w:rFonts w:ascii="Tahoma" w:eastAsia="Tahoma" w:hAnsi="Tahoma" w:cs="Tahoma"/>
          <w:sz w:val="20"/>
          <w:szCs w:val="20"/>
          <w:lang w:val="es-BO"/>
        </w:rPr>
        <w:t>PROGRAMAS DE ACCESO UNIVERSAL A LA ENERGÍA ELÉCTRICA Y ENERGÍA RENOVABLE PARA EL ÁREA RURAL DE BOLIVIA)</w:t>
      </w:r>
      <w:r w:rsidRPr="00C955D3">
        <w:rPr>
          <w:rFonts w:ascii="Tahoma" w:eastAsia="Tahoma" w:hAnsi="Tahoma" w:cs="Tahoma"/>
          <w:sz w:val="20"/>
          <w:szCs w:val="20"/>
          <w:lang w:val="es-BO" w:eastAsia="es-BO"/>
        </w:rPr>
        <w:t xml:space="preserve">, que buscaban beneficiar a hogares e instituciones públicas sin cobertura eléctrica ubicados en zonas rurales de Bolivia, llegando a hogares con elevados niveles de pobreza. El Programa más reciente, el IDTR II, inicialmente priorizó 18 municipios de los departamentos de Chuquisaca y Potosí y tuvo originalmente un alcance propuesto de </w:t>
      </w:r>
      <w:r w:rsidR="005D6EF4">
        <w:rPr>
          <w:rFonts w:ascii="Tahoma" w:eastAsia="Tahoma" w:hAnsi="Tahoma" w:cs="Tahoma"/>
          <w:sz w:val="20"/>
          <w:szCs w:val="20"/>
          <w:lang w:val="es-BO" w:eastAsia="es-BO"/>
        </w:rPr>
        <w:t xml:space="preserve">(i) </w:t>
      </w:r>
      <w:r w:rsidRPr="00C955D3">
        <w:rPr>
          <w:rFonts w:ascii="Tahoma" w:eastAsia="Tahoma" w:hAnsi="Tahoma" w:cs="Tahoma"/>
          <w:sz w:val="20"/>
          <w:szCs w:val="20"/>
          <w:lang w:val="es-BO" w:eastAsia="es-BO"/>
        </w:rPr>
        <w:t xml:space="preserve">14.600 hogares a ser conectados a partir de la extensión de redes con una inversión aproximada de 30 MMUSD, </w:t>
      </w:r>
      <w:r w:rsidR="005D6EF4">
        <w:rPr>
          <w:rFonts w:ascii="Tahoma" w:eastAsia="Tahoma" w:hAnsi="Tahoma" w:cs="Tahoma"/>
          <w:sz w:val="20"/>
          <w:szCs w:val="20"/>
          <w:lang w:val="es-BO" w:eastAsia="es-BO"/>
        </w:rPr>
        <w:t xml:space="preserve">(ii) </w:t>
      </w:r>
      <w:r w:rsidRPr="00C955D3">
        <w:rPr>
          <w:rFonts w:ascii="Tahoma" w:eastAsia="Tahoma" w:hAnsi="Tahoma" w:cs="Tahoma"/>
          <w:sz w:val="20"/>
          <w:szCs w:val="20"/>
          <w:lang w:val="es-BO" w:eastAsia="es-BO"/>
        </w:rPr>
        <w:t xml:space="preserve">12.600 hogares conectados con sistemas solares fotovoltaicos </w:t>
      </w:r>
      <w:r w:rsidR="005D6EF4">
        <w:rPr>
          <w:rFonts w:ascii="Tahoma" w:eastAsia="Tahoma" w:hAnsi="Tahoma" w:cs="Tahoma"/>
          <w:sz w:val="20"/>
          <w:szCs w:val="20"/>
          <w:lang w:val="es-BO" w:eastAsia="es-BO"/>
        </w:rPr>
        <w:t>i</w:t>
      </w:r>
      <w:r w:rsidR="005D6EF4" w:rsidRPr="00C955D3">
        <w:rPr>
          <w:rFonts w:ascii="Tahoma" w:eastAsia="Tahoma" w:hAnsi="Tahoma" w:cs="Tahoma"/>
          <w:sz w:val="20"/>
          <w:szCs w:val="20"/>
          <w:lang w:val="es-BO" w:eastAsia="es-BO"/>
        </w:rPr>
        <w:t xml:space="preserve">ndividuales </w:t>
      </w:r>
      <w:r w:rsidRPr="00C955D3">
        <w:rPr>
          <w:rFonts w:ascii="Tahoma" w:eastAsia="Tahoma" w:hAnsi="Tahoma" w:cs="Tahoma"/>
          <w:sz w:val="20"/>
          <w:szCs w:val="20"/>
          <w:lang w:val="es-BO" w:eastAsia="es-BO"/>
        </w:rPr>
        <w:t>con una inversión estimada de 12,6 MMUSD</w:t>
      </w:r>
      <w:r w:rsidR="005D6EF4">
        <w:rPr>
          <w:rFonts w:ascii="Tahoma" w:eastAsia="Tahoma" w:hAnsi="Tahoma" w:cs="Tahoma"/>
          <w:sz w:val="20"/>
          <w:szCs w:val="20"/>
          <w:lang w:val="es-BO" w:eastAsia="es-BO"/>
        </w:rPr>
        <w:t>,</w:t>
      </w:r>
      <w:r w:rsidRPr="00C955D3">
        <w:rPr>
          <w:rFonts w:ascii="Tahoma" w:eastAsia="Tahoma" w:hAnsi="Tahoma" w:cs="Tahoma"/>
          <w:sz w:val="20"/>
          <w:szCs w:val="20"/>
          <w:lang w:val="es-BO" w:eastAsia="es-BO"/>
        </w:rPr>
        <w:t xml:space="preserve"> y </w:t>
      </w:r>
      <w:r w:rsidR="005D6EF4">
        <w:rPr>
          <w:rFonts w:ascii="Tahoma" w:eastAsia="Tahoma" w:hAnsi="Tahoma" w:cs="Tahoma"/>
          <w:sz w:val="20"/>
          <w:szCs w:val="20"/>
          <w:lang w:val="es-BO" w:eastAsia="es-BO"/>
        </w:rPr>
        <w:t xml:space="preserve">(iii) </w:t>
      </w:r>
      <w:r w:rsidRPr="00C955D3">
        <w:rPr>
          <w:rFonts w:ascii="Tahoma" w:eastAsia="Tahoma" w:hAnsi="Tahoma" w:cs="Tahoma"/>
          <w:sz w:val="20"/>
          <w:szCs w:val="20"/>
          <w:lang w:val="es-BO" w:eastAsia="es-BO"/>
        </w:rPr>
        <w:t>138 edificios públicos conectados con sistemas solares fotovoltaicos, con una inversión aproximada de 690k USD. Los resultados finales del IDTR II difirieron de lo originalmente formulado por una cancelación parcial de la operación, logrando la conexión de 4.048 hogares a partir de proyectos de extensión y densificación de redes con una inversión total de 11</w:t>
      </w:r>
      <w:r w:rsidR="002D38F0" w:rsidRPr="00C955D3">
        <w:rPr>
          <w:rFonts w:ascii="Tahoma" w:eastAsia="Tahoma" w:hAnsi="Tahoma" w:cs="Tahoma"/>
          <w:sz w:val="20"/>
          <w:szCs w:val="20"/>
          <w:lang w:val="es-BO" w:eastAsia="es-BO"/>
        </w:rPr>
        <w:t>,</w:t>
      </w:r>
      <w:r w:rsidRPr="00C955D3">
        <w:rPr>
          <w:rFonts w:ascii="Tahoma" w:eastAsia="Tahoma" w:hAnsi="Tahoma" w:cs="Tahoma"/>
          <w:sz w:val="20"/>
          <w:szCs w:val="20"/>
          <w:lang w:val="es-BO" w:eastAsia="es-BO"/>
        </w:rPr>
        <w:t>2 MMUSD.</w:t>
      </w:r>
    </w:p>
    <w:p w14:paraId="29727DA4" w14:textId="7B3898DD" w:rsidR="00A21A9A" w:rsidRPr="00C955D3" w:rsidRDefault="00A21A9A" w:rsidP="006648B0">
      <w:pPr>
        <w:pStyle w:val="ListParagraph"/>
        <w:numPr>
          <w:ilvl w:val="0"/>
          <w:numId w:val="93"/>
        </w:numPr>
        <w:ind w:right="475"/>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Los Programas PER I y II (PROGRAMAS DE ELECTRIFICACION RURAL). El Programa PER II tuvo 32 subprogramas de electrificación, cuyo objetivo inicial fue brindar acceso a la electricidad a 26.400 hogares bolivianos en el área rural del Estado Plurinacional de Bolivia</w:t>
      </w:r>
      <w:r w:rsidR="00A4498E">
        <w:rPr>
          <w:rFonts w:ascii="Tahoma" w:eastAsia="Tahoma" w:hAnsi="Tahoma" w:cs="Tahoma"/>
          <w:sz w:val="20"/>
          <w:szCs w:val="20"/>
          <w:lang w:val="es-BO" w:eastAsia="es-BO"/>
        </w:rPr>
        <w:t xml:space="preserve"> (EPB)</w:t>
      </w:r>
      <w:r w:rsidRPr="00C955D3">
        <w:rPr>
          <w:rFonts w:ascii="Tahoma" w:eastAsia="Tahoma" w:hAnsi="Tahoma" w:cs="Tahoma"/>
          <w:sz w:val="20"/>
          <w:szCs w:val="20"/>
          <w:lang w:val="es-BO" w:eastAsia="es-BO"/>
        </w:rPr>
        <w:t xml:space="preserve">. En el marco de ese Programa y una vez culminada su ejecución con una inversión total de 60 MMUS, se logró beneficiar a partir del acceso a la electricidad a 32.379 hogares. </w:t>
      </w:r>
    </w:p>
    <w:p w14:paraId="3126EF36" w14:textId="77777777" w:rsidR="002D38F0" w:rsidRDefault="002D38F0" w:rsidP="006648B0">
      <w:pPr>
        <w:spacing w:after="0" w:line="240" w:lineRule="auto"/>
        <w:jc w:val="both"/>
        <w:rPr>
          <w:rFonts w:ascii="Tahoma" w:eastAsia="Tahoma" w:hAnsi="Tahoma" w:cs="Tahoma"/>
          <w:sz w:val="22"/>
          <w:szCs w:val="22"/>
        </w:rPr>
      </w:pPr>
    </w:p>
    <w:p w14:paraId="284AC602" w14:textId="6FE36DE4" w:rsidR="00A21A9A" w:rsidRDefault="00A21A9A" w:rsidP="006648B0">
      <w:pPr>
        <w:spacing w:after="0" w:line="240" w:lineRule="auto"/>
        <w:jc w:val="both"/>
        <w:rPr>
          <w:rFonts w:ascii="Tahoma" w:eastAsia="Tahoma" w:hAnsi="Tahoma" w:cs="Tahoma"/>
          <w:sz w:val="22"/>
          <w:szCs w:val="22"/>
        </w:rPr>
      </w:pPr>
      <w:r w:rsidRPr="002D38F0">
        <w:rPr>
          <w:rFonts w:ascii="Tahoma" w:eastAsia="Tahoma" w:hAnsi="Tahoma" w:cs="Tahoma"/>
          <w:sz w:val="22"/>
          <w:szCs w:val="22"/>
        </w:rPr>
        <w:t xml:space="preserve">Estos proyectos son ejemplo de los distintos componentes de una estrategia nacional del </w:t>
      </w:r>
      <w:r w:rsidR="004639A8">
        <w:rPr>
          <w:rFonts w:ascii="Tahoma" w:eastAsia="Tahoma" w:hAnsi="Tahoma" w:cs="Tahoma"/>
          <w:sz w:val="22"/>
          <w:szCs w:val="22"/>
        </w:rPr>
        <w:t xml:space="preserve">EPB </w:t>
      </w:r>
      <w:r w:rsidRPr="002D38F0">
        <w:rPr>
          <w:rFonts w:ascii="Tahoma" w:eastAsia="Tahoma" w:hAnsi="Tahoma" w:cs="Tahoma"/>
          <w:sz w:val="22"/>
          <w:szCs w:val="22"/>
        </w:rPr>
        <w:t xml:space="preserve">para la electrificación rural y se constituyeron en los brazos ejecutores directos con la asistencia financiera de la banca de desarrollo internacional y agencias de cooperación. Las acciones implementadas por el Programa de </w:t>
      </w:r>
      <w:r w:rsidR="008635FB" w:rsidRPr="002D38F0">
        <w:rPr>
          <w:rFonts w:ascii="Tahoma" w:eastAsia="Tahoma" w:hAnsi="Tahoma" w:cs="Tahoma"/>
          <w:sz w:val="22"/>
          <w:szCs w:val="22"/>
        </w:rPr>
        <w:t>Electrificación</w:t>
      </w:r>
      <w:r w:rsidRPr="002D38F0">
        <w:rPr>
          <w:rFonts w:ascii="Tahoma" w:eastAsia="Tahoma" w:hAnsi="Tahoma" w:cs="Tahoma"/>
          <w:sz w:val="22"/>
          <w:szCs w:val="22"/>
        </w:rPr>
        <w:t xml:space="preserve"> para Vi</w:t>
      </w:r>
      <w:r w:rsidR="008635FB" w:rsidRPr="002D38F0">
        <w:rPr>
          <w:rFonts w:ascii="Tahoma" w:eastAsia="Tahoma" w:hAnsi="Tahoma" w:cs="Tahoma"/>
          <w:sz w:val="22"/>
          <w:szCs w:val="22"/>
        </w:rPr>
        <w:t>vir</w:t>
      </w:r>
      <w:r w:rsidRPr="002D38F0">
        <w:rPr>
          <w:rFonts w:ascii="Tahoma" w:eastAsia="Tahoma" w:hAnsi="Tahoma" w:cs="Tahoma"/>
          <w:sz w:val="22"/>
          <w:szCs w:val="22"/>
        </w:rPr>
        <w:t xml:space="preserve"> con Dignidad (PEVD), el </w:t>
      </w:r>
      <w:r w:rsidR="008635FB" w:rsidRPr="002D38F0">
        <w:rPr>
          <w:rFonts w:ascii="Tahoma" w:eastAsia="Tahoma" w:hAnsi="Tahoma" w:cs="Tahoma"/>
          <w:sz w:val="22"/>
          <w:szCs w:val="22"/>
        </w:rPr>
        <w:t>Viceministerio</w:t>
      </w:r>
      <w:r w:rsidRPr="002D38F0">
        <w:rPr>
          <w:rFonts w:ascii="Tahoma" w:eastAsia="Tahoma" w:hAnsi="Tahoma" w:cs="Tahoma"/>
          <w:sz w:val="22"/>
          <w:szCs w:val="22"/>
        </w:rPr>
        <w:t xml:space="preserve"> de Electricidad y </w:t>
      </w:r>
      <w:r w:rsidR="008635FB" w:rsidRPr="002D38F0">
        <w:rPr>
          <w:rFonts w:ascii="Tahoma" w:eastAsia="Tahoma" w:hAnsi="Tahoma" w:cs="Tahoma"/>
          <w:sz w:val="22"/>
          <w:szCs w:val="22"/>
        </w:rPr>
        <w:t>Energías</w:t>
      </w:r>
      <w:r w:rsidRPr="002D38F0">
        <w:rPr>
          <w:rFonts w:ascii="Tahoma" w:eastAsia="Tahoma" w:hAnsi="Tahoma" w:cs="Tahoma"/>
          <w:sz w:val="22"/>
          <w:szCs w:val="22"/>
        </w:rPr>
        <w:t xml:space="preserve"> </w:t>
      </w:r>
      <w:r w:rsidR="008635FB" w:rsidRPr="002D38F0">
        <w:rPr>
          <w:rFonts w:ascii="Tahoma" w:eastAsia="Tahoma" w:hAnsi="Tahoma" w:cs="Tahoma"/>
          <w:sz w:val="22"/>
          <w:szCs w:val="22"/>
        </w:rPr>
        <w:t>R</w:t>
      </w:r>
      <w:r w:rsidRPr="002D38F0">
        <w:rPr>
          <w:rFonts w:ascii="Tahoma" w:eastAsia="Tahoma" w:hAnsi="Tahoma" w:cs="Tahoma"/>
          <w:sz w:val="22"/>
          <w:szCs w:val="22"/>
        </w:rPr>
        <w:t>enovables (VMEER) y la Empresa Nacio</w:t>
      </w:r>
      <w:r w:rsidR="008635FB" w:rsidRPr="002D38F0">
        <w:rPr>
          <w:rFonts w:ascii="Tahoma" w:eastAsia="Tahoma" w:hAnsi="Tahoma" w:cs="Tahoma"/>
          <w:sz w:val="22"/>
          <w:szCs w:val="22"/>
        </w:rPr>
        <w:t>n</w:t>
      </w:r>
      <w:r w:rsidRPr="002D38F0">
        <w:rPr>
          <w:rFonts w:ascii="Tahoma" w:eastAsia="Tahoma" w:hAnsi="Tahoma" w:cs="Tahoma"/>
          <w:sz w:val="22"/>
          <w:szCs w:val="22"/>
        </w:rPr>
        <w:t xml:space="preserve">al de </w:t>
      </w:r>
      <w:r w:rsidR="008635FB" w:rsidRPr="002D38F0">
        <w:rPr>
          <w:rFonts w:ascii="Tahoma" w:eastAsia="Tahoma" w:hAnsi="Tahoma" w:cs="Tahoma"/>
          <w:sz w:val="22"/>
          <w:szCs w:val="22"/>
        </w:rPr>
        <w:t>Electrificación</w:t>
      </w:r>
      <w:r w:rsidRPr="002D38F0">
        <w:rPr>
          <w:rFonts w:ascii="Tahoma" w:eastAsia="Tahoma" w:hAnsi="Tahoma" w:cs="Tahoma"/>
          <w:sz w:val="22"/>
          <w:szCs w:val="22"/>
        </w:rPr>
        <w:t xml:space="preserve"> (ENDE) se materializaron en el notorio avance en el acceso a la electricidad de la población rural de Bolivia como fuera resaltado previamente. La metodología utilizada en la ejecución, (en particular en el programa PER II), el arreglo institucional utilizado para su implementación, la experiencia y conocimientos adquiridos en su desarrollo demostraron ser experiencias exitosas y válidas y permitieron convertir a Bolivia en un ejemplo de acciones destinadas al fortalecimiento de su sector eléctrico y en esfuerzos de política pública para brindar acceso a la electricidad de toda la población con especial énfasis en las zonas rurales aisladas y el fortalecimiento de la red eléctrica a nivel nacional. Estos antecedentes también aportan importantes lecciones aprendidas a ser incorporadas a las acciones futuras destinadas a lograr el acceso universal a la energía.</w:t>
      </w:r>
    </w:p>
    <w:p w14:paraId="27D42303" w14:textId="77777777" w:rsidR="002D38F0" w:rsidRPr="002D38F0" w:rsidRDefault="002D38F0" w:rsidP="006648B0">
      <w:pPr>
        <w:spacing w:after="0" w:line="240" w:lineRule="auto"/>
        <w:jc w:val="both"/>
        <w:rPr>
          <w:rFonts w:ascii="Tahoma" w:eastAsia="Tahoma" w:hAnsi="Tahoma" w:cs="Tahoma"/>
          <w:sz w:val="22"/>
          <w:szCs w:val="22"/>
        </w:rPr>
      </w:pPr>
    </w:p>
    <w:p w14:paraId="00000343" w14:textId="501187EB" w:rsidR="00071FE1" w:rsidRPr="002D38F0" w:rsidRDefault="00C8119A" w:rsidP="006648B0">
      <w:pPr>
        <w:spacing w:after="0" w:line="240" w:lineRule="auto"/>
        <w:jc w:val="both"/>
        <w:rPr>
          <w:rFonts w:ascii="Tahoma" w:eastAsia="Tahoma" w:hAnsi="Tahoma" w:cs="Tahoma"/>
          <w:sz w:val="22"/>
          <w:szCs w:val="22"/>
        </w:rPr>
      </w:pPr>
      <w:r w:rsidRPr="56BF4C07">
        <w:rPr>
          <w:rFonts w:ascii="Tahoma" w:eastAsia="Tahoma" w:hAnsi="Tahoma" w:cs="Tahoma"/>
          <w:sz w:val="22"/>
          <w:szCs w:val="22"/>
        </w:rPr>
        <w:t>En el contexto anterior, e</w:t>
      </w:r>
      <w:r w:rsidR="00B72F1A" w:rsidRPr="56BF4C07">
        <w:rPr>
          <w:rFonts w:ascii="Tahoma" w:eastAsia="Tahoma" w:hAnsi="Tahoma" w:cs="Tahoma"/>
          <w:sz w:val="22"/>
          <w:szCs w:val="22"/>
        </w:rPr>
        <w:t xml:space="preserve">l Gobierno de Bolivia, por intermedio del VMEER, tiene como sus principales prioridades la implementación del </w:t>
      </w:r>
      <w:r w:rsidRPr="56BF4C07">
        <w:rPr>
          <w:rFonts w:ascii="Tahoma" w:eastAsia="Tahoma" w:hAnsi="Tahoma" w:cs="Tahoma"/>
          <w:sz w:val="22"/>
          <w:szCs w:val="22"/>
        </w:rPr>
        <w:t xml:space="preserve">Programa </w:t>
      </w:r>
      <w:r w:rsidR="00B72F1A" w:rsidRPr="56BF4C07">
        <w:rPr>
          <w:rFonts w:ascii="Tahoma" w:eastAsia="Tahoma" w:hAnsi="Tahoma" w:cs="Tahoma"/>
          <w:sz w:val="22"/>
          <w:szCs w:val="22"/>
        </w:rPr>
        <w:t xml:space="preserve">IDTR III, </w:t>
      </w:r>
      <w:r w:rsidRPr="56BF4C07">
        <w:rPr>
          <w:rFonts w:ascii="Tahoma" w:eastAsia="Tahoma" w:hAnsi="Tahoma" w:cs="Tahoma"/>
          <w:sz w:val="22"/>
          <w:szCs w:val="22"/>
        </w:rPr>
        <w:t xml:space="preserve">que </w:t>
      </w:r>
      <w:r w:rsidR="008F6F43" w:rsidRPr="56BF4C07">
        <w:rPr>
          <w:rFonts w:ascii="Tahoma" w:eastAsia="Tahoma" w:hAnsi="Tahoma" w:cs="Tahoma"/>
          <w:sz w:val="22"/>
          <w:szCs w:val="22"/>
        </w:rPr>
        <w:t xml:space="preserve">prevé incrementar la cobertura de acceso a la energía eléctrica, a través de la expansión de la red eléctrica pública existente y la aplicación de energías alternativas, principalmente energía solar fotovoltaica, la construcción de sistemas de generación híbridos fotovoltaica – diésel y apoyar a estrategias de acceso a la electricidad y el </w:t>
      </w:r>
      <w:r w:rsidR="00427D09" w:rsidRPr="56BF4C07">
        <w:rPr>
          <w:rFonts w:ascii="Tahoma" w:eastAsia="Tahoma" w:hAnsi="Tahoma" w:cs="Tahoma"/>
          <w:sz w:val="22"/>
          <w:szCs w:val="22"/>
        </w:rPr>
        <w:t>desarrollo</w:t>
      </w:r>
      <w:r w:rsidR="008F6F43" w:rsidRPr="56BF4C07">
        <w:rPr>
          <w:rFonts w:ascii="Tahoma" w:eastAsia="Tahoma" w:hAnsi="Tahoma" w:cs="Tahoma"/>
          <w:sz w:val="22"/>
          <w:szCs w:val="22"/>
        </w:rPr>
        <w:t xml:space="preserve"> de la normativa en el Estado Plurinacional de Bolivia en cumplimiento de la Agenda Patriótica 2025 y los lineamientos del sector energético.</w:t>
      </w:r>
    </w:p>
    <w:p w14:paraId="00000344" w14:textId="77777777" w:rsidR="00071FE1" w:rsidRPr="002D38F0" w:rsidRDefault="00071FE1" w:rsidP="006648B0">
      <w:pPr>
        <w:spacing w:after="0" w:line="240" w:lineRule="auto"/>
        <w:jc w:val="both"/>
        <w:rPr>
          <w:rFonts w:ascii="Tahoma" w:eastAsia="Tahoma" w:hAnsi="Tahoma" w:cs="Tahoma"/>
          <w:sz w:val="22"/>
          <w:szCs w:val="22"/>
        </w:rPr>
      </w:pPr>
    </w:p>
    <w:p w14:paraId="00000345" w14:textId="2C995030" w:rsidR="00071FE1" w:rsidRPr="002D38F0" w:rsidRDefault="008F6F43" w:rsidP="006648B0">
      <w:pPr>
        <w:spacing w:after="0" w:line="240" w:lineRule="auto"/>
        <w:jc w:val="both"/>
        <w:rPr>
          <w:rFonts w:ascii="Tahoma" w:eastAsia="Tahoma" w:hAnsi="Tahoma" w:cs="Tahoma"/>
          <w:sz w:val="22"/>
          <w:szCs w:val="22"/>
        </w:rPr>
      </w:pPr>
      <w:bookmarkStart w:id="4" w:name="_heading=h.1t3h5sf" w:colFirst="0" w:colLast="0"/>
      <w:bookmarkEnd w:id="4"/>
      <w:r w:rsidRPr="002D38F0">
        <w:rPr>
          <w:rFonts w:ascii="Tahoma" w:eastAsia="Tahoma" w:hAnsi="Tahoma" w:cs="Tahoma"/>
          <w:sz w:val="22"/>
          <w:szCs w:val="22"/>
        </w:rPr>
        <w:t xml:space="preserve">Para lograr este cometido, el Gobierno de Bolivia, por intermedio del VMEER, solicitó al Banco Mundial (BM) financiamiento para la ejecución del </w:t>
      </w:r>
      <w:r w:rsidR="0041697C" w:rsidRPr="002D38F0">
        <w:rPr>
          <w:rFonts w:ascii="Tahoma" w:eastAsia="Tahoma" w:hAnsi="Tahoma" w:cs="Tahoma"/>
          <w:sz w:val="22"/>
          <w:szCs w:val="22"/>
        </w:rPr>
        <w:t xml:space="preserve">Programa </w:t>
      </w:r>
      <w:r w:rsidRPr="002D38F0">
        <w:rPr>
          <w:rFonts w:ascii="Tahoma" w:eastAsia="Tahoma" w:hAnsi="Tahoma" w:cs="Tahoma"/>
          <w:sz w:val="22"/>
          <w:szCs w:val="22"/>
        </w:rPr>
        <w:t>IDTR III, como parte del Proyecto </w:t>
      </w:r>
      <w:r w:rsidR="001E4C51">
        <w:rPr>
          <w:rFonts w:ascii="Tahoma" w:eastAsia="Tahoma" w:hAnsi="Tahoma" w:cs="Tahoma"/>
          <w:sz w:val="22"/>
          <w:szCs w:val="22"/>
        </w:rPr>
        <w:t>“</w:t>
      </w:r>
      <w:r w:rsidRPr="002D38F0">
        <w:rPr>
          <w:rFonts w:ascii="Tahoma" w:eastAsia="Tahoma" w:hAnsi="Tahoma" w:cs="Tahoma"/>
          <w:sz w:val="22"/>
          <w:szCs w:val="22"/>
        </w:rPr>
        <w:t>Mejora del Acceso a Energía Sostenible en Bolivia</w:t>
      </w:r>
      <w:r w:rsidR="001E4C51">
        <w:rPr>
          <w:rFonts w:ascii="Tahoma" w:eastAsia="Tahoma" w:hAnsi="Tahoma" w:cs="Tahoma"/>
          <w:sz w:val="22"/>
          <w:szCs w:val="22"/>
        </w:rPr>
        <w:t>”</w:t>
      </w:r>
      <w:r w:rsidRPr="002D38F0">
        <w:rPr>
          <w:rFonts w:ascii="Tahoma" w:eastAsia="Tahoma" w:hAnsi="Tahoma" w:cs="Tahoma"/>
          <w:sz w:val="22"/>
          <w:szCs w:val="22"/>
        </w:rPr>
        <w:t>, a fin de continuar con la ejecución de obras de expansión y mejoramiento en el acceso a la energía de los bolivianos.</w:t>
      </w:r>
    </w:p>
    <w:p w14:paraId="00000346" w14:textId="77777777" w:rsidR="00071FE1" w:rsidRPr="002D38F0" w:rsidRDefault="00071FE1" w:rsidP="006648B0">
      <w:pPr>
        <w:spacing w:after="0" w:line="240" w:lineRule="auto"/>
        <w:jc w:val="both"/>
        <w:rPr>
          <w:rFonts w:ascii="Tahoma" w:eastAsia="Tahoma" w:hAnsi="Tahoma" w:cs="Tahoma"/>
          <w:sz w:val="22"/>
          <w:szCs w:val="22"/>
        </w:rPr>
      </w:pPr>
    </w:p>
    <w:p w14:paraId="00000347" w14:textId="4E9241D0" w:rsidR="00071FE1" w:rsidRDefault="008F6F43" w:rsidP="006648B0">
      <w:pPr>
        <w:spacing w:after="0" w:line="240" w:lineRule="auto"/>
        <w:jc w:val="both"/>
        <w:rPr>
          <w:rFonts w:ascii="Tahoma" w:eastAsia="Tahoma" w:hAnsi="Tahoma" w:cs="Tahoma"/>
          <w:sz w:val="22"/>
          <w:szCs w:val="22"/>
        </w:rPr>
      </w:pPr>
      <w:bookmarkStart w:id="5" w:name="_heading=h.4d34og8" w:colFirst="0" w:colLast="0"/>
      <w:bookmarkEnd w:id="5"/>
      <w:r w:rsidRPr="002D38F0">
        <w:rPr>
          <w:rFonts w:ascii="Tahoma" w:eastAsia="Tahoma" w:hAnsi="Tahoma" w:cs="Tahoma"/>
          <w:sz w:val="22"/>
          <w:szCs w:val="22"/>
        </w:rPr>
        <w:t xml:space="preserve">En </w:t>
      </w:r>
      <w:r w:rsidR="0041697C" w:rsidRPr="002D38F0">
        <w:rPr>
          <w:rFonts w:ascii="Tahoma" w:eastAsia="Tahoma" w:hAnsi="Tahoma" w:cs="Tahoma"/>
          <w:sz w:val="22"/>
          <w:szCs w:val="22"/>
        </w:rPr>
        <w:t>este sentido</w:t>
      </w:r>
      <w:r w:rsidRPr="002D38F0">
        <w:rPr>
          <w:rFonts w:ascii="Tahoma" w:eastAsia="Tahoma" w:hAnsi="Tahoma" w:cs="Tahoma"/>
          <w:sz w:val="22"/>
          <w:szCs w:val="22"/>
        </w:rPr>
        <w:t xml:space="preserve">, como parte de los requerimientos del Banco Mundial para otorgar el </w:t>
      </w:r>
      <w:sdt>
        <w:sdtPr>
          <w:rPr>
            <w:rFonts w:ascii="Tahoma" w:hAnsi="Tahoma" w:cs="Tahoma"/>
            <w:sz w:val="22"/>
            <w:szCs w:val="22"/>
          </w:rPr>
          <w:tag w:val="goog_rdk_0"/>
          <w:id w:val="2063368602"/>
          <w:showingPlcHdr/>
        </w:sdtPr>
        <w:sdtContent>
          <w:r w:rsidR="00386821" w:rsidRPr="002D38F0">
            <w:rPr>
              <w:rFonts w:ascii="Tahoma" w:hAnsi="Tahoma" w:cs="Tahoma"/>
              <w:sz w:val="22"/>
              <w:szCs w:val="22"/>
            </w:rPr>
            <w:t xml:space="preserve">     </w:t>
          </w:r>
        </w:sdtContent>
      </w:sdt>
      <w:sdt>
        <w:sdtPr>
          <w:rPr>
            <w:rFonts w:ascii="Tahoma" w:hAnsi="Tahoma" w:cs="Tahoma"/>
            <w:sz w:val="22"/>
            <w:szCs w:val="22"/>
          </w:rPr>
          <w:tag w:val="goog_rdk_1"/>
          <w:id w:val="672302690"/>
        </w:sdtPr>
        <w:sdtContent>
          <w:sdt>
            <w:sdtPr>
              <w:rPr>
                <w:rFonts w:ascii="Tahoma" w:hAnsi="Tahoma" w:cs="Tahoma"/>
                <w:sz w:val="22"/>
                <w:szCs w:val="22"/>
              </w:rPr>
              <w:tag w:val="goog_rdk_2"/>
              <w:id w:val="1254012033"/>
              <w:showingPlcHdr/>
            </w:sdtPr>
            <w:sdtContent>
              <w:r w:rsidR="00386821" w:rsidRPr="002D38F0">
                <w:rPr>
                  <w:rFonts w:ascii="Tahoma" w:hAnsi="Tahoma" w:cs="Tahoma"/>
                  <w:sz w:val="22"/>
                  <w:szCs w:val="22"/>
                </w:rPr>
                <w:t xml:space="preserve">     </w:t>
              </w:r>
            </w:sdtContent>
          </w:sdt>
          <w:r w:rsidRPr="002D38F0">
            <w:rPr>
              <w:rFonts w:ascii="Tahoma" w:eastAsia="Tahoma" w:hAnsi="Tahoma" w:cs="Tahoma"/>
              <w:sz w:val="22"/>
              <w:szCs w:val="22"/>
            </w:rPr>
            <w:t>financiamiento</w:t>
          </w:r>
        </w:sdtContent>
      </w:sdt>
      <w:r w:rsidR="00C05CA5" w:rsidRPr="002D38F0">
        <w:rPr>
          <w:rFonts w:ascii="Tahoma" w:eastAsia="Tahoma" w:hAnsi="Tahoma" w:cs="Tahoma"/>
          <w:sz w:val="22"/>
          <w:szCs w:val="22"/>
        </w:rPr>
        <w:t>, s</w:t>
      </w:r>
      <w:r w:rsidRPr="002D38F0">
        <w:rPr>
          <w:rFonts w:ascii="Tahoma" w:eastAsia="Tahoma" w:hAnsi="Tahoma" w:cs="Tahoma"/>
          <w:sz w:val="22"/>
          <w:szCs w:val="22"/>
        </w:rPr>
        <w:t xml:space="preserve">e ha preparado el presente documento </w:t>
      </w:r>
      <w:r w:rsidR="001E4C51">
        <w:rPr>
          <w:rFonts w:ascii="Tahoma" w:eastAsia="Tahoma" w:hAnsi="Tahoma" w:cs="Tahoma"/>
          <w:sz w:val="22"/>
          <w:szCs w:val="22"/>
        </w:rPr>
        <w:t xml:space="preserve">Informe </w:t>
      </w:r>
      <w:r w:rsidRPr="002D38F0">
        <w:rPr>
          <w:rFonts w:ascii="Tahoma" w:eastAsia="Tahoma" w:hAnsi="Tahoma" w:cs="Tahoma"/>
          <w:sz w:val="22"/>
          <w:szCs w:val="22"/>
        </w:rPr>
        <w:t xml:space="preserve">de Evaluación Ambiental y Social (EAS) que está organizado en </w:t>
      </w:r>
      <w:r w:rsidR="0000087E">
        <w:rPr>
          <w:rFonts w:ascii="Tahoma" w:eastAsia="Tahoma" w:hAnsi="Tahoma" w:cs="Tahoma"/>
          <w:sz w:val="22"/>
          <w:szCs w:val="22"/>
        </w:rPr>
        <w:t xml:space="preserve">6 </w:t>
      </w:r>
      <w:r w:rsidRPr="002D38F0">
        <w:rPr>
          <w:rFonts w:ascii="Tahoma" w:eastAsia="Tahoma" w:hAnsi="Tahoma" w:cs="Tahoma"/>
          <w:sz w:val="22"/>
          <w:szCs w:val="22"/>
        </w:rPr>
        <w:t>puntos. Luego de la presente Introducción (punto 1), se presenta una descripción del proyecto: Mejora del Acceso a Energía Sostenible en Bolivia (punto 2). El punto 3, brinda una descripción del marco institucional y regulatorio sectorial ambiental</w:t>
      </w:r>
      <w:r w:rsidR="008763B9">
        <w:rPr>
          <w:rFonts w:ascii="Tahoma" w:eastAsia="Tahoma" w:hAnsi="Tahoma" w:cs="Tahoma"/>
          <w:sz w:val="22"/>
          <w:szCs w:val="22"/>
        </w:rPr>
        <w:t xml:space="preserve"> y social</w:t>
      </w:r>
      <w:r w:rsidRPr="002D38F0">
        <w:rPr>
          <w:rFonts w:ascii="Tahoma" w:eastAsia="Tahoma" w:hAnsi="Tahoma" w:cs="Tahoma"/>
          <w:sz w:val="22"/>
          <w:szCs w:val="22"/>
        </w:rPr>
        <w:t xml:space="preserve"> pertinente. El punto 4, describe </w:t>
      </w:r>
      <w:r w:rsidR="002D38F0">
        <w:rPr>
          <w:rFonts w:ascii="Tahoma" w:eastAsia="Tahoma" w:hAnsi="Tahoma" w:cs="Tahoma"/>
          <w:sz w:val="22"/>
          <w:szCs w:val="22"/>
        </w:rPr>
        <w:t xml:space="preserve">el contexto ambiental y social </w:t>
      </w:r>
      <w:r w:rsidRPr="002D38F0">
        <w:rPr>
          <w:rFonts w:ascii="Tahoma" w:eastAsia="Tahoma" w:hAnsi="Tahoma" w:cs="Tahoma"/>
          <w:sz w:val="22"/>
          <w:szCs w:val="22"/>
        </w:rPr>
        <w:t xml:space="preserve">del área del proyecto en lo referente al medio físico, biológico y socioeconómico. </w:t>
      </w:r>
      <w:r w:rsidR="008763B9">
        <w:rPr>
          <w:rFonts w:ascii="Tahoma" w:eastAsia="Tahoma" w:hAnsi="Tahoma" w:cs="Tahoma"/>
          <w:sz w:val="22"/>
          <w:szCs w:val="22"/>
        </w:rPr>
        <w:t>El</w:t>
      </w:r>
      <w:r w:rsidRPr="002D38F0">
        <w:rPr>
          <w:rFonts w:ascii="Tahoma" w:eastAsia="Tahoma" w:hAnsi="Tahoma" w:cs="Tahoma"/>
          <w:sz w:val="22"/>
          <w:szCs w:val="22"/>
        </w:rPr>
        <w:t xml:space="preserve"> punto 5, incluye los resultados del proceso de identificación de impactos y riesgos socioambientales</w:t>
      </w:r>
      <w:r w:rsidR="0000087E">
        <w:rPr>
          <w:rFonts w:ascii="Tahoma" w:eastAsia="Tahoma" w:hAnsi="Tahoma" w:cs="Tahoma"/>
          <w:sz w:val="22"/>
          <w:szCs w:val="22"/>
        </w:rPr>
        <w:t xml:space="preserve"> y finalmente e</w:t>
      </w:r>
      <w:r w:rsidRPr="002D38F0">
        <w:rPr>
          <w:rFonts w:ascii="Tahoma" w:eastAsia="Tahoma" w:hAnsi="Tahoma" w:cs="Tahoma"/>
          <w:sz w:val="22"/>
          <w:szCs w:val="22"/>
        </w:rPr>
        <w:t xml:space="preserve">l punto </w:t>
      </w:r>
      <w:r w:rsidR="00594A69">
        <w:rPr>
          <w:rFonts w:ascii="Tahoma" w:eastAsia="Tahoma" w:hAnsi="Tahoma" w:cs="Tahoma"/>
          <w:sz w:val="22"/>
          <w:szCs w:val="22"/>
        </w:rPr>
        <w:t>6</w:t>
      </w:r>
      <w:r w:rsidR="00594A69" w:rsidRPr="002D38F0">
        <w:rPr>
          <w:rFonts w:ascii="Tahoma" w:eastAsia="Tahoma" w:hAnsi="Tahoma" w:cs="Tahoma"/>
          <w:sz w:val="22"/>
          <w:szCs w:val="22"/>
        </w:rPr>
        <w:t xml:space="preserve"> </w:t>
      </w:r>
      <w:r w:rsidRPr="002D38F0">
        <w:rPr>
          <w:rFonts w:ascii="Tahoma" w:eastAsia="Tahoma" w:hAnsi="Tahoma" w:cs="Tahoma"/>
          <w:sz w:val="22"/>
          <w:szCs w:val="22"/>
        </w:rPr>
        <w:t>incluye la definición de la Estructura, Roles y Funciones para la implementación de las recomendaciones de la EAS</w:t>
      </w:r>
      <w:r w:rsidR="00FB1287">
        <w:rPr>
          <w:rFonts w:ascii="Tahoma" w:eastAsia="Tahoma" w:hAnsi="Tahoma" w:cs="Tahoma"/>
          <w:sz w:val="22"/>
          <w:szCs w:val="22"/>
        </w:rPr>
        <w:t>.</w:t>
      </w:r>
    </w:p>
    <w:p w14:paraId="69E6C08F" w14:textId="77777777" w:rsidR="0059222A" w:rsidRPr="002D38F0" w:rsidRDefault="0059222A" w:rsidP="006648B0">
      <w:pPr>
        <w:spacing w:after="0" w:line="240" w:lineRule="auto"/>
        <w:jc w:val="both"/>
        <w:rPr>
          <w:rFonts w:ascii="Tahoma" w:eastAsia="Tahoma" w:hAnsi="Tahoma" w:cs="Tahoma"/>
          <w:sz w:val="22"/>
          <w:szCs w:val="22"/>
        </w:rPr>
      </w:pPr>
    </w:p>
    <w:p w14:paraId="00000348" w14:textId="061122BE" w:rsidR="0059222A" w:rsidRPr="0059222A" w:rsidRDefault="0059222A" w:rsidP="000A1CBE">
      <w:pPr>
        <w:spacing w:line="240" w:lineRule="auto"/>
        <w:jc w:val="both"/>
        <w:rPr>
          <w:rFonts w:ascii="Tahoma" w:hAnsi="Tahoma" w:cs="Tahoma"/>
          <w:sz w:val="22"/>
          <w:szCs w:val="22"/>
        </w:rPr>
        <w:sectPr w:rsidR="0059222A" w:rsidRPr="0059222A" w:rsidSect="002355F6">
          <w:headerReference w:type="default" r:id="rId27"/>
          <w:footerReference w:type="default" r:id="rId28"/>
          <w:headerReference w:type="first" r:id="rId29"/>
          <w:pgSz w:w="12242" w:h="15842" w:code="1"/>
          <w:pgMar w:top="1418" w:right="1418" w:bottom="1418" w:left="1418" w:header="709" w:footer="709" w:gutter="0"/>
          <w:pgNumType w:start="1"/>
          <w:cols w:space="720"/>
          <w:titlePg/>
        </w:sectPr>
      </w:pPr>
      <w:r w:rsidRPr="0059222A">
        <w:rPr>
          <w:rFonts w:ascii="Tahoma" w:hAnsi="Tahoma" w:cs="Tahoma"/>
          <w:sz w:val="22"/>
          <w:szCs w:val="22"/>
        </w:rPr>
        <w:t xml:space="preserve">El presente documento hace énfasis en la identificación de riesgos e impactos ambientales </w:t>
      </w:r>
      <w:r>
        <w:rPr>
          <w:rFonts w:ascii="Tahoma" w:hAnsi="Tahoma" w:cs="Tahoma"/>
          <w:sz w:val="22"/>
          <w:szCs w:val="22"/>
        </w:rPr>
        <w:t xml:space="preserve">y será </w:t>
      </w:r>
      <w:r w:rsidR="000A1CBE">
        <w:rPr>
          <w:rFonts w:ascii="Tahoma" w:hAnsi="Tahoma" w:cs="Tahoma"/>
          <w:sz w:val="22"/>
          <w:szCs w:val="22"/>
        </w:rPr>
        <w:t>complementado</w:t>
      </w:r>
      <w:r>
        <w:rPr>
          <w:rFonts w:ascii="Tahoma" w:hAnsi="Tahoma" w:cs="Tahoma"/>
          <w:sz w:val="22"/>
          <w:szCs w:val="22"/>
        </w:rPr>
        <w:t xml:space="preserve"> con el MGAS en el que se incluirán las medidas de </w:t>
      </w:r>
      <w:r w:rsidR="000A1CBE">
        <w:rPr>
          <w:rFonts w:ascii="Tahoma" w:hAnsi="Tahoma" w:cs="Tahoma"/>
          <w:sz w:val="22"/>
          <w:szCs w:val="22"/>
        </w:rPr>
        <w:t>mitigación</w:t>
      </w:r>
      <w:r>
        <w:rPr>
          <w:rFonts w:ascii="Tahoma" w:hAnsi="Tahoma" w:cs="Tahoma"/>
          <w:sz w:val="22"/>
          <w:szCs w:val="22"/>
        </w:rPr>
        <w:t xml:space="preserve"> y los Planes de Gestión necesarios para su implementación</w:t>
      </w:r>
      <w:r w:rsidR="0000087E">
        <w:rPr>
          <w:rFonts w:ascii="Tahoma" w:hAnsi="Tahoma" w:cs="Tahoma"/>
          <w:sz w:val="22"/>
          <w:szCs w:val="22"/>
        </w:rPr>
        <w:t>, así como el sistema de verificación del cumplimento</w:t>
      </w:r>
      <w:r>
        <w:rPr>
          <w:rFonts w:ascii="Tahoma" w:hAnsi="Tahoma" w:cs="Tahoma"/>
          <w:sz w:val="22"/>
          <w:szCs w:val="22"/>
        </w:rPr>
        <w:t>.</w:t>
      </w:r>
    </w:p>
    <w:p w14:paraId="00000349" w14:textId="5FF79B58" w:rsidR="00071FE1" w:rsidRPr="009E00BF" w:rsidRDefault="008F6F43" w:rsidP="006648B0">
      <w:pPr>
        <w:pStyle w:val="Heading1"/>
        <w:numPr>
          <w:ilvl w:val="0"/>
          <w:numId w:val="5"/>
        </w:numPr>
        <w:pBdr>
          <w:bottom w:val="single" w:sz="4" w:space="1" w:color="000000"/>
        </w:pBdr>
        <w:tabs>
          <w:tab w:val="left" w:pos="284"/>
        </w:tabs>
        <w:jc w:val="left"/>
        <w:rPr>
          <w:rFonts w:ascii="Tahoma" w:eastAsia="Tahoma" w:hAnsi="Tahoma" w:cs="Tahoma"/>
          <w:smallCaps w:val="0"/>
          <w:sz w:val="32"/>
          <w:szCs w:val="32"/>
          <w:lang w:val="es-BO"/>
        </w:rPr>
      </w:pPr>
      <w:bookmarkStart w:id="6" w:name="_Toc143248664"/>
      <w:r w:rsidRPr="009E00BF">
        <w:rPr>
          <w:rFonts w:ascii="Tahoma" w:eastAsia="Tahoma" w:hAnsi="Tahoma" w:cs="Tahoma"/>
          <w:sz w:val="32"/>
          <w:szCs w:val="32"/>
          <w:lang w:val="es-BO"/>
        </w:rPr>
        <w:t xml:space="preserve">DESCRIPCIÓN DEL PROYECTO </w:t>
      </w:r>
      <w:r w:rsidR="008763B9">
        <w:rPr>
          <w:rFonts w:ascii="Tahoma" w:eastAsia="Tahoma" w:hAnsi="Tahoma" w:cs="Tahoma"/>
          <w:sz w:val="32"/>
          <w:szCs w:val="32"/>
          <w:lang w:val="es-BO"/>
        </w:rPr>
        <w:t>Y</w:t>
      </w:r>
      <w:r w:rsidRPr="009E00BF">
        <w:rPr>
          <w:rFonts w:ascii="Tahoma" w:eastAsia="Tahoma" w:hAnsi="Tahoma" w:cs="Tahoma"/>
          <w:sz w:val="32"/>
          <w:szCs w:val="32"/>
          <w:lang w:val="es-BO"/>
        </w:rPr>
        <w:t xml:space="preserve"> </w:t>
      </w:r>
      <w:r w:rsidR="003F53FB">
        <w:rPr>
          <w:rFonts w:ascii="Tahoma" w:eastAsia="Tahoma" w:hAnsi="Tahoma" w:cs="Tahoma"/>
          <w:sz w:val="32"/>
          <w:szCs w:val="32"/>
          <w:lang w:val="es-BO"/>
        </w:rPr>
        <w:t>SUBPROYECTOS</w:t>
      </w:r>
      <w:r w:rsidRPr="009E00BF">
        <w:rPr>
          <w:rFonts w:ascii="Tahoma" w:eastAsia="Tahoma" w:hAnsi="Tahoma" w:cs="Tahoma"/>
          <w:sz w:val="32"/>
          <w:szCs w:val="32"/>
          <w:lang w:val="es-BO"/>
        </w:rPr>
        <w:t xml:space="preserve"> DE INFRAESTRUCTURA</w:t>
      </w:r>
      <w:bookmarkEnd w:id="6"/>
    </w:p>
    <w:p w14:paraId="0000034A" w14:textId="77777777" w:rsidR="00071FE1" w:rsidRPr="009E00BF" w:rsidRDefault="00071FE1" w:rsidP="006648B0">
      <w:pPr>
        <w:pBdr>
          <w:top w:val="nil"/>
          <w:left w:val="nil"/>
          <w:bottom w:val="nil"/>
          <w:right w:val="nil"/>
          <w:between w:val="nil"/>
        </w:pBdr>
        <w:spacing w:after="0" w:line="240" w:lineRule="auto"/>
        <w:jc w:val="both"/>
        <w:rPr>
          <w:rFonts w:ascii="Tahoma" w:eastAsia="Tahoma" w:hAnsi="Tahoma" w:cs="Tahoma"/>
          <w:b/>
          <w:sz w:val="22"/>
          <w:szCs w:val="22"/>
        </w:rPr>
      </w:pPr>
    </w:p>
    <w:p w14:paraId="0000034B" w14:textId="25D3262B" w:rsidR="00071FE1" w:rsidRPr="009E00BF" w:rsidRDefault="008F6F43" w:rsidP="006648B0">
      <w:pPr>
        <w:pStyle w:val="Heading2"/>
        <w:numPr>
          <w:ilvl w:val="1"/>
          <w:numId w:val="6"/>
        </w:numPr>
        <w:spacing w:before="0" w:line="240" w:lineRule="auto"/>
        <w:ind w:left="567" w:hanging="567"/>
        <w:rPr>
          <w:rFonts w:ascii="Tahoma" w:eastAsia="Tahoma" w:hAnsi="Tahoma" w:cs="Tahoma"/>
          <w:b/>
          <w:color w:val="000000"/>
          <w:sz w:val="22"/>
          <w:szCs w:val="22"/>
        </w:rPr>
      </w:pPr>
      <w:bookmarkStart w:id="7" w:name="_Toc143248665"/>
      <w:r w:rsidRPr="009E00BF">
        <w:rPr>
          <w:rFonts w:ascii="Tahoma" w:eastAsia="Tahoma" w:hAnsi="Tahoma" w:cs="Tahoma"/>
          <w:b/>
          <w:color w:val="000000"/>
          <w:sz w:val="22"/>
          <w:szCs w:val="22"/>
        </w:rPr>
        <w:t>Antecedentes</w:t>
      </w:r>
      <w:bookmarkEnd w:id="7"/>
    </w:p>
    <w:p w14:paraId="0000034C" w14:textId="77777777" w:rsidR="00071FE1" w:rsidRPr="009E00BF" w:rsidRDefault="00071FE1" w:rsidP="006648B0">
      <w:pPr>
        <w:spacing w:after="0" w:line="240" w:lineRule="auto"/>
        <w:jc w:val="both"/>
        <w:rPr>
          <w:rFonts w:ascii="Tahoma" w:eastAsia="Tahoma" w:hAnsi="Tahoma" w:cs="Tahoma"/>
          <w:sz w:val="22"/>
          <w:szCs w:val="22"/>
        </w:rPr>
      </w:pPr>
    </w:p>
    <w:p w14:paraId="05C7D0FD" w14:textId="777253E2" w:rsidR="00E260AA" w:rsidRPr="009E00BF" w:rsidRDefault="00E260A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el año 2021 Bolivia tenía una población de 11</w:t>
      </w:r>
      <w:r w:rsidR="002D38F0">
        <w:rPr>
          <w:rFonts w:ascii="Tahoma" w:eastAsia="Tahoma" w:hAnsi="Tahoma" w:cs="Tahoma"/>
          <w:sz w:val="22"/>
          <w:szCs w:val="22"/>
        </w:rPr>
        <w:t>,</w:t>
      </w:r>
      <w:r w:rsidRPr="009E00BF">
        <w:rPr>
          <w:rFonts w:ascii="Tahoma" w:eastAsia="Tahoma" w:hAnsi="Tahoma" w:cs="Tahoma"/>
          <w:sz w:val="22"/>
          <w:szCs w:val="22"/>
        </w:rPr>
        <w:t>8 millones de habitantes concentrada un 70,3% en áreas urbanas, y 29,7% en áreas rurales</w:t>
      </w:r>
      <w:r w:rsidRPr="009E00BF">
        <w:rPr>
          <w:rFonts w:ascii="Tahoma" w:eastAsia="Tahoma" w:hAnsi="Tahoma" w:cs="Tahoma"/>
          <w:sz w:val="22"/>
          <w:szCs w:val="22"/>
          <w:vertAlign w:val="superscript"/>
        </w:rPr>
        <w:footnoteReference w:id="2"/>
      </w:r>
      <w:r w:rsidRPr="009E00BF">
        <w:rPr>
          <w:rFonts w:ascii="Tahoma" w:eastAsia="Tahoma" w:hAnsi="Tahoma" w:cs="Tahoma"/>
          <w:sz w:val="22"/>
          <w:szCs w:val="22"/>
        </w:rPr>
        <w:t>. En 2014, 17,3%</w:t>
      </w:r>
      <w:r w:rsidRPr="009E00BF">
        <w:rPr>
          <w:rFonts w:ascii="Tahoma" w:eastAsia="Tahoma" w:hAnsi="Tahoma" w:cs="Tahoma"/>
          <w:sz w:val="22"/>
          <w:szCs w:val="22"/>
          <w:vertAlign w:val="superscript"/>
        </w:rPr>
        <w:footnoteReference w:id="3"/>
      </w:r>
      <w:r w:rsidRPr="009E00BF">
        <w:rPr>
          <w:rFonts w:ascii="Tahoma" w:eastAsia="Tahoma" w:hAnsi="Tahoma" w:cs="Tahoma"/>
          <w:sz w:val="22"/>
          <w:szCs w:val="22"/>
        </w:rPr>
        <w:t xml:space="preserve"> de la población vivía en condiciones de pobreza extrema, y 39,3% en pobreza moderada, en la actualidad estos valores se han logrado reducir a 11,1% de pobreza extrema y 36,3% de pobreza moderada. Aun cuando la pobreza en Bolivia se ha reducido consistentemente, todavía prevalecen brechas marcadas a nivel de la población, siendo la pobreza extrema rural considerablemente mayor que la urbana, llegando al 23% en áreas rurales. Estas diferencias se dan en gran medida por la brecha de infraestructura y acceso a servicios públicos básicos que aún está presente en una gran parte del país, siendo el acceso a la electricidad un componente importante de este problema. Teniendo en consideración además que el acceso a la electricidad incide en los indicadores de desarrollo humano y que sigue prevaleciendo la correlación entre acceso a servicios básicos y niveles de pobreza, el tema toma una particular relevancia para el desarrollo futuro de Bolivia.</w:t>
      </w:r>
    </w:p>
    <w:p w14:paraId="6981D1AA" w14:textId="77777777" w:rsidR="00E260AA" w:rsidRPr="009E00BF" w:rsidRDefault="00E260AA" w:rsidP="006648B0">
      <w:pPr>
        <w:spacing w:after="0" w:line="240" w:lineRule="auto"/>
        <w:jc w:val="both"/>
        <w:rPr>
          <w:rFonts w:ascii="Tahoma" w:eastAsia="Tahoma" w:hAnsi="Tahoma" w:cs="Tahoma"/>
          <w:sz w:val="22"/>
          <w:szCs w:val="22"/>
        </w:rPr>
      </w:pPr>
    </w:p>
    <w:p w14:paraId="5DA930E8" w14:textId="45FBD75C" w:rsidR="00E260AA" w:rsidRPr="009E00BF" w:rsidRDefault="00E260A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progreso en la Electrificación Rural (ER) ha sido significativo en los últimos 20 años; la cobertura eléctrica total se incrementó del 25% en 2001</w:t>
      </w:r>
      <w:r w:rsidRPr="009E00BF">
        <w:rPr>
          <w:rFonts w:ascii="Tahoma" w:eastAsia="Tahoma" w:hAnsi="Tahoma" w:cs="Tahoma"/>
          <w:sz w:val="22"/>
          <w:szCs w:val="22"/>
          <w:vertAlign w:val="superscript"/>
        </w:rPr>
        <w:footnoteReference w:id="4"/>
      </w:r>
      <w:r w:rsidRPr="009E00BF">
        <w:rPr>
          <w:rFonts w:ascii="Tahoma" w:eastAsia="Tahoma" w:hAnsi="Tahoma" w:cs="Tahoma"/>
          <w:sz w:val="22"/>
          <w:szCs w:val="22"/>
        </w:rPr>
        <w:t>, al 66% en 2015, llegando al  80,4% en 2020</w:t>
      </w:r>
      <w:r w:rsidRPr="009E00BF">
        <w:rPr>
          <w:rFonts w:ascii="Tahoma" w:eastAsia="Tahoma" w:hAnsi="Tahoma" w:cs="Tahoma"/>
          <w:sz w:val="22"/>
          <w:szCs w:val="22"/>
          <w:vertAlign w:val="superscript"/>
        </w:rPr>
        <w:footnoteReference w:id="5"/>
      </w:r>
      <w:r w:rsidRPr="009E00BF">
        <w:rPr>
          <w:rFonts w:ascii="Tahoma" w:eastAsia="Tahoma" w:hAnsi="Tahoma" w:cs="Tahoma"/>
          <w:sz w:val="22"/>
          <w:szCs w:val="22"/>
        </w:rPr>
        <w:t xml:space="preserve">, mediante el acceso a la electricidad de una población de 2 millones de personas en área rural en un período de 20 años, logrado a través de la inversión pública del Gobierno Central (GC), de los Gobiernos Autónomos Departamentales (GAD), Gobiernos Autónomos Municipales (GAM), e inversión de las empresas distribuidoras. No obstante, si se considera como línea de base los datos de acceso a 2020, aún existían 750 mil personas sin acceso a la electricidad en todo el territorio de Bolivia, de los cuales 701 mil personas residen en áreas rurales, mayormente de comunidades indígenas y de bajos ingresos. </w:t>
      </w:r>
    </w:p>
    <w:p w14:paraId="4A648829" w14:textId="77777777" w:rsidR="00E260AA" w:rsidRPr="009E00BF" w:rsidRDefault="00E260AA" w:rsidP="006648B0">
      <w:pPr>
        <w:spacing w:after="0" w:line="240" w:lineRule="auto"/>
        <w:jc w:val="both"/>
        <w:rPr>
          <w:rFonts w:ascii="Tahoma" w:eastAsia="Tahoma" w:hAnsi="Tahoma" w:cs="Tahoma"/>
          <w:sz w:val="22"/>
          <w:szCs w:val="22"/>
        </w:rPr>
      </w:pPr>
    </w:p>
    <w:p w14:paraId="13EA24DD" w14:textId="6CA849C5" w:rsidR="00E260AA" w:rsidRPr="009E00BF" w:rsidRDefault="00E260A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reducción de la brecha de acceso a la electricidad en el Estado Plurinacional de Bolivia se basó en una serie de acciones y políticas públicas sectoriales con un alto impacto, en ese contexto, en el año 2008, el Gobierno de Bolivia aprobó a través del Decreto Supremo N° 29635 el Programa de Electricidad para Vivir con Dignidad (PEVD)</w:t>
      </w:r>
      <w:r w:rsidRPr="009E00BF">
        <w:rPr>
          <w:rFonts w:ascii="Tahoma" w:eastAsia="Tahoma" w:hAnsi="Tahoma" w:cs="Tahoma"/>
          <w:sz w:val="22"/>
          <w:szCs w:val="22"/>
          <w:vertAlign w:val="superscript"/>
        </w:rPr>
        <w:footnoteReference w:id="6"/>
      </w:r>
      <w:r w:rsidRPr="009E00BF">
        <w:rPr>
          <w:rFonts w:ascii="Tahoma" w:eastAsia="Tahoma" w:hAnsi="Tahoma" w:cs="Tahoma"/>
          <w:sz w:val="22"/>
          <w:szCs w:val="22"/>
        </w:rPr>
        <w:t xml:space="preserve"> cuyo objetivo fue lograr el acceso universal al servicio público de electricidad hasta el 2025. El PEVD integra a los programas de Electrificación Rural financiados por la cooperación internacional, coordina las acciones que involucran a instituciones públicas y privadas y es el brazo operativo del VMEER para la ejecución de las políticas de acceso a la electricidad. Bajo el PEVD los Programas se identifican de manera participativa, las comunidades expresan sus demandas a los GAM y GAD, las cuales son canalizad</w:t>
      </w:r>
      <w:r w:rsidR="001B61BA">
        <w:rPr>
          <w:rFonts w:ascii="Tahoma" w:eastAsia="Tahoma" w:hAnsi="Tahoma" w:cs="Tahoma"/>
          <w:sz w:val="22"/>
          <w:szCs w:val="22"/>
        </w:rPr>
        <w:t>a</w:t>
      </w:r>
      <w:r w:rsidRPr="009E00BF">
        <w:rPr>
          <w:rFonts w:ascii="Tahoma" w:eastAsia="Tahoma" w:hAnsi="Tahoma" w:cs="Tahoma"/>
          <w:sz w:val="22"/>
          <w:szCs w:val="22"/>
        </w:rPr>
        <w:t>s al VMEER.</w:t>
      </w:r>
    </w:p>
    <w:p w14:paraId="1DEFEE7D" w14:textId="77777777" w:rsidR="00BE3F88" w:rsidRDefault="00BE3F88" w:rsidP="006648B0">
      <w:pPr>
        <w:spacing w:after="0" w:line="240" w:lineRule="auto"/>
        <w:jc w:val="both"/>
        <w:rPr>
          <w:rFonts w:ascii="Tahoma" w:eastAsia="Tahoma" w:hAnsi="Tahoma" w:cs="Tahoma"/>
          <w:sz w:val="22"/>
          <w:szCs w:val="22"/>
        </w:rPr>
      </w:pPr>
    </w:p>
    <w:p w14:paraId="5861CDA6" w14:textId="609DB9DB" w:rsidR="00E260AA" w:rsidRPr="009E00BF" w:rsidRDefault="00E260A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Con el propósito de contribuir a reducir la brecha de pobreza entre el área rural y urbana, que se presenta principalmente por las diferencias de acceso a infraestructura y servicios públicos básicos, el Gobierno de Bolivia a través del MHE y en el marco del PEVD, ha solicitado al Banco </w:t>
      </w:r>
      <w:r w:rsidR="005C789E" w:rsidRPr="009E00BF">
        <w:rPr>
          <w:rFonts w:ascii="Tahoma" w:eastAsia="Tahoma" w:hAnsi="Tahoma" w:cs="Tahoma"/>
          <w:sz w:val="22"/>
          <w:szCs w:val="22"/>
        </w:rPr>
        <w:t xml:space="preserve">Mundial (BM) </w:t>
      </w:r>
      <w:r w:rsidRPr="009E00BF">
        <w:rPr>
          <w:rFonts w:ascii="Tahoma" w:eastAsia="Tahoma" w:hAnsi="Tahoma" w:cs="Tahoma"/>
          <w:sz w:val="22"/>
          <w:szCs w:val="22"/>
        </w:rPr>
        <w:t>el financiamiento del Programa Infraestructura Descentralizada para la Transformación Rural IDTR - III (</w:t>
      </w:r>
      <w:r w:rsidR="005C789E" w:rsidRPr="009E00BF">
        <w:rPr>
          <w:rFonts w:ascii="Tahoma" w:eastAsia="Tahoma" w:hAnsi="Tahoma" w:cs="Tahoma"/>
          <w:sz w:val="22"/>
          <w:szCs w:val="22"/>
        </w:rPr>
        <w:t xml:space="preserve">a través del </w:t>
      </w:r>
      <w:r w:rsidRPr="009E00BF">
        <w:rPr>
          <w:rFonts w:ascii="Tahoma" w:eastAsia="Tahoma" w:hAnsi="Tahoma" w:cs="Tahoma"/>
          <w:sz w:val="22"/>
          <w:szCs w:val="22"/>
        </w:rPr>
        <w:t>“Proyecto</w:t>
      </w:r>
      <w:r w:rsidR="005C789E" w:rsidRPr="009E00BF">
        <w:rPr>
          <w:rFonts w:ascii="Tahoma" w:eastAsia="Tahoma" w:hAnsi="Tahoma" w:cs="Tahoma"/>
          <w:sz w:val="22"/>
          <w:szCs w:val="22"/>
        </w:rPr>
        <w:t>: Mejora al Acceso a Energía Sostenible en Bolivia (P180027</w:t>
      </w:r>
      <w:r w:rsidRPr="009E00BF">
        <w:rPr>
          <w:rFonts w:ascii="Tahoma" w:eastAsia="Tahoma" w:hAnsi="Tahoma" w:cs="Tahoma"/>
          <w:sz w:val="22"/>
          <w:szCs w:val="22"/>
        </w:rPr>
        <w:t xml:space="preserve">”). </w:t>
      </w:r>
    </w:p>
    <w:p w14:paraId="7F319CF9" w14:textId="77777777" w:rsidR="00E260AA" w:rsidRPr="009E00BF" w:rsidRDefault="00E260AA" w:rsidP="006648B0">
      <w:pPr>
        <w:spacing w:after="0" w:line="240" w:lineRule="auto"/>
        <w:jc w:val="both"/>
        <w:rPr>
          <w:rFonts w:ascii="Tahoma" w:eastAsia="Tahoma" w:hAnsi="Tahoma" w:cs="Tahoma"/>
          <w:sz w:val="22"/>
          <w:szCs w:val="22"/>
        </w:rPr>
      </w:pPr>
    </w:p>
    <w:p w14:paraId="6D1E51C2" w14:textId="77777777" w:rsidR="005C789E" w:rsidRPr="009E00BF" w:rsidRDefault="005C789E"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Proyecto es consistente con la estrategia del BM en Bolivia y busca incrementar la cobertura del servicio eléctrico en zonas rurales; la electrificación de usos productivos en zonas aisladas; incorporar un enfoque de género, fortalecer las capacidades sectoriales para poder atender la demanda de electricidad en las nuevas zonas electrificadas y su sostenibilidad, y reducir el uso de combustibles fósiles en los sistemas aislados. </w:t>
      </w:r>
    </w:p>
    <w:p w14:paraId="27C03634" w14:textId="77777777" w:rsidR="00A555EC" w:rsidRPr="009E00BF" w:rsidRDefault="00A555EC" w:rsidP="006648B0">
      <w:pPr>
        <w:spacing w:after="0" w:line="240" w:lineRule="auto"/>
        <w:jc w:val="both"/>
        <w:rPr>
          <w:rFonts w:ascii="Tahoma" w:eastAsia="Tahoma" w:hAnsi="Tahoma" w:cs="Tahoma"/>
          <w:sz w:val="22"/>
          <w:szCs w:val="22"/>
        </w:rPr>
      </w:pPr>
    </w:p>
    <w:p w14:paraId="6FFEC8B2" w14:textId="36B1F019" w:rsidR="005C789E" w:rsidRPr="009E00BF" w:rsidRDefault="005C789E"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Con la implementación del Proyecto se pretende incrementar la cobertura de acceso a la energía eléctrica, a través de la expansión de la red eléctrica pública existente y una mayor participación de fuentes renovables de energía, principalmente energía solar fotovoltaica, la construcción de sistemas de generación híbridos fotovoltaica – diésel (o mini centrales hidroeléctricas) y apoyar a estrategias de acceso a la electricidad y el desarrollo de la normativa en el Estado Plurinacional de Bolivia en cumplimiento de la Agenda Patriótica del Bicentenario 2025 y los distintos lineamientos de política vigentes para el sector energético.</w:t>
      </w:r>
    </w:p>
    <w:p w14:paraId="6D0BA7EE" w14:textId="77777777" w:rsidR="005973E2" w:rsidRPr="009E00BF" w:rsidRDefault="005973E2" w:rsidP="006648B0">
      <w:pPr>
        <w:spacing w:after="0" w:line="240" w:lineRule="auto"/>
        <w:jc w:val="both"/>
        <w:rPr>
          <w:rFonts w:ascii="Tahoma" w:eastAsia="Tahoma" w:hAnsi="Tahoma" w:cs="Tahoma"/>
          <w:sz w:val="22"/>
          <w:szCs w:val="22"/>
        </w:rPr>
      </w:pPr>
    </w:p>
    <w:p w14:paraId="1C6657B7" w14:textId="6C422753" w:rsidR="005C789E" w:rsidRPr="009E00BF" w:rsidRDefault="005C789E"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Proyecto se desarrollará enteramente dentro de la Normativa Boliviana aplicable al Sector Eléctrico, la que rige para todos los actores y agentes del subsector eléctrico, tanto a nivel de las empresas que forman parte de la cadena productiva, consumidores regulados, autoridades encargadas de proveer la estructura normativa, autoridades encargadas de la regulación del servicio público y cualquier otro agente de mercado relacionado con la cadena de valor del subsector eléctrico.</w:t>
      </w:r>
      <w:r w:rsidR="009F6BAF">
        <w:rPr>
          <w:rFonts w:ascii="Tahoma" w:eastAsia="Tahoma" w:hAnsi="Tahoma" w:cs="Tahoma"/>
          <w:sz w:val="22"/>
          <w:szCs w:val="22"/>
        </w:rPr>
        <w:t xml:space="preserve"> Asimismo, el Proyecto cumplirá con los requisitos establecidos en el Marco Ambiental y Social (MAS) del Banco Mundial y los Estándares Ambientales y Sociales (EAS) relevantes.</w:t>
      </w:r>
      <w:r w:rsidRPr="009E00BF">
        <w:rPr>
          <w:rFonts w:ascii="Tahoma" w:eastAsia="Tahoma" w:hAnsi="Tahoma" w:cs="Tahoma"/>
          <w:sz w:val="22"/>
          <w:szCs w:val="22"/>
        </w:rPr>
        <w:t xml:space="preserve">  </w:t>
      </w:r>
    </w:p>
    <w:p w14:paraId="00000354" w14:textId="77777777" w:rsidR="00071FE1" w:rsidRDefault="00071FE1" w:rsidP="006648B0">
      <w:pPr>
        <w:spacing w:after="0" w:line="240" w:lineRule="auto"/>
        <w:jc w:val="both"/>
        <w:rPr>
          <w:rFonts w:ascii="Tahoma" w:eastAsia="Tahoma" w:hAnsi="Tahoma" w:cs="Tahoma"/>
          <w:b/>
          <w:sz w:val="22"/>
          <w:szCs w:val="22"/>
        </w:rPr>
      </w:pPr>
    </w:p>
    <w:p w14:paraId="00000355" w14:textId="77777777" w:rsidR="00071FE1" w:rsidRPr="009E00BF" w:rsidRDefault="008F6F43" w:rsidP="006648B0">
      <w:pPr>
        <w:pStyle w:val="Heading2"/>
        <w:numPr>
          <w:ilvl w:val="1"/>
          <w:numId w:val="6"/>
        </w:numPr>
        <w:spacing w:before="0" w:line="240" w:lineRule="auto"/>
        <w:ind w:left="426"/>
        <w:rPr>
          <w:rFonts w:ascii="Tahoma" w:eastAsia="Tahoma" w:hAnsi="Tahoma" w:cs="Tahoma"/>
          <w:b/>
          <w:color w:val="000000"/>
          <w:sz w:val="22"/>
          <w:szCs w:val="22"/>
        </w:rPr>
      </w:pPr>
      <w:r w:rsidRPr="009E00BF">
        <w:rPr>
          <w:rFonts w:ascii="Tahoma" w:eastAsia="Tahoma" w:hAnsi="Tahoma" w:cs="Tahoma"/>
          <w:b/>
          <w:color w:val="000000"/>
          <w:sz w:val="22"/>
          <w:szCs w:val="22"/>
        </w:rPr>
        <w:t xml:space="preserve"> </w:t>
      </w:r>
      <w:bookmarkStart w:id="9" w:name="_Toc143248666"/>
      <w:r w:rsidRPr="009E00BF">
        <w:rPr>
          <w:rFonts w:ascii="Tahoma" w:eastAsia="Tahoma" w:hAnsi="Tahoma" w:cs="Tahoma"/>
          <w:b/>
          <w:color w:val="000000"/>
          <w:sz w:val="22"/>
          <w:szCs w:val="22"/>
        </w:rPr>
        <w:t>Objetivos del Proyecto</w:t>
      </w:r>
      <w:bookmarkEnd w:id="9"/>
    </w:p>
    <w:p w14:paraId="00000356" w14:textId="77777777" w:rsidR="00071FE1" w:rsidRPr="009E00BF" w:rsidRDefault="00071FE1" w:rsidP="006648B0">
      <w:pPr>
        <w:spacing w:after="0" w:line="240" w:lineRule="auto"/>
        <w:rPr>
          <w:rFonts w:ascii="Tahoma" w:eastAsia="Tahoma" w:hAnsi="Tahoma" w:cs="Tahoma"/>
          <w:b/>
          <w:sz w:val="22"/>
          <w:szCs w:val="22"/>
        </w:rPr>
      </w:pPr>
    </w:p>
    <w:p w14:paraId="00000357" w14:textId="77777777" w:rsidR="00071FE1" w:rsidRPr="009E00BF" w:rsidRDefault="008F6F43" w:rsidP="006648B0">
      <w:pPr>
        <w:pStyle w:val="Heading2"/>
        <w:numPr>
          <w:ilvl w:val="2"/>
          <w:numId w:val="6"/>
        </w:numPr>
        <w:spacing w:before="0" w:line="240" w:lineRule="auto"/>
        <w:ind w:left="567" w:hanging="567"/>
        <w:rPr>
          <w:rFonts w:ascii="Tahoma" w:eastAsia="Tahoma" w:hAnsi="Tahoma" w:cs="Tahoma"/>
          <w:b/>
          <w:color w:val="000000"/>
          <w:sz w:val="22"/>
          <w:szCs w:val="22"/>
        </w:rPr>
      </w:pPr>
      <w:bookmarkStart w:id="10" w:name="_Toc143248667"/>
      <w:r w:rsidRPr="009E00BF">
        <w:rPr>
          <w:rFonts w:ascii="Tahoma" w:eastAsia="Tahoma" w:hAnsi="Tahoma" w:cs="Tahoma"/>
          <w:b/>
          <w:color w:val="000000"/>
          <w:sz w:val="22"/>
          <w:szCs w:val="22"/>
        </w:rPr>
        <w:t>Objetivo General</w:t>
      </w:r>
      <w:bookmarkEnd w:id="10"/>
    </w:p>
    <w:p w14:paraId="00000358" w14:textId="77777777" w:rsidR="00071FE1" w:rsidRPr="009E00BF" w:rsidRDefault="00071FE1" w:rsidP="006648B0">
      <w:pPr>
        <w:spacing w:after="0" w:line="240" w:lineRule="auto"/>
        <w:jc w:val="both"/>
        <w:rPr>
          <w:rFonts w:ascii="Tahoma" w:eastAsia="Tahoma" w:hAnsi="Tahoma" w:cs="Tahoma"/>
          <w:sz w:val="22"/>
          <w:szCs w:val="22"/>
        </w:rPr>
      </w:pPr>
    </w:p>
    <w:p w14:paraId="60221B83" w14:textId="77777777" w:rsidR="005C789E" w:rsidRPr="009E00BF" w:rsidRDefault="005C789E" w:rsidP="006648B0">
      <w:pPr>
        <w:spacing w:after="0" w:line="240" w:lineRule="auto"/>
        <w:jc w:val="both"/>
        <w:rPr>
          <w:rFonts w:ascii="Tahoma" w:eastAsia="Tahoma" w:hAnsi="Tahoma" w:cs="Tahoma"/>
          <w:sz w:val="22"/>
          <w:szCs w:val="22"/>
        </w:rPr>
      </w:pPr>
      <w:bookmarkStart w:id="11" w:name="_heading=h.lnxbz9" w:colFirst="0" w:colLast="0"/>
      <w:bookmarkEnd w:id="11"/>
      <w:r w:rsidRPr="009E00BF">
        <w:rPr>
          <w:rFonts w:ascii="Tahoma" w:eastAsia="Tahoma" w:hAnsi="Tahoma" w:cs="Tahoma"/>
          <w:sz w:val="22"/>
          <w:szCs w:val="22"/>
        </w:rPr>
        <w:t>El objetivo general del proyecto es incrementar el acceso a la energía eléctrica en el área rural del Estado Plurinacional de Bolivia, facilitando la integración de la población a servicios públicos y sociales, contribuyendo a la reducción de los niveles de pobreza del país y la mejora de los indicadores de desarrollo humano de la población.</w:t>
      </w:r>
    </w:p>
    <w:p w14:paraId="4D2113E4" w14:textId="77777777" w:rsidR="00BE3F88" w:rsidRPr="009E00BF" w:rsidRDefault="00BE3F88" w:rsidP="006648B0">
      <w:pPr>
        <w:pBdr>
          <w:top w:val="nil"/>
          <w:left w:val="nil"/>
          <w:bottom w:val="nil"/>
          <w:right w:val="nil"/>
          <w:between w:val="nil"/>
        </w:pBdr>
        <w:spacing w:after="0" w:line="240" w:lineRule="auto"/>
        <w:ind w:left="426"/>
        <w:jc w:val="both"/>
        <w:rPr>
          <w:rFonts w:ascii="Tahoma" w:eastAsia="Tahoma" w:hAnsi="Tahoma" w:cs="Tahoma"/>
          <w:b/>
          <w:sz w:val="22"/>
          <w:szCs w:val="22"/>
        </w:rPr>
      </w:pPr>
    </w:p>
    <w:p w14:paraId="0000035B" w14:textId="77777777" w:rsidR="00071FE1" w:rsidRPr="009E00BF" w:rsidRDefault="008F6F43" w:rsidP="006648B0">
      <w:pPr>
        <w:pStyle w:val="Heading2"/>
        <w:numPr>
          <w:ilvl w:val="2"/>
          <w:numId w:val="6"/>
        </w:numPr>
        <w:spacing w:before="0" w:line="240" w:lineRule="auto"/>
        <w:ind w:left="567" w:hanging="567"/>
        <w:rPr>
          <w:rFonts w:ascii="Tahoma" w:eastAsia="Tahoma" w:hAnsi="Tahoma" w:cs="Tahoma"/>
          <w:b/>
          <w:color w:val="000000"/>
          <w:sz w:val="22"/>
          <w:szCs w:val="22"/>
        </w:rPr>
      </w:pPr>
      <w:bookmarkStart w:id="12" w:name="_Toc143248668"/>
      <w:r w:rsidRPr="009E00BF">
        <w:rPr>
          <w:rFonts w:ascii="Tahoma" w:eastAsia="Tahoma" w:hAnsi="Tahoma" w:cs="Tahoma"/>
          <w:b/>
          <w:color w:val="000000"/>
          <w:sz w:val="22"/>
          <w:szCs w:val="22"/>
        </w:rPr>
        <w:t>Objetivos Específicos</w:t>
      </w:r>
      <w:bookmarkEnd w:id="12"/>
    </w:p>
    <w:p w14:paraId="0000035C" w14:textId="7FC5E82D" w:rsidR="00071FE1" w:rsidRPr="009E00BF" w:rsidRDefault="00071FE1" w:rsidP="006648B0">
      <w:pPr>
        <w:spacing w:after="0" w:line="240" w:lineRule="auto"/>
        <w:rPr>
          <w:rFonts w:ascii="Tahoma" w:eastAsia="Tahoma" w:hAnsi="Tahoma" w:cs="Tahoma"/>
          <w:b/>
          <w:sz w:val="24"/>
          <w:szCs w:val="24"/>
        </w:rPr>
      </w:pPr>
    </w:p>
    <w:p w14:paraId="63FF7A0F" w14:textId="77777777" w:rsidR="005C789E" w:rsidRPr="009E00BF" w:rsidRDefault="005C789E" w:rsidP="006648B0">
      <w:pPr>
        <w:spacing w:after="120" w:line="240" w:lineRule="auto"/>
        <w:rPr>
          <w:rFonts w:ascii="Tahoma" w:eastAsia="Tahoma" w:hAnsi="Tahoma" w:cs="Tahoma"/>
          <w:sz w:val="22"/>
          <w:szCs w:val="22"/>
        </w:rPr>
      </w:pPr>
      <w:r w:rsidRPr="009E00BF">
        <w:rPr>
          <w:rFonts w:ascii="Tahoma" w:eastAsia="Tahoma" w:hAnsi="Tahoma" w:cs="Tahoma"/>
          <w:sz w:val="22"/>
          <w:szCs w:val="22"/>
        </w:rPr>
        <w:t>Los objetivos específicos del Proyecto son:</w:t>
      </w:r>
    </w:p>
    <w:p w14:paraId="5AFA6BA9" w14:textId="77777777" w:rsidR="005C789E" w:rsidRPr="009E00BF" w:rsidRDefault="005C789E" w:rsidP="006648B0">
      <w:pPr>
        <w:numPr>
          <w:ilvl w:val="0"/>
          <w:numId w:val="14"/>
        </w:numPr>
        <w:pBdr>
          <w:top w:val="nil"/>
          <w:left w:val="nil"/>
          <w:bottom w:val="nil"/>
          <w:right w:val="nil"/>
          <w:between w:val="nil"/>
        </w:pBdr>
        <w:spacing w:after="0" w:line="240" w:lineRule="auto"/>
        <w:ind w:left="426" w:hanging="426"/>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Incrementar la cobertura del servicio eléctrico en el área rural del Estado Plurinacional de Bolivia con el objeto de lograr el acceso universal a la energía, a través de la extensión y densificación de redes del Sistema Interconectado Nacional (SIN) y el desarrollo de sistemas aislados en áreas alejadas al SIN. </w:t>
      </w:r>
    </w:p>
    <w:p w14:paraId="540126E8" w14:textId="77777777" w:rsidR="005C789E" w:rsidRPr="009E00BF" w:rsidRDefault="005C789E" w:rsidP="006648B0">
      <w:pPr>
        <w:numPr>
          <w:ilvl w:val="0"/>
          <w:numId w:val="14"/>
        </w:numPr>
        <w:pBdr>
          <w:top w:val="nil"/>
          <w:left w:val="nil"/>
          <w:bottom w:val="nil"/>
          <w:right w:val="nil"/>
          <w:between w:val="nil"/>
        </w:pBdr>
        <w:spacing w:after="0" w:line="240" w:lineRule="auto"/>
        <w:ind w:left="426" w:hanging="426"/>
        <w:jc w:val="both"/>
        <w:rPr>
          <w:rFonts w:ascii="Tahoma" w:eastAsia="Tahoma" w:hAnsi="Tahoma" w:cs="Tahoma"/>
          <w:color w:val="000000"/>
          <w:sz w:val="22"/>
          <w:szCs w:val="22"/>
        </w:rPr>
      </w:pPr>
      <w:r w:rsidRPr="009E00BF">
        <w:rPr>
          <w:rFonts w:ascii="Tahoma" w:eastAsia="Tahoma" w:hAnsi="Tahoma" w:cs="Tahoma"/>
          <w:color w:val="000000"/>
          <w:sz w:val="22"/>
          <w:szCs w:val="22"/>
        </w:rPr>
        <w:t>Fomentar el desarrollo económico y social a partir de programas que permitan promover el uso productivo de la electricidad en las nuevas áreas conectadas.</w:t>
      </w:r>
    </w:p>
    <w:p w14:paraId="4B3E7D6E" w14:textId="77777777" w:rsidR="005C789E" w:rsidRPr="009E00BF" w:rsidRDefault="005C789E" w:rsidP="006648B0">
      <w:pPr>
        <w:numPr>
          <w:ilvl w:val="0"/>
          <w:numId w:val="14"/>
        </w:numPr>
        <w:pBdr>
          <w:top w:val="nil"/>
          <w:left w:val="nil"/>
          <w:bottom w:val="nil"/>
          <w:right w:val="nil"/>
          <w:between w:val="nil"/>
        </w:pBdr>
        <w:spacing w:after="0" w:line="240" w:lineRule="auto"/>
        <w:ind w:left="426" w:hanging="426"/>
        <w:jc w:val="both"/>
        <w:rPr>
          <w:rFonts w:ascii="Tahoma" w:eastAsia="Tahoma" w:hAnsi="Tahoma" w:cs="Tahoma"/>
          <w:color w:val="000000"/>
          <w:sz w:val="22"/>
          <w:szCs w:val="22"/>
        </w:rPr>
      </w:pPr>
      <w:r w:rsidRPr="009E00BF">
        <w:rPr>
          <w:rFonts w:ascii="Tahoma" w:eastAsia="Tahoma" w:hAnsi="Tahoma" w:cs="Tahoma"/>
          <w:color w:val="000000"/>
          <w:sz w:val="22"/>
          <w:szCs w:val="22"/>
        </w:rPr>
        <w:t>Brindar el acceso a la energía en el área rural dispersa a partir de Sistemas Fotovoltaicos Domiciliarios y Sociales en hogares rurales dispersos, unidades educativas y centros de salud.</w:t>
      </w:r>
    </w:p>
    <w:p w14:paraId="375EB50F" w14:textId="030E9A47" w:rsidR="005C789E" w:rsidRPr="009E00BF" w:rsidRDefault="005C789E" w:rsidP="006648B0">
      <w:pPr>
        <w:numPr>
          <w:ilvl w:val="0"/>
          <w:numId w:val="14"/>
        </w:numPr>
        <w:pBdr>
          <w:top w:val="nil"/>
          <w:left w:val="nil"/>
          <w:bottom w:val="nil"/>
          <w:right w:val="nil"/>
          <w:between w:val="nil"/>
        </w:pBdr>
        <w:spacing w:after="0" w:line="240" w:lineRule="auto"/>
        <w:ind w:left="426" w:hanging="426"/>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Proporcionar el acceso a la energía eléctrica y reducir el consumo de Diésel a hogares y servicios sociales del área rural, a través de Mini redes, Sistemas Híbridos y minicentrales </w:t>
      </w:r>
      <w:r w:rsidR="00C10DC2">
        <w:rPr>
          <w:rFonts w:ascii="Tahoma" w:eastAsia="Tahoma" w:hAnsi="Tahoma" w:cs="Tahoma"/>
          <w:color w:val="000000"/>
          <w:sz w:val="22"/>
          <w:szCs w:val="22"/>
        </w:rPr>
        <w:t>hidroeléctricas</w:t>
      </w:r>
      <w:r w:rsidR="00C10DC2" w:rsidRPr="009E00BF">
        <w:rPr>
          <w:rFonts w:ascii="Tahoma" w:eastAsia="Tahoma" w:hAnsi="Tahoma" w:cs="Tahoma"/>
          <w:color w:val="000000"/>
          <w:sz w:val="22"/>
          <w:szCs w:val="22"/>
        </w:rPr>
        <w:t xml:space="preserve"> </w:t>
      </w:r>
      <w:r w:rsidRPr="009E00BF">
        <w:rPr>
          <w:rFonts w:ascii="Tahoma" w:eastAsia="Tahoma" w:hAnsi="Tahoma" w:cs="Tahoma"/>
          <w:color w:val="000000"/>
          <w:sz w:val="22"/>
          <w:szCs w:val="22"/>
        </w:rPr>
        <w:t>para la provisión de energía eléctrica en zonas rurales aisladas.</w:t>
      </w:r>
    </w:p>
    <w:p w14:paraId="4754E0F5" w14:textId="77777777" w:rsidR="005C789E" w:rsidRPr="009E00BF" w:rsidRDefault="005C789E" w:rsidP="006648B0">
      <w:pPr>
        <w:numPr>
          <w:ilvl w:val="0"/>
          <w:numId w:val="14"/>
        </w:numPr>
        <w:pBdr>
          <w:top w:val="nil"/>
          <w:left w:val="nil"/>
          <w:bottom w:val="nil"/>
          <w:right w:val="nil"/>
          <w:between w:val="nil"/>
        </w:pBdr>
        <w:spacing w:after="0" w:line="240" w:lineRule="auto"/>
        <w:ind w:left="426" w:hanging="426"/>
        <w:jc w:val="both"/>
        <w:rPr>
          <w:rFonts w:ascii="Tahoma" w:eastAsia="Tahoma" w:hAnsi="Tahoma" w:cs="Tahoma"/>
          <w:color w:val="000000"/>
          <w:sz w:val="22"/>
          <w:szCs w:val="22"/>
        </w:rPr>
      </w:pPr>
      <w:r w:rsidRPr="009E00BF">
        <w:rPr>
          <w:rFonts w:ascii="Tahoma" w:eastAsia="Tahoma" w:hAnsi="Tahoma" w:cs="Tahoma"/>
          <w:color w:val="000000"/>
          <w:sz w:val="22"/>
          <w:szCs w:val="22"/>
        </w:rPr>
        <w:t>Fortalecer la institucionalidad del planificador sectorial y de las empresas de distribución para asegurar la sostenibilidad de las soluciones tecnológicas adoptadas de acceso apoyando y desarrollando las capacidades de todas las instituciones intervinientes y una adecuada comunicación.</w:t>
      </w:r>
    </w:p>
    <w:p w14:paraId="6668F803" w14:textId="77777777" w:rsidR="005C789E" w:rsidRPr="009E00BF" w:rsidRDefault="005C789E" w:rsidP="006648B0">
      <w:pPr>
        <w:spacing w:after="0" w:line="240" w:lineRule="auto"/>
        <w:rPr>
          <w:rFonts w:ascii="Tahoma" w:eastAsia="Tahoma" w:hAnsi="Tahoma" w:cs="Tahoma"/>
          <w:b/>
          <w:sz w:val="24"/>
          <w:szCs w:val="24"/>
        </w:rPr>
      </w:pPr>
    </w:p>
    <w:p w14:paraId="00000369" w14:textId="77777777" w:rsidR="00071FE1" w:rsidRPr="009E00BF" w:rsidRDefault="008F6F43" w:rsidP="006648B0">
      <w:pPr>
        <w:pStyle w:val="Heading2"/>
        <w:numPr>
          <w:ilvl w:val="1"/>
          <w:numId w:val="6"/>
        </w:numPr>
        <w:spacing w:before="0" w:line="240" w:lineRule="auto"/>
        <w:ind w:left="567" w:hanging="573"/>
        <w:rPr>
          <w:rFonts w:ascii="Tahoma" w:eastAsia="Tahoma" w:hAnsi="Tahoma" w:cs="Tahoma"/>
          <w:b/>
          <w:color w:val="000000"/>
          <w:sz w:val="22"/>
          <w:szCs w:val="22"/>
        </w:rPr>
      </w:pPr>
      <w:bookmarkStart w:id="13" w:name="_heading=h.1ksv4uv" w:colFirst="0" w:colLast="0"/>
      <w:bookmarkStart w:id="14" w:name="_Toc143248669"/>
      <w:bookmarkEnd w:id="13"/>
      <w:r w:rsidRPr="009E00BF">
        <w:rPr>
          <w:rFonts w:ascii="Tahoma" w:eastAsia="Tahoma" w:hAnsi="Tahoma" w:cs="Tahoma"/>
          <w:b/>
          <w:color w:val="000000"/>
          <w:sz w:val="22"/>
          <w:szCs w:val="22"/>
        </w:rPr>
        <w:t>Descripción del Proyecto</w:t>
      </w:r>
      <w:bookmarkEnd w:id="14"/>
    </w:p>
    <w:p w14:paraId="0000036A" w14:textId="77777777" w:rsidR="00071FE1" w:rsidRPr="009E00BF" w:rsidRDefault="00071FE1" w:rsidP="006648B0">
      <w:pPr>
        <w:spacing w:after="0" w:line="240" w:lineRule="auto"/>
        <w:rPr>
          <w:rFonts w:ascii="Tahoma" w:eastAsia="Tahoma" w:hAnsi="Tahoma" w:cs="Tahoma"/>
          <w:sz w:val="22"/>
          <w:szCs w:val="22"/>
        </w:rPr>
      </w:pPr>
    </w:p>
    <w:p w14:paraId="23D605F7" w14:textId="77777777" w:rsidR="00832DC9" w:rsidRPr="009E00BF" w:rsidRDefault="00832DC9"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Proyecto abarca 3 principales componentes: “Componente 1 - Acceso y mejora de provisión eléctrica en áreas rurales”, “Componente 2 - Fortalecimiento del sector eléctrico” y “Componente 3 - Gestión del Proyecto”. </w:t>
      </w:r>
    </w:p>
    <w:p w14:paraId="7C993533" w14:textId="77777777" w:rsidR="005973E2" w:rsidRPr="009E00BF" w:rsidRDefault="005973E2" w:rsidP="006648B0">
      <w:pPr>
        <w:spacing w:after="0" w:line="240" w:lineRule="auto"/>
        <w:jc w:val="both"/>
        <w:rPr>
          <w:rFonts w:ascii="Tahoma" w:eastAsia="Tahoma" w:hAnsi="Tahoma" w:cs="Tahoma"/>
          <w:sz w:val="22"/>
          <w:szCs w:val="22"/>
        </w:rPr>
      </w:pPr>
    </w:p>
    <w:p w14:paraId="3E8779BA" w14:textId="7CDAB10B" w:rsidR="00832DC9" w:rsidRPr="009E00BF" w:rsidRDefault="00832DC9" w:rsidP="006648B0">
      <w:pPr>
        <w:spacing w:after="0" w:line="240" w:lineRule="auto"/>
        <w:jc w:val="both"/>
        <w:rPr>
          <w:rFonts w:ascii="Tahoma" w:eastAsia="Tahoma" w:hAnsi="Tahoma" w:cs="Tahoma"/>
          <w:sz w:val="22"/>
          <w:szCs w:val="22"/>
        </w:rPr>
      </w:pPr>
      <w:r w:rsidRPr="009E00BF">
        <w:rPr>
          <w:rFonts w:ascii="Tahoma" w:eastAsia="Tahoma" w:hAnsi="Tahoma" w:cs="Tahoma"/>
          <w:b/>
          <w:bCs/>
          <w:sz w:val="22"/>
          <w:szCs w:val="22"/>
        </w:rPr>
        <w:t>COMPONENTE 1</w:t>
      </w:r>
      <w:r w:rsidRPr="009E00BF">
        <w:rPr>
          <w:rFonts w:ascii="Tahoma" w:eastAsia="Tahoma" w:hAnsi="Tahoma" w:cs="Tahoma"/>
          <w:sz w:val="22"/>
          <w:szCs w:val="22"/>
        </w:rPr>
        <w:t xml:space="preserve">: “Acceso y mejora de provisión eléctrica en áreas rurales dispersas”, este componente está destinado a incrementar los Servicios de Electricidad en áreas desatendidas a través de la extensión y densificación de redes, la implementación de sistemas solares fotovoltaicos y mini redes. </w:t>
      </w:r>
      <w:r w:rsidR="008A315E">
        <w:rPr>
          <w:rFonts w:ascii="Tahoma" w:eastAsia="Tahoma" w:hAnsi="Tahoma" w:cs="Tahoma"/>
          <w:sz w:val="22"/>
          <w:szCs w:val="22"/>
        </w:rPr>
        <w:t xml:space="preserve">El financiamiento </w:t>
      </w:r>
      <w:r w:rsidRPr="009E00BF">
        <w:rPr>
          <w:rFonts w:ascii="Tahoma" w:eastAsia="Tahoma" w:hAnsi="Tahoma" w:cs="Tahoma"/>
          <w:sz w:val="22"/>
          <w:szCs w:val="22"/>
        </w:rPr>
        <w:t>estimad</w:t>
      </w:r>
      <w:r w:rsidR="008A315E">
        <w:rPr>
          <w:rFonts w:ascii="Tahoma" w:eastAsia="Tahoma" w:hAnsi="Tahoma" w:cs="Tahoma"/>
          <w:sz w:val="22"/>
          <w:szCs w:val="22"/>
        </w:rPr>
        <w:t>o</w:t>
      </w:r>
      <w:r w:rsidRPr="009E00BF">
        <w:rPr>
          <w:rFonts w:ascii="Tahoma" w:eastAsia="Tahoma" w:hAnsi="Tahoma" w:cs="Tahoma"/>
          <w:sz w:val="22"/>
          <w:szCs w:val="22"/>
        </w:rPr>
        <w:t xml:space="preserve"> </w:t>
      </w:r>
      <w:r w:rsidR="008A315E">
        <w:rPr>
          <w:rFonts w:ascii="Tahoma" w:eastAsia="Tahoma" w:hAnsi="Tahoma" w:cs="Tahoma"/>
          <w:sz w:val="22"/>
          <w:szCs w:val="22"/>
        </w:rPr>
        <w:t>para</w:t>
      </w:r>
      <w:r w:rsidRPr="009E00BF">
        <w:rPr>
          <w:rFonts w:ascii="Tahoma" w:eastAsia="Tahoma" w:hAnsi="Tahoma" w:cs="Tahoma"/>
          <w:sz w:val="22"/>
          <w:szCs w:val="22"/>
        </w:rPr>
        <w:t xml:space="preserve"> este componente es de USD 110 millones, inicialmente en los departamentos de Pando, Beni, Santa Cruz, Tarija y Potosí. Asimismo, el proyecto prevé que podrán incorporarse otros departamentos y municipios, siempre que existan recursos y se cumplan los criterios de selección.</w:t>
      </w:r>
    </w:p>
    <w:p w14:paraId="7C695451" w14:textId="77777777" w:rsidR="005973E2" w:rsidRPr="009E00BF" w:rsidRDefault="005973E2" w:rsidP="006648B0">
      <w:pPr>
        <w:spacing w:after="0" w:line="240" w:lineRule="auto"/>
        <w:jc w:val="both"/>
        <w:rPr>
          <w:rFonts w:ascii="Tahoma" w:eastAsia="Tahoma" w:hAnsi="Tahoma" w:cs="Tahoma"/>
          <w:sz w:val="22"/>
          <w:szCs w:val="22"/>
        </w:rPr>
      </w:pPr>
    </w:p>
    <w:p w14:paraId="6658F79A" w14:textId="1C9ADEFD" w:rsidR="00832DC9" w:rsidRPr="009E00BF" w:rsidRDefault="00832DC9" w:rsidP="006648B0">
      <w:pPr>
        <w:spacing w:after="0" w:line="240" w:lineRule="auto"/>
        <w:jc w:val="both"/>
        <w:rPr>
          <w:rFonts w:ascii="Tahoma" w:eastAsia="Tahoma" w:hAnsi="Tahoma" w:cs="Tahoma"/>
          <w:sz w:val="22"/>
          <w:szCs w:val="22"/>
        </w:rPr>
      </w:pPr>
      <w:r w:rsidRPr="009E00BF">
        <w:rPr>
          <w:rFonts w:ascii="Tahoma" w:eastAsia="Tahoma" w:hAnsi="Tahoma" w:cs="Tahoma"/>
          <w:b/>
          <w:bCs/>
          <w:sz w:val="22"/>
          <w:szCs w:val="22"/>
        </w:rPr>
        <w:t>COMPONENTE  2</w:t>
      </w:r>
      <w:r w:rsidRPr="009E00BF">
        <w:rPr>
          <w:rFonts w:ascii="Tahoma" w:eastAsia="Tahoma" w:hAnsi="Tahoma" w:cs="Tahoma"/>
          <w:sz w:val="22"/>
          <w:szCs w:val="22"/>
        </w:rPr>
        <w:t>: “Fortalecimiento del sector eléctrico”, este componente busca efectuar un análisis, para determinar la viabilidad técnica y económica de la utilización de nuevas tecnologías de electrificación, apoyar las políticas energéticas del Estado Plurinacional de Bolivia, fortalecer el rol del planificador sectorial y fortalecer el sector distribución. La inversión estimada en este componente es de USD 10 millones.</w:t>
      </w:r>
    </w:p>
    <w:p w14:paraId="4B4107E5" w14:textId="77777777" w:rsidR="005973E2" w:rsidRPr="009E00BF" w:rsidRDefault="005973E2" w:rsidP="006648B0">
      <w:pPr>
        <w:spacing w:after="0" w:line="240" w:lineRule="auto"/>
        <w:jc w:val="both"/>
        <w:rPr>
          <w:rFonts w:ascii="Tahoma" w:eastAsia="Tahoma" w:hAnsi="Tahoma" w:cs="Tahoma"/>
          <w:sz w:val="22"/>
          <w:szCs w:val="22"/>
        </w:rPr>
      </w:pPr>
    </w:p>
    <w:p w14:paraId="6BEC44B4" w14:textId="77777777" w:rsidR="003501FF" w:rsidRDefault="00832DC9" w:rsidP="006648B0">
      <w:pPr>
        <w:spacing w:after="0" w:line="240" w:lineRule="auto"/>
        <w:jc w:val="both"/>
        <w:rPr>
          <w:rFonts w:ascii="Tahoma" w:eastAsia="Tahoma" w:hAnsi="Tahoma" w:cs="Tahoma"/>
          <w:sz w:val="22"/>
          <w:szCs w:val="22"/>
        </w:rPr>
      </w:pPr>
      <w:r w:rsidRPr="009E00BF">
        <w:rPr>
          <w:rFonts w:ascii="Tahoma" w:eastAsia="Tahoma" w:hAnsi="Tahoma" w:cs="Tahoma"/>
          <w:b/>
          <w:bCs/>
          <w:sz w:val="22"/>
          <w:szCs w:val="22"/>
        </w:rPr>
        <w:t>COMPONENTE 3</w:t>
      </w:r>
      <w:r w:rsidRPr="009E00BF">
        <w:rPr>
          <w:rFonts w:ascii="Tahoma" w:eastAsia="Tahoma" w:hAnsi="Tahoma" w:cs="Tahoma"/>
          <w:sz w:val="22"/>
          <w:szCs w:val="22"/>
        </w:rPr>
        <w:t>: “Gestión del Proyecto”, Los recursos que se asignen en este componente se encuentran destinados a la administración del proyecto por parte de las UEP del Proyecto (PEVD y ENDE). La inversión estimada para el componente es de USD 5 millones</w:t>
      </w:r>
      <w:r w:rsidR="003501FF">
        <w:rPr>
          <w:rFonts w:ascii="Tahoma" w:eastAsia="Tahoma" w:hAnsi="Tahoma" w:cs="Tahoma"/>
          <w:sz w:val="22"/>
          <w:szCs w:val="22"/>
        </w:rPr>
        <w:t>.</w:t>
      </w:r>
    </w:p>
    <w:p w14:paraId="7E1FB91E" w14:textId="7E5C79EA" w:rsidR="00832DC9" w:rsidRPr="009E00BF" w:rsidRDefault="00832DC9"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 </w:t>
      </w:r>
    </w:p>
    <w:p w14:paraId="60CB0034" w14:textId="07DE1A16" w:rsidR="00832DC9" w:rsidRPr="009E00BF" w:rsidRDefault="00832DC9"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 continuación, se describen las actividades previstas bajo cada componente.</w:t>
      </w:r>
    </w:p>
    <w:p w14:paraId="0000036F" w14:textId="3150AA2A" w:rsidR="00071FE1" w:rsidRPr="009E00BF" w:rsidRDefault="00071FE1" w:rsidP="006648B0">
      <w:pPr>
        <w:pBdr>
          <w:top w:val="nil"/>
          <w:left w:val="nil"/>
          <w:bottom w:val="nil"/>
          <w:right w:val="nil"/>
          <w:between w:val="nil"/>
        </w:pBdr>
        <w:spacing w:after="0" w:line="240" w:lineRule="auto"/>
        <w:ind w:left="1080"/>
        <w:jc w:val="both"/>
        <w:rPr>
          <w:rFonts w:ascii="Tahoma" w:eastAsia="Tahoma" w:hAnsi="Tahoma" w:cs="Tahoma"/>
          <w:color w:val="000000"/>
          <w:sz w:val="20"/>
          <w:szCs w:val="20"/>
        </w:rPr>
      </w:pPr>
    </w:p>
    <w:p w14:paraId="00000371" w14:textId="59875BC6" w:rsidR="00071FE1" w:rsidRPr="009E00BF" w:rsidRDefault="008F6F43" w:rsidP="006648B0">
      <w:pPr>
        <w:pStyle w:val="Heading2"/>
        <w:numPr>
          <w:ilvl w:val="2"/>
          <w:numId w:val="6"/>
        </w:numPr>
        <w:spacing w:before="0" w:line="240" w:lineRule="auto"/>
        <w:ind w:left="851" w:hanging="851"/>
        <w:rPr>
          <w:rFonts w:ascii="Tahoma" w:eastAsia="Tahoma" w:hAnsi="Tahoma" w:cs="Tahoma"/>
          <w:b/>
          <w:color w:val="000000"/>
          <w:sz w:val="22"/>
          <w:szCs w:val="22"/>
        </w:rPr>
      </w:pPr>
      <w:bookmarkStart w:id="15" w:name="_Toc143248670"/>
      <w:r w:rsidRPr="009E00BF">
        <w:rPr>
          <w:rFonts w:ascii="Tahoma" w:eastAsia="Tahoma" w:hAnsi="Tahoma" w:cs="Tahoma"/>
          <w:b/>
          <w:color w:val="000000"/>
          <w:sz w:val="22"/>
          <w:szCs w:val="22"/>
        </w:rPr>
        <w:t>Componente 1: Acceso y mejora de provisión eléctrica en áreas rurales dispersas</w:t>
      </w:r>
      <w:bookmarkEnd w:id="15"/>
    </w:p>
    <w:p w14:paraId="38D89C30" w14:textId="68ECAE6F" w:rsidR="0018760A" w:rsidRPr="009E00BF" w:rsidRDefault="0018760A" w:rsidP="006648B0">
      <w:pPr>
        <w:spacing w:after="0" w:line="240" w:lineRule="auto"/>
        <w:jc w:val="both"/>
        <w:rPr>
          <w:rFonts w:ascii="Tahoma" w:eastAsia="Tahoma" w:hAnsi="Tahoma" w:cs="Tahoma"/>
          <w:sz w:val="22"/>
          <w:szCs w:val="22"/>
        </w:rPr>
      </w:pPr>
    </w:p>
    <w:p w14:paraId="30545010" w14:textId="50C228A5" w:rsidR="0018760A" w:rsidRDefault="0018760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Este componente, que será ejecutado conjuntamente por las UEP de PEVD y ENDE, está orientado a implementar las diferentes alternativas tecnológicas de electrificación y acceso a electricidad de los beneficiarios de zonas rurales. El componente 1 está integrado por 4 subcomponentes: </w:t>
      </w:r>
    </w:p>
    <w:p w14:paraId="412B2162" w14:textId="77777777" w:rsidR="00981FBA" w:rsidRPr="009E00BF" w:rsidRDefault="00981FBA" w:rsidP="006648B0">
      <w:pPr>
        <w:spacing w:after="0" w:line="240" w:lineRule="auto"/>
        <w:jc w:val="both"/>
        <w:rPr>
          <w:rFonts w:ascii="Tahoma" w:eastAsia="Tahoma" w:hAnsi="Tahoma" w:cs="Tahoma"/>
          <w:sz w:val="22"/>
          <w:szCs w:val="22"/>
        </w:rPr>
      </w:pPr>
    </w:p>
    <w:p w14:paraId="2D903B1F" w14:textId="07123352" w:rsidR="0018760A" w:rsidRPr="00C955D3" w:rsidRDefault="0018760A" w:rsidP="006648B0">
      <w:pPr>
        <w:numPr>
          <w:ilvl w:val="0"/>
          <w:numId w:val="14"/>
        </w:numPr>
        <w:pBdr>
          <w:top w:val="nil"/>
          <w:left w:val="nil"/>
          <w:bottom w:val="nil"/>
          <w:right w:val="nil"/>
          <w:between w:val="nil"/>
        </w:pBdr>
        <w:spacing w:after="0" w:line="240" w:lineRule="auto"/>
        <w:ind w:left="993" w:hanging="426"/>
        <w:jc w:val="both"/>
        <w:rPr>
          <w:rFonts w:ascii="Tahoma" w:eastAsia="Tahoma" w:hAnsi="Tahoma" w:cs="Tahoma"/>
          <w:color w:val="000000"/>
          <w:sz w:val="20"/>
          <w:szCs w:val="20"/>
        </w:rPr>
      </w:pPr>
      <w:r w:rsidRPr="00C955D3">
        <w:rPr>
          <w:rFonts w:ascii="Tahoma" w:eastAsia="Tahoma" w:hAnsi="Tahoma" w:cs="Tahoma"/>
          <w:color w:val="000000"/>
          <w:sz w:val="20"/>
          <w:szCs w:val="20"/>
        </w:rPr>
        <w:t>Densificación y extensión de redes para uso residencial</w:t>
      </w:r>
    </w:p>
    <w:p w14:paraId="1138EEC7" w14:textId="4B3FDCCA" w:rsidR="0018760A" w:rsidRPr="00C955D3" w:rsidRDefault="0018760A" w:rsidP="006648B0">
      <w:pPr>
        <w:numPr>
          <w:ilvl w:val="0"/>
          <w:numId w:val="14"/>
        </w:numPr>
        <w:pBdr>
          <w:top w:val="nil"/>
          <w:left w:val="nil"/>
          <w:bottom w:val="nil"/>
          <w:right w:val="nil"/>
          <w:between w:val="nil"/>
        </w:pBdr>
        <w:spacing w:after="0" w:line="240" w:lineRule="auto"/>
        <w:ind w:left="993" w:hanging="426"/>
        <w:jc w:val="both"/>
        <w:rPr>
          <w:rFonts w:ascii="Tahoma" w:eastAsia="Tahoma" w:hAnsi="Tahoma" w:cs="Tahoma"/>
          <w:color w:val="000000"/>
          <w:sz w:val="20"/>
          <w:szCs w:val="20"/>
        </w:rPr>
      </w:pPr>
      <w:r w:rsidRPr="00C955D3">
        <w:rPr>
          <w:rFonts w:ascii="Tahoma" w:eastAsia="Tahoma" w:hAnsi="Tahoma" w:cs="Tahoma"/>
          <w:color w:val="000000"/>
          <w:sz w:val="20"/>
          <w:szCs w:val="20"/>
        </w:rPr>
        <w:t xml:space="preserve">Densificación y </w:t>
      </w:r>
      <w:r w:rsidR="005B5D64">
        <w:rPr>
          <w:rFonts w:ascii="Tahoma" w:eastAsia="Tahoma" w:hAnsi="Tahoma" w:cs="Tahoma"/>
          <w:color w:val="000000"/>
          <w:sz w:val="20"/>
          <w:szCs w:val="20"/>
        </w:rPr>
        <w:t>e</w:t>
      </w:r>
      <w:r w:rsidRPr="00C955D3">
        <w:rPr>
          <w:rFonts w:ascii="Tahoma" w:eastAsia="Tahoma" w:hAnsi="Tahoma" w:cs="Tahoma"/>
          <w:color w:val="000000"/>
          <w:sz w:val="20"/>
          <w:szCs w:val="20"/>
        </w:rPr>
        <w:t>xtensión de redes para usos productivos</w:t>
      </w:r>
    </w:p>
    <w:p w14:paraId="502D0BF4" w14:textId="60BBDDC6" w:rsidR="0018760A" w:rsidRPr="00C955D3" w:rsidRDefault="0018760A" w:rsidP="006648B0">
      <w:pPr>
        <w:numPr>
          <w:ilvl w:val="0"/>
          <w:numId w:val="14"/>
        </w:numPr>
        <w:pBdr>
          <w:top w:val="nil"/>
          <w:left w:val="nil"/>
          <w:bottom w:val="nil"/>
          <w:right w:val="nil"/>
          <w:between w:val="nil"/>
        </w:pBdr>
        <w:spacing w:after="0" w:line="240" w:lineRule="auto"/>
        <w:ind w:left="993" w:hanging="426"/>
        <w:jc w:val="both"/>
        <w:rPr>
          <w:rFonts w:ascii="Tahoma" w:eastAsia="Tahoma" w:hAnsi="Tahoma" w:cs="Tahoma"/>
          <w:color w:val="000000"/>
          <w:sz w:val="20"/>
          <w:szCs w:val="20"/>
        </w:rPr>
      </w:pPr>
      <w:r w:rsidRPr="00C955D3">
        <w:rPr>
          <w:rFonts w:ascii="Tahoma" w:eastAsia="Tahoma" w:hAnsi="Tahoma" w:cs="Tahoma"/>
          <w:color w:val="000000"/>
          <w:sz w:val="20"/>
          <w:szCs w:val="20"/>
        </w:rPr>
        <w:t>Instalación de sistemas solares fotovoltaicos para hogares e instituciones públicas dispersas (SSFV)</w:t>
      </w:r>
      <w:r w:rsidR="005B5D64">
        <w:rPr>
          <w:rFonts w:ascii="Tahoma" w:eastAsia="Tahoma" w:hAnsi="Tahoma" w:cs="Tahoma"/>
          <w:color w:val="000000"/>
          <w:sz w:val="20"/>
          <w:szCs w:val="20"/>
        </w:rPr>
        <w:t>.</w:t>
      </w:r>
    </w:p>
    <w:p w14:paraId="6B306A4D" w14:textId="21C000BB" w:rsidR="0018760A" w:rsidRPr="005B5D64" w:rsidRDefault="0018760A" w:rsidP="006648B0">
      <w:pPr>
        <w:numPr>
          <w:ilvl w:val="0"/>
          <w:numId w:val="14"/>
        </w:numPr>
        <w:pBdr>
          <w:top w:val="nil"/>
          <w:left w:val="nil"/>
          <w:bottom w:val="nil"/>
          <w:right w:val="nil"/>
          <w:between w:val="nil"/>
        </w:pBdr>
        <w:spacing w:after="0" w:line="240" w:lineRule="auto"/>
        <w:ind w:left="993" w:hanging="426"/>
        <w:jc w:val="both"/>
        <w:rPr>
          <w:rFonts w:ascii="Tahoma" w:eastAsia="Tahoma" w:hAnsi="Tahoma" w:cs="Tahoma"/>
          <w:color w:val="000000"/>
          <w:sz w:val="22"/>
          <w:szCs w:val="22"/>
        </w:rPr>
      </w:pPr>
      <w:r w:rsidRPr="00C955D3">
        <w:rPr>
          <w:rFonts w:ascii="Tahoma" w:eastAsia="Tahoma" w:hAnsi="Tahoma" w:cs="Tahoma"/>
          <w:color w:val="000000"/>
          <w:sz w:val="20"/>
          <w:szCs w:val="20"/>
        </w:rPr>
        <w:t>Minirredes y Sistemas Híbridos Renovables para población rural concentrada (MySHRE)</w:t>
      </w:r>
      <w:r w:rsidR="005B5D64">
        <w:rPr>
          <w:rFonts w:ascii="Tahoma" w:eastAsia="Tahoma" w:hAnsi="Tahoma" w:cs="Tahoma"/>
          <w:color w:val="000000"/>
          <w:sz w:val="20"/>
          <w:szCs w:val="20"/>
        </w:rPr>
        <w:t>.</w:t>
      </w:r>
    </w:p>
    <w:p w14:paraId="04544522" w14:textId="77777777" w:rsidR="005B5D64" w:rsidRPr="009E00BF" w:rsidRDefault="005B5D64" w:rsidP="005B5D64">
      <w:pPr>
        <w:pBdr>
          <w:top w:val="nil"/>
          <w:left w:val="nil"/>
          <w:bottom w:val="nil"/>
          <w:right w:val="nil"/>
          <w:between w:val="nil"/>
        </w:pBdr>
        <w:spacing w:after="0" w:line="240" w:lineRule="auto"/>
        <w:ind w:left="993"/>
        <w:jc w:val="both"/>
        <w:rPr>
          <w:rFonts w:ascii="Tahoma" w:eastAsia="Tahoma" w:hAnsi="Tahoma" w:cs="Tahoma"/>
          <w:color w:val="000000"/>
          <w:sz w:val="22"/>
          <w:szCs w:val="22"/>
        </w:rPr>
      </w:pPr>
    </w:p>
    <w:p w14:paraId="165DC610" w14:textId="77777777" w:rsidR="0018760A" w:rsidRPr="009E00BF" w:rsidRDefault="0018760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cada subcomponente existen dos fases a nivel del desarrollo e implementación de los proyectos específicos de electrificación y que es independiente de la solución tecnológica que será aplicada. </w:t>
      </w:r>
    </w:p>
    <w:p w14:paraId="35880BFB" w14:textId="77777777" w:rsidR="0018760A" w:rsidRPr="009E00BF" w:rsidRDefault="0018760A" w:rsidP="006648B0">
      <w:pPr>
        <w:spacing w:after="0" w:line="240" w:lineRule="auto"/>
        <w:jc w:val="both"/>
        <w:rPr>
          <w:rFonts w:ascii="Tahoma" w:eastAsia="Tahoma" w:hAnsi="Tahoma" w:cs="Tahoma"/>
          <w:sz w:val="22"/>
          <w:szCs w:val="22"/>
        </w:rPr>
      </w:pPr>
    </w:p>
    <w:p w14:paraId="1382BA53" w14:textId="27A90E18" w:rsidR="0018760A" w:rsidRPr="009E00BF" w:rsidRDefault="0018760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Estas fases son la pre inversión y la inversión. Las actividades correspondientes a la pre inversión recaen en la UEP/PEVD y la fase de inversión recae en la UEP/ENDE. </w:t>
      </w:r>
    </w:p>
    <w:p w14:paraId="34CDCD1D" w14:textId="77777777" w:rsidR="0018760A" w:rsidRPr="009E00BF" w:rsidRDefault="0018760A" w:rsidP="006648B0">
      <w:pPr>
        <w:spacing w:after="0" w:line="240" w:lineRule="auto"/>
        <w:rPr>
          <w:rFonts w:ascii="Tahoma" w:eastAsia="Tahoma" w:hAnsi="Tahoma" w:cs="Tahoma"/>
          <w:sz w:val="22"/>
          <w:szCs w:val="22"/>
        </w:rPr>
      </w:pPr>
    </w:p>
    <w:p w14:paraId="1932B51B" w14:textId="53C28C09" w:rsidR="0018760A" w:rsidRPr="009E00BF" w:rsidRDefault="0018760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UEP/PEVD es responsable de toda la fase de pre inversión de los proyectos de electrificación (para todas las tecnologías aplicables) l</w:t>
      </w:r>
      <w:r w:rsidR="000B4D81">
        <w:rPr>
          <w:rFonts w:ascii="Tahoma" w:eastAsia="Tahoma" w:hAnsi="Tahoma" w:cs="Tahoma"/>
          <w:sz w:val="22"/>
          <w:szCs w:val="22"/>
        </w:rPr>
        <w:t>o</w:t>
      </w:r>
      <w:r w:rsidRPr="009E00BF">
        <w:rPr>
          <w:rFonts w:ascii="Tahoma" w:eastAsia="Tahoma" w:hAnsi="Tahoma" w:cs="Tahoma"/>
          <w:sz w:val="22"/>
          <w:szCs w:val="22"/>
        </w:rPr>
        <w:t xml:space="preserve"> que implica la validación del cumplimiento de los criterios de elegibilidad para los proyectos presentados, la determinación y definición de la tecnología de electrificación para los proyectos. Esta ingeniería de proyectos en fase de pre inversión se pasa posteriormente a ENDE para su ejecución en su fase de inversión.</w:t>
      </w:r>
    </w:p>
    <w:p w14:paraId="00000372" w14:textId="77777777" w:rsidR="00071FE1" w:rsidRPr="009E00BF" w:rsidRDefault="00071FE1" w:rsidP="006648B0">
      <w:pPr>
        <w:spacing w:after="0" w:line="240" w:lineRule="auto"/>
        <w:ind w:left="851" w:hanging="851"/>
        <w:rPr>
          <w:rFonts w:ascii="Tahoma" w:eastAsia="Tahoma" w:hAnsi="Tahoma" w:cs="Tahoma"/>
          <w:b/>
          <w:sz w:val="22"/>
          <w:szCs w:val="22"/>
        </w:rPr>
      </w:pPr>
    </w:p>
    <w:p w14:paraId="00000373" w14:textId="14B65DC5" w:rsidR="00071FE1" w:rsidRPr="009E00BF" w:rsidRDefault="008F6F43" w:rsidP="006648B0">
      <w:pPr>
        <w:pStyle w:val="Heading2"/>
        <w:numPr>
          <w:ilvl w:val="3"/>
          <w:numId w:val="6"/>
        </w:numPr>
        <w:spacing w:before="0" w:line="240" w:lineRule="auto"/>
        <w:ind w:left="993" w:hanging="993"/>
        <w:rPr>
          <w:rFonts w:ascii="Tahoma" w:eastAsia="Tahoma" w:hAnsi="Tahoma" w:cs="Tahoma"/>
          <w:b/>
          <w:color w:val="000000"/>
          <w:sz w:val="22"/>
          <w:szCs w:val="22"/>
        </w:rPr>
      </w:pPr>
      <w:bookmarkStart w:id="16" w:name="_Toc143248671"/>
      <w:r w:rsidRPr="009E00BF">
        <w:rPr>
          <w:rFonts w:ascii="Tahoma" w:eastAsia="Tahoma" w:hAnsi="Tahoma" w:cs="Tahoma"/>
          <w:b/>
          <w:color w:val="000000"/>
          <w:sz w:val="22"/>
          <w:szCs w:val="22"/>
        </w:rPr>
        <w:t xml:space="preserve">Sub componente 1: Densificación y </w:t>
      </w:r>
      <w:r w:rsidR="0018760A" w:rsidRPr="009E00BF">
        <w:rPr>
          <w:rFonts w:ascii="Tahoma" w:eastAsia="Tahoma" w:hAnsi="Tahoma" w:cs="Tahoma"/>
          <w:b/>
          <w:color w:val="000000"/>
          <w:sz w:val="22"/>
          <w:szCs w:val="22"/>
        </w:rPr>
        <w:t>e</w:t>
      </w:r>
      <w:r w:rsidRPr="009E00BF">
        <w:rPr>
          <w:rFonts w:ascii="Tahoma" w:eastAsia="Tahoma" w:hAnsi="Tahoma" w:cs="Tahoma"/>
          <w:b/>
          <w:color w:val="000000"/>
          <w:sz w:val="22"/>
          <w:szCs w:val="22"/>
        </w:rPr>
        <w:t>xtensión de redes para uso residencial</w:t>
      </w:r>
      <w:bookmarkEnd w:id="16"/>
      <w:r w:rsidR="0018760A" w:rsidRPr="009E00BF">
        <w:rPr>
          <w:rFonts w:ascii="Tahoma" w:eastAsia="Tahoma" w:hAnsi="Tahoma" w:cs="Tahoma"/>
          <w:b/>
          <w:color w:val="000000"/>
          <w:sz w:val="22"/>
          <w:szCs w:val="22"/>
        </w:rPr>
        <w:t xml:space="preserve"> </w:t>
      </w:r>
    </w:p>
    <w:p w14:paraId="00000374" w14:textId="77777777" w:rsidR="00071FE1" w:rsidRPr="009E00BF" w:rsidRDefault="00071FE1" w:rsidP="006648B0">
      <w:pPr>
        <w:spacing w:after="0" w:line="240" w:lineRule="auto"/>
        <w:ind w:left="851" w:hanging="851"/>
        <w:jc w:val="both"/>
        <w:rPr>
          <w:rFonts w:ascii="Tahoma" w:eastAsia="Tahoma" w:hAnsi="Tahoma" w:cs="Tahoma"/>
          <w:b/>
          <w:sz w:val="22"/>
          <w:szCs w:val="22"/>
        </w:rPr>
      </w:pPr>
    </w:p>
    <w:p w14:paraId="25668A6F" w14:textId="4F99870F" w:rsidR="0086101A" w:rsidRPr="009E00BF" w:rsidRDefault="005A60C5" w:rsidP="006648B0">
      <w:pPr>
        <w:spacing w:after="0" w:line="240" w:lineRule="auto"/>
        <w:jc w:val="both"/>
        <w:rPr>
          <w:rFonts w:ascii="Tahoma" w:eastAsia="Tahoma" w:hAnsi="Tahoma" w:cs="Tahoma"/>
          <w:sz w:val="22"/>
          <w:szCs w:val="22"/>
        </w:rPr>
      </w:pPr>
      <w:bookmarkStart w:id="17" w:name="_heading=h.3j2qqm3" w:colFirst="0" w:colLast="0"/>
      <w:bookmarkEnd w:id="17"/>
      <w:r w:rsidRPr="009E00BF">
        <w:rPr>
          <w:rFonts w:ascii="Tahoma" w:eastAsia="Tahoma" w:hAnsi="Tahoma" w:cs="Tahoma"/>
          <w:sz w:val="22"/>
          <w:szCs w:val="22"/>
        </w:rPr>
        <w:t>Este</w:t>
      </w:r>
      <w:r w:rsidR="0086101A" w:rsidRPr="009E00BF">
        <w:rPr>
          <w:rFonts w:ascii="Tahoma" w:eastAsia="Tahoma" w:hAnsi="Tahoma" w:cs="Tahoma"/>
          <w:sz w:val="22"/>
          <w:szCs w:val="22"/>
        </w:rPr>
        <w:t xml:space="preserve"> subcomponente</w:t>
      </w:r>
      <w:r w:rsidRPr="009E00BF">
        <w:rPr>
          <w:rFonts w:ascii="Tahoma" w:eastAsia="Tahoma" w:hAnsi="Tahoma" w:cs="Tahoma"/>
          <w:sz w:val="22"/>
          <w:szCs w:val="22"/>
        </w:rPr>
        <w:t xml:space="preserve"> </w:t>
      </w:r>
      <w:r w:rsidR="0086101A" w:rsidRPr="009E00BF">
        <w:rPr>
          <w:rFonts w:ascii="Tahoma" w:eastAsia="Tahoma" w:hAnsi="Tahoma" w:cs="Tahoma"/>
          <w:sz w:val="22"/>
          <w:szCs w:val="22"/>
        </w:rPr>
        <w:t xml:space="preserve">considerará la extensión de redes eléctricas definidas como las ampliaciones de redes </w:t>
      </w:r>
      <w:r w:rsidR="00642D43">
        <w:rPr>
          <w:rFonts w:ascii="Tahoma" w:eastAsia="Tahoma" w:hAnsi="Tahoma" w:cs="Tahoma"/>
          <w:sz w:val="22"/>
          <w:szCs w:val="22"/>
        </w:rPr>
        <w:t xml:space="preserve">(de bajo y medio voltaje) </w:t>
      </w:r>
      <w:r w:rsidR="0086101A" w:rsidRPr="009E00BF">
        <w:rPr>
          <w:rFonts w:ascii="Tahoma" w:eastAsia="Tahoma" w:hAnsi="Tahoma" w:cs="Tahoma"/>
          <w:sz w:val="22"/>
          <w:szCs w:val="22"/>
        </w:rPr>
        <w:t>que se realizan a partir de redes existentes que se encuentran en servicio y que son operadas en la actualidad por las empresas distribuidoras locales</w:t>
      </w:r>
      <w:r w:rsidR="002E0793">
        <w:rPr>
          <w:rFonts w:ascii="Tahoma" w:eastAsia="Tahoma" w:hAnsi="Tahoma" w:cs="Tahoma"/>
          <w:sz w:val="22"/>
          <w:szCs w:val="22"/>
        </w:rPr>
        <w:t>, ampliando</w:t>
      </w:r>
      <w:r w:rsidR="0086101A" w:rsidRPr="009E00BF">
        <w:rPr>
          <w:rFonts w:ascii="Tahoma" w:eastAsia="Tahoma" w:hAnsi="Tahoma" w:cs="Tahoma"/>
          <w:sz w:val="22"/>
          <w:szCs w:val="22"/>
        </w:rPr>
        <w:t xml:space="preserve"> la zona de influencia de su concesión (área de concesión u operación), mediante la ejecución de Programas de Electrificación Rural con el objetivo de ampliar la cobertura del servicio de energía eléctrica.</w:t>
      </w:r>
    </w:p>
    <w:p w14:paraId="00BE9E57" w14:textId="77777777" w:rsidR="00A46AA4" w:rsidRPr="009E00BF" w:rsidRDefault="00A46AA4" w:rsidP="006648B0">
      <w:pPr>
        <w:spacing w:after="0" w:line="240" w:lineRule="auto"/>
        <w:jc w:val="both"/>
        <w:rPr>
          <w:rFonts w:ascii="Tahoma" w:eastAsia="Tahoma" w:hAnsi="Tahoma" w:cs="Tahoma"/>
          <w:sz w:val="22"/>
          <w:szCs w:val="22"/>
        </w:rPr>
      </w:pPr>
    </w:p>
    <w:p w14:paraId="56F283DA" w14:textId="014861F5" w:rsidR="0086101A" w:rsidRPr="009E00BF" w:rsidRDefault="005A60C5"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Este</w:t>
      </w:r>
      <w:r w:rsidR="0086101A" w:rsidRPr="009E00BF">
        <w:rPr>
          <w:rFonts w:ascii="Tahoma" w:eastAsia="Tahoma" w:hAnsi="Tahoma" w:cs="Tahoma"/>
          <w:sz w:val="22"/>
          <w:szCs w:val="22"/>
        </w:rPr>
        <w:t xml:space="preserve"> subcomponente considerará como densificación de redes eléctricas al aumento de la cobertura de red existente que se encuentra actualmente en servicio por las empresas distribuidoras</w:t>
      </w:r>
      <w:r w:rsidR="002E0793">
        <w:rPr>
          <w:rFonts w:ascii="Tahoma" w:eastAsia="Tahoma" w:hAnsi="Tahoma" w:cs="Tahoma"/>
          <w:sz w:val="22"/>
          <w:szCs w:val="22"/>
        </w:rPr>
        <w:t xml:space="preserve"> y</w:t>
      </w:r>
      <w:r w:rsidR="0096587C">
        <w:rPr>
          <w:rFonts w:ascii="Tahoma" w:eastAsia="Tahoma" w:hAnsi="Tahoma" w:cs="Tahoma"/>
          <w:sz w:val="22"/>
          <w:szCs w:val="22"/>
        </w:rPr>
        <w:t xml:space="preserve"> </w:t>
      </w:r>
      <w:r w:rsidR="002E0793">
        <w:rPr>
          <w:rFonts w:ascii="Tahoma" w:eastAsia="Tahoma" w:hAnsi="Tahoma" w:cs="Tahoma"/>
          <w:sz w:val="22"/>
          <w:szCs w:val="22"/>
        </w:rPr>
        <w:t xml:space="preserve">que </w:t>
      </w:r>
      <w:r w:rsidR="0086101A" w:rsidRPr="009E00BF">
        <w:rPr>
          <w:rFonts w:ascii="Tahoma" w:eastAsia="Tahoma" w:hAnsi="Tahoma" w:cs="Tahoma"/>
          <w:sz w:val="22"/>
          <w:szCs w:val="22"/>
        </w:rPr>
        <w:t xml:space="preserve">su desarrollo se encuentra </w:t>
      </w:r>
      <w:r w:rsidR="002E0793">
        <w:rPr>
          <w:rFonts w:ascii="Tahoma" w:eastAsia="Tahoma" w:hAnsi="Tahoma" w:cs="Tahoma"/>
          <w:sz w:val="22"/>
          <w:szCs w:val="22"/>
        </w:rPr>
        <w:t xml:space="preserve">dentro o </w:t>
      </w:r>
      <w:r w:rsidR="0086101A" w:rsidRPr="009E00BF">
        <w:rPr>
          <w:rFonts w:ascii="Tahoma" w:eastAsia="Tahoma" w:hAnsi="Tahoma" w:cs="Tahoma"/>
          <w:sz w:val="22"/>
          <w:szCs w:val="22"/>
        </w:rPr>
        <w:t xml:space="preserve">fuera de la zona de influencia de su área de </w:t>
      </w:r>
      <w:r w:rsidR="0096587C">
        <w:rPr>
          <w:rFonts w:ascii="Tahoma" w:eastAsia="Tahoma" w:hAnsi="Tahoma" w:cs="Tahoma"/>
          <w:sz w:val="22"/>
          <w:szCs w:val="22"/>
        </w:rPr>
        <w:t>concesión (</w:t>
      </w:r>
      <w:r w:rsidR="0086101A" w:rsidRPr="009E00BF">
        <w:rPr>
          <w:rFonts w:ascii="Tahoma" w:eastAsia="Tahoma" w:hAnsi="Tahoma" w:cs="Tahoma"/>
          <w:sz w:val="22"/>
          <w:szCs w:val="22"/>
        </w:rPr>
        <w:t>operación</w:t>
      </w:r>
      <w:r w:rsidR="0096587C">
        <w:rPr>
          <w:rFonts w:ascii="Tahoma" w:eastAsia="Tahoma" w:hAnsi="Tahoma" w:cs="Tahoma"/>
          <w:sz w:val="22"/>
          <w:szCs w:val="22"/>
        </w:rPr>
        <w:t>)</w:t>
      </w:r>
      <w:r w:rsidR="0086101A" w:rsidRPr="009E00BF">
        <w:rPr>
          <w:rFonts w:ascii="Tahoma" w:eastAsia="Tahoma" w:hAnsi="Tahoma" w:cs="Tahoma"/>
          <w:sz w:val="22"/>
          <w:szCs w:val="22"/>
        </w:rPr>
        <w:t>.</w:t>
      </w:r>
      <w:r w:rsidR="00D6671E" w:rsidRPr="00D6671E">
        <w:t xml:space="preserve"> </w:t>
      </w:r>
    </w:p>
    <w:p w14:paraId="3D09742C" w14:textId="77777777" w:rsidR="0086101A" w:rsidRPr="009E00BF" w:rsidRDefault="0086101A" w:rsidP="006648B0">
      <w:pPr>
        <w:spacing w:after="0" w:line="240" w:lineRule="auto"/>
        <w:jc w:val="both"/>
        <w:rPr>
          <w:rFonts w:ascii="Tahoma" w:eastAsia="Tahoma" w:hAnsi="Tahoma" w:cs="Tahoma"/>
          <w:sz w:val="22"/>
          <w:szCs w:val="22"/>
        </w:rPr>
      </w:pPr>
    </w:p>
    <w:p w14:paraId="46591B5A" w14:textId="77777777" w:rsidR="002C4205" w:rsidRPr="009E00BF" w:rsidRDefault="0086101A" w:rsidP="006648B0">
      <w:pPr>
        <w:keepNext/>
        <w:pBdr>
          <w:top w:val="nil"/>
          <w:left w:val="nil"/>
          <w:bottom w:val="nil"/>
          <w:right w:val="nil"/>
          <w:between w:val="nil"/>
        </w:pBdr>
        <w:spacing w:after="0" w:line="240" w:lineRule="auto"/>
        <w:jc w:val="center"/>
      </w:pPr>
      <w:r w:rsidRPr="009E00BF">
        <w:rPr>
          <w:rFonts w:ascii="Tahoma" w:eastAsia="Tahoma" w:hAnsi="Tahoma" w:cs="Tahoma"/>
          <w:noProof/>
          <w:color w:val="000000"/>
          <w:sz w:val="22"/>
          <w:szCs w:val="22"/>
        </w:rPr>
        <w:drawing>
          <wp:inline distT="0" distB="0" distL="0" distR="0" wp14:anchorId="4BC05679" wp14:editId="16BCA321">
            <wp:extent cx="5974551" cy="4074704"/>
            <wp:effectExtent l="9525" t="9525" r="9525" b="9525"/>
            <wp:docPr id="999642064" name="Picture 999642064"/>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30">
                      <a:extLst>
                        <a:ext uri="{28A0092B-C50C-407E-A947-70E740481C1C}">
                          <a14:useLocalDpi xmlns:a14="http://schemas.microsoft.com/office/drawing/2010/main"/>
                        </a:ext>
                      </a:extLst>
                    </a:blip>
                    <a:srcRect/>
                    <a:stretch>
                      <a:fillRect/>
                    </a:stretch>
                  </pic:blipFill>
                  <pic:spPr>
                    <a:xfrm>
                      <a:off x="0" y="0"/>
                      <a:ext cx="5974551" cy="4074704"/>
                    </a:xfrm>
                    <a:prstGeom prst="rect">
                      <a:avLst/>
                    </a:prstGeom>
                    <a:ln w="9525">
                      <a:solidFill>
                        <a:srgbClr val="000000"/>
                      </a:solidFill>
                      <a:prstDash val="solid"/>
                    </a:ln>
                  </pic:spPr>
                </pic:pic>
              </a:graphicData>
            </a:graphic>
          </wp:inline>
        </w:drawing>
      </w:r>
    </w:p>
    <w:p w14:paraId="002D13DE" w14:textId="11EFBF44" w:rsidR="0086101A" w:rsidRPr="009E00BF" w:rsidRDefault="002C4205" w:rsidP="006648B0">
      <w:pPr>
        <w:pStyle w:val="Caption"/>
        <w:spacing w:after="0"/>
        <w:jc w:val="center"/>
        <w:rPr>
          <w:rFonts w:ascii="Tahoma" w:eastAsia="Tahoma" w:hAnsi="Tahoma" w:cs="Tahoma"/>
          <w:color w:val="000000"/>
          <w:sz w:val="22"/>
          <w:szCs w:val="22"/>
          <w:lang w:val="es-BO"/>
        </w:rPr>
      </w:pPr>
      <w:bookmarkStart w:id="18" w:name="_Toc143248892"/>
      <w:r w:rsidRPr="009E00BF">
        <w:rPr>
          <w:rFonts w:ascii="Tahoma" w:eastAsia="Tahoma" w:hAnsi="Tahoma" w:cs="Tahoma"/>
          <w:color w:val="000000"/>
          <w:sz w:val="20"/>
          <w:szCs w:val="20"/>
          <w:lang w:val="es-BO"/>
        </w:rPr>
        <w:t xml:space="preserve">Figura </w:t>
      </w:r>
      <w:r w:rsidRPr="009E00BF">
        <w:rPr>
          <w:rFonts w:ascii="Tahoma" w:eastAsia="Tahoma" w:hAnsi="Tahoma" w:cs="Tahoma"/>
          <w:color w:val="000000"/>
          <w:sz w:val="20"/>
          <w:szCs w:val="20"/>
          <w:lang w:val="es-BO"/>
        </w:rPr>
        <w:fldChar w:fldCharType="begin"/>
      </w:r>
      <w:r w:rsidRPr="009E00BF">
        <w:rPr>
          <w:rFonts w:ascii="Tahoma" w:eastAsia="Tahoma" w:hAnsi="Tahoma" w:cs="Tahoma"/>
          <w:color w:val="000000"/>
          <w:sz w:val="20"/>
          <w:szCs w:val="20"/>
          <w:lang w:val="es-BO"/>
        </w:rPr>
        <w:instrText xml:space="preserve"> SEQ Figura \* ARABIC </w:instrText>
      </w:r>
      <w:r w:rsidRPr="009E00BF">
        <w:rPr>
          <w:rFonts w:ascii="Tahoma" w:eastAsia="Tahoma" w:hAnsi="Tahoma" w:cs="Tahoma"/>
          <w:color w:val="000000"/>
          <w:sz w:val="20"/>
          <w:szCs w:val="20"/>
          <w:lang w:val="es-BO"/>
        </w:rPr>
        <w:fldChar w:fldCharType="separate"/>
      </w:r>
      <w:r w:rsidR="00204D7A">
        <w:rPr>
          <w:rFonts w:ascii="Tahoma" w:eastAsia="Tahoma" w:hAnsi="Tahoma" w:cs="Tahoma"/>
          <w:noProof/>
          <w:color w:val="000000"/>
          <w:sz w:val="20"/>
          <w:szCs w:val="20"/>
          <w:lang w:val="es-BO"/>
        </w:rPr>
        <w:t>1</w:t>
      </w:r>
      <w:r w:rsidRPr="009E00BF">
        <w:rPr>
          <w:rFonts w:ascii="Tahoma" w:eastAsia="Tahoma" w:hAnsi="Tahoma" w:cs="Tahoma"/>
          <w:color w:val="000000"/>
          <w:sz w:val="20"/>
          <w:szCs w:val="20"/>
          <w:lang w:val="es-BO"/>
        </w:rPr>
        <w:fldChar w:fldCharType="end"/>
      </w:r>
      <w:r w:rsidRPr="009E00BF">
        <w:rPr>
          <w:rFonts w:ascii="Tahoma" w:eastAsia="Tahoma" w:hAnsi="Tahoma" w:cs="Tahoma"/>
          <w:color w:val="000000"/>
          <w:sz w:val="20"/>
          <w:szCs w:val="20"/>
          <w:lang w:val="es-BO"/>
        </w:rPr>
        <w:t xml:space="preserve">: </w:t>
      </w:r>
      <w:r w:rsidR="0086101A" w:rsidRPr="009E00BF">
        <w:rPr>
          <w:rFonts w:ascii="Tahoma" w:eastAsia="Tahoma" w:hAnsi="Tahoma" w:cs="Tahoma"/>
          <w:color w:val="000000"/>
          <w:sz w:val="20"/>
          <w:szCs w:val="20"/>
          <w:lang w:val="es-BO"/>
        </w:rPr>
        <w:t>Redes Eléctricas – Esquema de implementación</w:t>
      </w:r>
      <w:bookmarkEnd w:id="18"/>
    </w:p>
    <w:p w14:paraId="5C5FD4C8" w14:textId="77777777" w:rsidR="0086101A" w:rsidRPr="009E00BF" w:rsidRDefault="0086101A"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w:t>
      </w:r>
      <w:r w:rsidRPr="009E00BF">
        <w:rPr>
          <w:rFonts w:ascii="Tahoma" w:eastAsia="Tahoma" w:hAnsi="Tahoma" w:cs="Tahoma"/>
          <w:sz w:val="18"/>
          <w:szCs w:val="18"/>
        </w:rPr>
        <w:t xml:space="preserve">: </w:t>
      </w:r>
      <w:r w:rsidRPr="009E00BF">
        <w:rPr>
          <w:rFonts w:ascii="Tahoma" w:eastAsia="Tahoma" w:hAnsi="Tahoma" w:cs="Tahoma"/>
          <w:sz w:val="16"/>
          <w:szCs w:val="16"/>
        </w:rPr>
        <w:t xml:space="preserve">Programa de Acceso Universal a la Energía Eléctrica y Energía Alternativa para el Área Rural de Bolivia </w:t>
      </w:r>
    </w:p>
    <w:p w14:paraId="6372F225" w14:textId="77777777" w:rsidR="0086101A" w:rsidRPr="009E00BF" w:rsidRDefault="0086101A"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03D51B7A" w14:textId="77777777" w:rsidR="0086101A" w:rsidRPr="009E00BF" w:rsidRDefault="0086101A" w:rsidP="006648B0">
      <w:pPr>
        <w:spacing w:after="0" w:line="240" w:lineRule="auto"/>
        <w:jc w:val="both"/>
        <w:rPr>
          <w:rFonts w:ascii="Tahoma" w:eastAsia="Tahoma" w:hAnsi="Tahoma" w:cs="Tahoma"/>
          <w:sz w:val="22"/>
          <w:szCs w:val="22"/>
        </w:rPr>
      </w:pPr>
    </w:p>
    <w:p w14:paraId="37883D49" w14:textId="66530B43" w:rsidR="008000A8" w:rsidRPr="009E00BF" w:rsidRDefault="008000A8"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Proyecto en el marco de</w:t>
      </w:r>
      <w:r w:rsidR="00E71707" w:rsidRPr="009E00BF">
        <w:rPr>
          <w:rFonts w:ascii="Tahoma" w:eastAsia="Tahoma" w:hAnsi="Tahoma" w:cs="Tahoma"/>
          <w:sz w:val="22"/>
          <w:szCs w:val="22"/>
        </w:rPr>
        <w:t xml:space="preserve"> est</w:t>
      </w:r>
      <w:r w:rsidR="0086101A" w:rsidRPr="009E00BF">
        <w:rPr>
          <w:rFonts w:ascii="Tahoma" w:eastAsia="Tahoma" w:hAnsi="Tahoma" w:cs="Tahoma"/>
          <w:sz w:val="22"/>
          <w:szCs w:val="22"/>
        </w:rPr>
        <w:t>os</w:t>
      </w:r>
      <w:r w:rsidR="00E71707" w:rsidRPr="009E00BF">
        <w:rPr>
          <w:rFonts w:ascii="Tahoma" w:eastAsia="Tahoma" w:hAnsi="Tahoma" w:cs="Tahoma"/>
          <w:sz w:val="22"/>
          <w:szCs w:val="22"/>
        </w:rPr>
        <w:t xml:space="preserve"> s</w:t>
      </w:r>
      <w:r w:rsidRPr="009E00BF">
        <w:rPr>
          <w:rFonts w:ascii="Tahoma" w:eastAsia="Tahoma" w:hAnsi="Tahoma" w:cs="Tahoma"/>
          <w:sz w:val="22"/>
          <w:szCs w:val="22"/>
        </w:rPr>
        <w:t>ubcomponente</w:t>
      </w:r>
      <w:r w:rsidR="0086101A" w:rsidRPr="009E00BF">
        <w:rPr>
          <w:rFonts w:ascii="Tahoma" w:eastAsia="Tahoma" w:hAnsi="Tahoma" w:cs="Tahoma"/>
          <w:sz w:val="22"/>
          <w:szCs w:val="22"/>
        </w:rPr>
        <w:t>s</w:t>
      </w:r>
      <w:r w:rsidR="00E71707" w:rsidRPr="009E00BF">
        <w:rPr>
          <w:rFonts w:ascii="Tahoma" w:eastAsia="Tahoma" w:hAnsi="Tahoma" w:cs="Tahoma"/>
          <w:sz w:val="22"/>
          <w:szCs w:val="22"/>
        </w:rPr>
        <w:t xml:space="preserve"> </w:t>
      </w:r>
      <w:r w:rsidRPr="009E00BF">
        <w:rPr>
          <w:rFonts w:ascii="Tahoma" w:eastAsia="Tahoma" w:hAnsi="Tahoma" w:cs="Tahoma"/>
          <w:sz w:val="22"/>
          <w:szCs w:val="22"/>
        </w:rPr>
        <w:t>financiar</w:t>
      </w:r>
      <w:r w:rsidR="008E6D2E">
        <w:rPr>
          <w:rFonts w:ascii="Tahoma" w:eastAsia="Tahoma" w:hAnsi="Tahoma" w:cs="Tahoma"/>
          <w:sz w:val="22"/>
          <w:szCs w:val="22"/>
        </w:rPr>
        <w:t>á</w:t>
      </w:r>
      <w:r w:rsidRPr="009E00BF">
        <w:rPr>
          <w:rFonts w:ascii="Tahoma" w:eastAsia="Tahoma" w:hAnsi="Tahoma" w:cs="Tahoma"/>
          <w:sz w:val="22"/>
          <w:szCs w:val="22"/>
        </w:rPr>
        <w:t xml:space="preserve"> la ejecución de </w:t>
      </w:r>
      <w:r w:rsidR="003F53FB">
        <w:rPr>
          <w:rFonts w:ascii="Tahoma" w:eastAsia="Tahoma" w:hAnsi="Tahoma" w:cs="Tahoma"/>
          <w:sz w:val="22"/>
          <w:szCs w:val="22"/>
        </w:rPr>
        <w:t>subproyectos</w:t>
      </w:r>
      <w:r w:rsidRPr="009E00BF">
        <w:rPr>
          <w:rFonts w:ascii="Tahoma" w:eastAsia="Tahoma" w:hAnsi="Tahoma" w:cs="Tahoma"/>
          <w:sz w:val="22"/>
          <w:szCs w:val="22"/>
        </w:rPr>
        <w:t xml:space="preserve"> de </w:t>
      </w:r>
      <w:r w:rsidR="00A97A82" w:rsidRPr="009E00BF">
        <w:rPr>
          <w:rFonts w:ascii="Tahoma" w:eastAsia="Tahoma" w:hAnsi="Tahoma" w:cs="Tahoma"/>
          <w:sz w:val="22"/>
          <w:szCs w:val="22"/>
        </w:rPr>
        <w:t>el</w:t>
      </w:r>
      <w:r w:rsidRPr="009E00BF">
        <w:rPr>
          <w:rFonts w:ascii="Tahoma" w:eastAsia="Tahoma" w:hAnsi="Tahoma" w:cs="Tahoma"/>
          <w:sz w:val="22"/>
          <w:szCs w:val="22"/>
        </w:rPr>
        <w:t xml:space="preserve">ectrificación </w:t>
      </w:r>
      <w:r w:rsidR="00A97A82" w:rsidRPr="009E00BF">
        <w:rPr>
          <w:rFonts w:ascii="Tahoma" w:eastAsia="Tahoma" w:hAnsi="Tahoma" w:cs="Tahoma"/>
          <w:sz w:val="22"/>
          <w:szCs w:val="22"/>
        </w:rPr>
        <w:t>r</w:t>
      </w:r>
      <w:r w:rsidRPr="009E00BF">
        <w:rPr>
          <w:rFonts w:ascii="Tahoma" w:eastAsia="Tahoma" w:hAnsi="Tahoma" w:cs="Tahoma"/>
          <w:sz w:val="22"/>
          <w:szCs w:val="22"/>
        </w:rPr>
        <w:t xml:space="preserve">ural </w:t>
      </w:r>
      <w:r w:rsidR="00A97A82" w:rsidRPr="009E00BF">
        <w:rPr>
          <w:rFonts w:ascii="Tahoma" w:eastAsia="Tahoma" w:hAnsi="Tahoma" w:cs="Tahoma"/>
          <w:sz w:val="22"/>
          <w:szCs w:val="22"/>
        </w:rPr>
        <w:t>m</w:t>
      </w:r>
      <w:r w:rsidRPr="009E00BF">
        <w:rPr>
          <w:rFonts w:ascii="Tahoma" w:eastAsia="Tahoma" w:hAnsi="Tahoma" w:cs="Tahoma"/>
          <w:sz w:val="22"/>
          <w:szCs w:val="22"/>
        </w:rPr>
        <w:t xml:space="preserve">onofásicas </w:t>
      </w:r>
      <w:r w:rsidR="00E71707" w:rsidRPr="009E00BF">
        <w:rPr>
          <w:rFonts w:ascii="Tahoma" w:eastAsia="Tahoma" w:hAnsi="Tahoma" w:cs="Tahoma"/>
          <w:sz w:val="22"/>
          <w:szCs w:val="22"/>
        </w:rPr>
        <w:t>(domiciliaria</w:t>
      </w:r>
      <w:r w:rsidR="00A97A82" w:rsidRPr="009E00BF">
        <w:rPr>
          <w:rFonts w:ascii="Tahoma" w:eastAsia="Tahoma" w:hAnsi="Tahoma" w:cs="Tahoma"/>
          <w:sz w:val="22"/>
          <w:szCs w:val="22"/>
        </w:rPr>
        <w:t>s</w:t>
      </w:r>
      <w:r w:rsidR="00E71707" w:rsidRPr="009E00BF">
        <w:rPr>
          <w:rFonts w:ascii="Tahoma" w:eastAsia="Tahoma" w:hAnsi="Tahoma" w:cs="Tahoma"/>
          <w:sz w:val="22"/>
          <w:szCs w:val="22"/>
        </w:rPr>
        <w:t xml:space="preserve">) </w:t>
      </w:r>
      <w:r w:rsidRPr="009E00BF">
        <w:rPr>
          <w:rFonts w:ascii="Tahoma" w:eastAsia="Tahoma" w:hAnsi="Tahoma" w:cs="Tahoma"/>
          <w:sz w:val="22"/>
          <w:szCs w:val="22"/>
        </w:rPr>
        <w:t xml:space="preserve">y </w:t>
      </w:r>
      <w:r w:rsidR="00A97A82" w:rsidRPr="009E00BF">
        <w:rPr>
          <w:rFonts w:ascii="Tahoma" w:eastAsia="Tahoma" w:hAnsi="Tahoma" w:cs="Tahoma"/>
          <w:sz w:val="22"/>
          <w:szCs w:val="22"/>
        </w:rPr>
        <w:t>t</w:t>
      </w:r>
      <w:r w:rsidRPr="009E00BF">
        <w:rPr>
          <w:rFonts w:ascii="Tahoma" w:eastAsia="Tahoma" w:hAnsi="Tahoma" w:cs="Tahoma"/>
          <w:sz w:val="22"/>
          <w:szCs w:val="22"/>
        </w:rPr>
        <w:t>rifásicas</w:t>
      </w:r>
      <w:r w:rsidR="00E71707" w:rsidRPr="009E00BF">
        <w:rPr>
          <w:rFonts w:ascii="Tahoma" w:eastAsia="Tahoma" w:hAnsi="Tahoma" w:cs="Tahoma"/>
          <w:sz w:val="22"/>
          <w:szCs w:val="22"/>
        </w:rPr>
        <w:t xml:space="preserve"> (productiva</w:t>
      </w:r>
      <w:r w:rsidR="00A97A82" w:rsidRPr="009E00BF">
        <w:rPr>
          <w:rFonts w:ascii="Tahoma" w:eastAsia="Tahoma" w:hAnsi="Tahoma" w:cs="Tahoma"/>
          <w:sz w:val="22"/>
          <w:szCs w:val="22"/>
        </w:rPr>
        <w:t>s</w:t>
      </w:r>
      <w:r w:rsidR="00E71707" w:rsidRPr="009E00BF">
        <w:rPr>
          <w:rFonts w:ascii="Tahoma" w:eastAsia="Tahoma" w:hAnsi="Tahoma" w:cs="Tahoma"/>
          <w:sz w:val="22"/>
          <w:szCs w:val="22"/>
        </w:rPr>
        <w:t>)</w:t>
      </w:r>
      <w:r w:rsidRPr="009E00BF">
        <w:rPr>
          <w:rFonts w:ascii="Tahoma" w:eastAsia="Tahoma" w:hAnsi="Tahoma" w:cs="Tahoma"/>
          <w:sz w:val="22"/>
          <w:szCs w:val="22"/>
        </w:rPr>
        <w:t>.</w:t>
      </w:r>
    </w:p>
    <w:p w14:paraId="51A5BFA9" w14:textId="77777777" w:rsidR="00E71707" w:rsidRPr="009E00BF" w:rsidRDefault="00E71707" w:rsidP="006648B0">
      <w:pPr>
        <w:spacing w:after="0" w:line="240" w:lineRule="auto"/>
        <w:jc w:val="both"/>
        <w:rPr>
          <w:rFonts w:ascii="Tahoma" w:eastAsia="Tahoma" w:hAnsi="Tahoma" w:cs="Tahoma"/>
          <w:sz w:val="22"/>
          <w:szCs w:val="22"/>
        </w:rPr>
      </w:pPr>
    </w:p>
    <w:p w14:paraId="00A3E99F" w14:textId="6DF1616F" w:rsidR="008000A8" w:rsidRPr="009E00BF" w:rsidRDefault="002E0793" w:rsidP="006648B0">
      <w:pPr>
        <w:spacing w:after="0" w:line="240" w:lineRule="auto"/>
        <w:jc w:val="both"/>
        <w:rPr>
          <w:rFonts w:ascii="Tahoma" w:eastAsia="Tahoma" w:hAnsi="Tahoma" w:cs="Tahoma"/>
          <w:sz w:val="22"/>
          <w:szCs w:val="22"/>
        </w:rPr>
      </w:pPr>
      <w:r w:rsidRPr="051F814F">
        <w:rPr>
          <w:rFonts w:ascii="Tahoma" w:eastAsia="Tahoma" w:hAnsi="Tahoma" w:cs="Tahoma"/>
          <w:sz w:val="22"/>
          <w:szCs w:val="22"/>
        </w:rPr>
        <w:t xml:space="preserve">Los </w:t>
      </w:r>
      <w:r w:rsidR="003F53FB" w:rsidRPr="051F814F">
        <w:rPr>
          <w:rFonts w:ascii="Tahoma" w:eastAsia="Tahoma" w:hAnsi="Tahoma" w:cs="Tahoma"/>
          <w:sz w:val="22"/>
          <w:szCs w:val="22"/>
        </w:rPr>
        <w:t>subproyectos</w:t>
      </w:r>
      <w:r w:rsidR="00E71707" w:rsidRPr="051F814F">
        <w:rPr>
          <w:rFonts w:ascii="Tahoma" w:eastAsia="Tahoma" w:hAnsi="Tahoma" w:cs="Tahoma"/>
          <w:sz w:val="22"/>
          <w:szCs w:val="22"/>
        </w:rPr>
        <w:t xml:space="preserve"> considerarán</w:t>
      </w:r>
      <w:r w:rsidR="008000A8" w:rsidRPr="051F814F">
        <w:rPr>
          <w:rFonts w:ascii="Tahoma" w:eastAsia="Tahoma" w:hAnsi="Tahoma" w:cs="Tahoma"/>
          <w:sz w:val="22"/>
          <w:szCs w:val="22"/>
        </w:rPr>
        <w:t xml:space="preserve">, entre otros, demandas residenciales, comerciales y alumbrado público. </w:t>
      </w:r>
      <w:r w:rsidR="003F53FB" w:rsidRPr="051F814F">
        <w:rPr>
          <w:rFonts w:ascii="Tahoma" w:eastAsia="Tahoma" w:hAnsi="Tahoma" w:cs="Tahoma"/>
          <w:sz w:val="22"/>
          <w:szCs w:val="22"/>
        </w:rPr>
        <w:t>Los subproyectos</w:t>
      </w:r>
      <w:r w:rsidR="00A97A82" w:rsidRPr="051F814F">
        <w:rPr>
          <w:rFonts w:ascii="Tahoma" w:eastAsia="Tahoma" w:hAnsi="Tahoma" w:cs="Tahoma"/>
          <w:sz w:val="22"/>
          <w:szCs w:val="22"/>
        </w:rPr>
        <w:t xml:space="preserve"> </w:t>
      </w:r>
      <w:r w:rsidR="008000A8" w:rsidRPr="051F814F">
        <w:rPr>
          <w:rFonts w:ascii="Tahoma" w:eastAsia="Tahoma" w:hAnsi="Tahoma" w:cs="Tahoma"/>
          <w:sz w:val="22"/>
          <w:szCs w:val="22"/>
        </w:rPr>
        <w:t xml:space="preserve">de electrificación serán </w:t>
      </w:r>
      <w:r w:rsidR="00FB1287" w:rsidRPr="051F814F">
        <w:rPr>
          <w:rFonts w:ascii="Tahoma" w:eastAsia="Tahoma" w:hAnsi="Tahoma" w:cs="Tahoma"/>
          <w:sz w:val="22"/>
          <w:szCs w:val="22"/>
        </w:rPr>
        <w:t>presentados</w:t>
      </w:r>
      <w:r w:rsidR="008000A8" w:rsidRPr="051F814F">
        <w:rPr>
          <w:rFonts w:ascii="Tahoma" w:eastAsia="Tahoma" w:hAnsi="Tahoma" w:cs="Tahoma"/>
          <w:sz w:val="22"/>
          <w:szCs w:val="22"/>
        </w:rPr>
        <w:t xml:space="preserve"> por los GAD, GAM y otros al VMEER y remitidos por este a la Unidad Ejecutora del Programa (UEP) del PEVD para la evaluación y posterior aprobación de financiamiento de acuerdo con los </w:t>
      </w:r>
      <w:r w:rsidR="00A97A82" w:rsidRPr="051F814F">
        <w:rPr>
          <w:rFonts w:ascii="Tahoma" w:eastAsia="Tahoma" w:hAnsi="Tahoma" w:cs="Tahoma"/>
          <w:sz w:val="22"/>
          <w:szCs w:val="22"/>
        </w:rPr>
        <w:t xml:space="preserve">siguientes </w:t>
      </w:r>
      <w:r w:rsidRPr="051F814F">
        <w:rPr>
          <w:rFonts w:ascii="Tahoma" w:eastAsia="Tahoma" w:hAnsi="Tahoma" w:cs="Tahoma"/>
          <w:sz w:val="22"/>
          <w:szCs w:val="22"/>
        </w:rPr>
        <w:t>criterios de elegibilidad</w:t>
      </w:r>
      <w:r w:rsidR="00A97A82" w:rsidRPr="051F814F">
        <w:rPr>
          <w:rFonts w:ascii="Tahoma" w:eastAsia="Tahoma" w:hAnsi="Tahoma" w:cs="Tahoma"/>
          <w:sz w:val="22"/>
          <w:szCs w:val="22"/>
        </w:rPr>
        <w:t>:</w:t>
      </w:r>
      <w:r w:rsidR="008000A8" w:rsidRPr="051F814F">
        <w:rPr>
          <w:rFonts w:ascii="Tahoma" w:eastAsia="Tahoma" w:hAnsi="Tahoma" w:cs="Tahoma"/>
          <w:sz w:val="22"/>
          <w:szCs w:val="22"/>
        </w:rPr>
        <w:t xml:space="preserve"> </w:t>
      </w:r>
    </w:p>
    <w:p w14:paraId="14B5D63E" w14:textId="4518FB7A" w:rsidR="00A97A82" w:rsidRPr="009E00BF" w:rsidRDefault="00A97A82" w:rsidP="006648B0">
      <w:pPr>
        <w:spacing w:after="0" w:line="240" w:lineRule="auto"/>
        <w:rPr>
          <w:rFonts w:ascii="Tahoma" w:eastAsia="Tahoma" w:hAnsi="Tahoma" w:cs="Tahoma"/>
          <w:sz w:val="22"/>
          <w:szCs w:val="22"/>
        </w:rPr>
      </w:pPr>
    </w:p>
    <w:p w14:paraId="3916D63D" w14:textId="6033E392" w:rsidR="00A97A82" w:rsidRPr="009E00BF" w:rsidRDefault="00A97A82" w:rsidP="006648B0">
      <w:pPr>
        <w:spacing w:after="0" w:line="240" w:lineRule="auto"/>
        <w:rPr>
          <w:rFonts w:ascii="Tahoma" w:eastAsia="Tahoma" w:hAnsi="Tahoma" w:cs="Tahoma"/>
          <w:b/>
          <w:bCs/>
          <w:color w:val="000000"/>
          <w:sz w:val="22"/>
          <w:szCs w:val="22"/>
          <w:lang w:eastAsia="es-ES"/>
        </w:rPr>
      </w:pPr>
      <w:r w:rsidRPr="009E00BF">
        <w:rPr>
          <w:rFonts w:ascii="Tahoma" w:eastAsia="Tahoma" w:hAnsi="Tahoma" w:cs="Tahoma"/>
          <w:b/>
          <w:bCs/>
          <w:color w:val="000000"/>
          <w:sz w:val="22"/>
          <w:szCs w:val="22"/>
          <w:lang w:eastAsia="es-ES"/>
        </w:rPr>
        <w:t xml:space="preserve">Criterios de elegibilidad y requisitos para la presentación de </w:t>
      </w:r>
      <w:r w:rsidR="002E0793" w:rsidRPr="009E00BF">
        <w:rPr>
          <w:rFonts w:ascii="Tahoma" w:eastAsia="Tahoma" w:hAnsi="Tahoma" w:cs="Tahoma"/>
          <w:b/>
          <w:bCs/>
          <w:color w:val="000000"/>
          <w:sz w:val="22"/>
          <w:szCs w:val="22"/>
          <w:lang w:eastAsia="es-ES"/>
        </w:rPr>
        <w:t>l</w:t>
      </w:r>
      <w:r w:rsidR="002E0793">
        <w:rPr>
          <w:rFonts w:ascii="Tahoma" w:eastAsia="Tahoma" w:hAnsi="Tahoma" w:cs="Tahoma"/>
          <w:b/>
          <w:bCs/>
          <w:color w:val="000000"/>
          <w:sz w:val="22"/>
          <w:szCs w:val="22"/>
          <w:lang w:eastAsia="es-ES"/>
        </w:rPr>
        <w:t>o</w:t>
      </w:r>
      <w:r w:rsidR="002E0793" w:rsidRPr="009E00BF">
        <w:rPr>
          <w:rFonts w:ascii="Tahoma" w:eastAsia="Tahoma" w:hAnsi="Tahoma" w:cs="Tahoma"/>
          <w:b/>
          <w:bCs/>
          <w:color w:val="000000"/>
          <w:sz w:val="22"/>
          <w:szCs w:val="22"/>
          <w:lang w:eastAsia="es-ES"/>
        </w:rPr>
        <w:t xml:space="preserve">s </w:t>
      </w:r>
      <w:r w:rsidR="003F53FB">
        <w:rPr>
          <w:rFonts w:ascii="Tahoma" w:eastAsia="Tahoma" w:hAnsi="Tahoma" w:cs="Tahoma"/>
          <w:b/>
          <w:bCs/>
          <w:color w:val="000000"/>
          <w:sz w:val="22"/>
          <w:szCs w:val="22"/>
          <w:lang w:eastAsia="es-ES"/>
        </w:rPr>
        <w:t>subproyectos</w:t>
      </w:r>
      <w:r w:rsidRPr="009E00BF">
        <w:rPr>
          <w:rFonts w:ascii="Tahoma" w:eastAsia="Tahoma" w:hAnsi="Tahoma" w:cs="Tahoma"/>
          <w:b/>
          <w:bCs/>
          <w:color w:val="000000"/>
          <w:sz w:val="22"/>
          <w:szCs w:val="22"/>
          <w:lang w:eastAsia="es-ES"/>
        </w:rPr>
        <w:t xml:space="preserve"> de extensión y densificación de redes eléctricas</w:t>
      </w:r>
    </w:p>
    <w:p w14:paraId="68A5A641" w14:textId="77777777" w:rsidR="0086101A" w:rsidRPr="009E00BF" w:rsidRDefault="0086101A" w:rsidP="006648B0">
      <w:pPr>
        <w:spacing w:after="0" w:line="240" w:lineRule="auto"/>
        <w:rPr>
          <w:rFonts w:ascii="Tahoma" w:eastAsia="Tahoma" w:hAnsi="Tahoma" w:cs="Tahoma"/>
          <w:sz w:val="22"/>
          <w:szCs w:val="22"/>
        </w:rPr>
      </w:pPr>
    </w:p>
    <w:p w14:paraId="3C25A79F" w14:textId="0592B7E6" w:rsidR="00A97A82" w:rsidRPr="009E00BF" w:rsidRDefault="00A97A82"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subproyectos presentados a la UEP del PEVD deberán contemplar el contenido mínimo establecido en el Manual de Elaboración de Proyectos de Electrificación Rural (MEEPER actualizado) y los ANEXOS que serán establecidos en el Manual de Operaciones del Proyecto.</w:t>
      </w:r>
    </w:p>
    <w:p w14:paraId="61C37B26" w14:textId="77777777" w:rsidR="00A97A82" w:rsidRPr="009E00BF" w:rsidRDefault="00A97A82" w:rsidP="006648B0">
      <w:pPr>
        <w:spacing w:after="0" w:line="240" w:lineRule="auto"/>
        <w:jc w:val="both"/>
        <w:rPr>
          <w:rFonts w:ascii="Tahoma" w:eastAsia="Tahoma" w:hAnsi="Tahoma" w:cs="Tahoma"/>
          <w:sz w:val="22"/>
          <w:szCs w:val="22"/>
        </w:rPr>
      </w:pPr>
    </w:p>
    <w:p w14:paraId="0B9C40DA" w14:textId="4731CB24" w:rsidR="00A97A82" w:rsidRPr="009E00BF" w:rsidRDefault="00A97A82"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Por otro lado, los aspectos que serán considerados para la evaluación de </w:t>
      </w:r>
      <w:r w:rsidR="002E0793" w:rsidRPr="009E00BF">
        <w:rPr>
          <w:rFonts w:ascii="Tahoma" w:eastAsia="Tahoma" w:hAnsi="Tahoma" w:cs="Tahoma"/>
          <w:sz w:val="22"/>
          <w:szCs w:val="22"/>
        </w:rPr>
        <w:t>l</w:t>
      </w:r>
      <w:r w:rsidR="002E0793">
        <w:rPr>
          <w:rFonts w:ascii="Tahoma" w:eastAsia="Tahoma" w:hAnsi="Tahoma" w:cs="Tahoma"/>
          <w:sz w:val="22"/>
          <w:szCs w:val="22"/>
        </w:rPr>
        <w:t>o</w:t>
      </w:r>
      <w:r w:rsidR="002E0793" w:rsidRPr="009E00BF">
        <w:rPr>
          <w:rFonts w:ascii="Tahoma" w:eastAsia="Tahoma" w:hAnsi="Tahoma" w:cs="Tahoma"/>
          <w:sz w:val="22"/>
          <w:szCs w:val="22"/>
        </w:rPr>
        <w:t xml:space="preserve">s </w:t>
      </w:r>
      <w:r w:rsidR="003F53FB">
        <w:rPr>
          <w:rFonts w:ascii="Tahoma" w:eastAsia="Tahoma" w:hAnsi="Tahoma" w:cs="Tahoma"/>
          <w:sz w:val="22"/>
          <w:szCs w:val="22"/>
        </w:rPr>
        <w:t>subproyectos</w:t>
      </w:r>
      <w:r w:rsidRPr="009E00BF">
        <w:rPr>
          <w:rFonts w:ascii="Tahoma" w:eastAsia="Tahoma" w:hAnsi="Tahoma" w:cs="Tahoma"/>
          <w:sz w:val="22"/>
          <w:szCs w:val="22"/>
        </w:rPr>
        <w:t xml:space="preserve"> de electrificación serán los siguientes:</w:t>
      </w:r>
    </w:p>
    <w:p w14:paraId="7DB5B3A7" w14:textId="77777777" w:rsidR="00A97A82" w:rsidRPr="009E00BF" w:rsidRDefault="00A97A82" w:rsidP="006648B0">
      <w:pPr>
        <w:spacing w:after="0" w:line="240" w:lineRule="auto"/>
        <w:jc w:val="both"/>
        <w:rPr>
          <w:rFonts w:ascii="Tahoma" w:eastAsia="Tahoma" w:hAnsi="Tahoma" w:cs="Tahoma"/>
          <w:sz w:val="22"/>
          <w:szCs w:val="22"/>
        </w:rPr>
      </w:pPr>
    </w:p>
    <w:p w14:paraId="0470A69E" w14:textId="608587C0" w:rsidR="00A97A82" w:rsidRPr="009E00BF" w:rsidRDefault="00A97A82" w:rsidP="006648B0">
      <w:pPr>
        <w:pStyle w:val="ListParagraph"/>
        <w:numPr>
          <w:ilvl w:val="0"/>
          <w:numId w:val="100"/>
        </w:numPr>
        <w:jc w:val="both"/>
        <w:rPr>
          <w:rFonts w:ascii="Tahoma" w:eastAsia="Tahoma" w:hAnsi="Tahoma" w:cs="Tahoma"/>
          <w:sz w:val="22"/>
          <w:szCs w:val="22"/>
          <w:lang w:val="es-BO"/>
        </w:rPr>
      </w:pPr>
      <w:r w:rsidRPr="009E00BF">
        <w:rPr>
          <w:rFonts w:ascii="Tahoma" w:eastAsia="Tahoma" w:hAnsi="Tahoma" w:cs="Tahoma"/>
          <w:sz w:val="22"/>
          <w:szCs w:val="22"/>
          <w:lang w:val="es-BO"/>
        </w:rPr>
        <w:t>Contenido mínimo y cumplimento de costos máximos establecido en el MEEPER,</w:t>
      </w:r>
    </w:p>
    <w:p w14:paraId="70B4B072" w14:textId="77777777" w:rsidR="00A97A82" w:rsidRPr="009E00BF" w:rsidRDefault="00A97A82" w:rsidP="006648B0">
      <w:pPr>
        <w:pStyle w:val="ListParagraph"/>
        <w:numPr>
          <w:ilvl w:val="0"/>
          <w:numId w:val="100"/>
        </w:numPr>
        <w:jc w:val="both"/>
        <w:rPr>
          <w:rFonts w:ascii="Tahoma" w:eastAsia="Tahoma" w:hAnsi="Tahoma" w:cs="Tahoma"/>
          <w:sz w:val="22"/>
          <w:szCs w:val="22"/>
          <w:lang w:val="es-BO"/>
        </w:rPr>
      </w:pPr>
      <w:r w:rsidRPr="009E00BF">
        <w:rPr>
          <w:rFonts w:ascii="Tahoma" w:eastAsia="Tahoma" w:hAnsi="Tahoma" w:cs="Tahoma"/>
          <w:sz w:val="22"/>
          <w:szCs w:val="22"/>
          <w:lang w:val="es-BO"/>
        </w:rPr>
        <w:t>Presentación de la información actualizada del Proyecto, en formato editable, incluyendo:</w:t>
      </w:r>
    </w:p>
    <w:p w14:paraId="5EE1F654" w14:textId="0AEAB144"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Información de respaldo para la tramitación de la Licencia Ambiental según normativa vigente o la propia Licencia Ambiental si corresponde</w:t>
      </w:r>
      <w:r w:rsidR="003A0474">
        <w:rPr>
          <w:rFonts w:ascii="Tahoma" w:eastAsia="Tahoma" w:hAnsi="Tahoma" w:cs="Tahoma"/>
          <w:sz w:val="20"/>
          <w:szCs w:val="20"/>
          <w:lang w:val="es-BO"/>
        </w:rPr>
        <w:t>, así como aquellos permisos específicos que apliquen (</w:t>
      </w:r>
      <w:r w:rsidR="003A0474" w:rsidRPr="003A0474">
        <w:rPr>
          <w:rFonts w:ascii="Tahoma" w:hAnsi="Tahoma" w:cs="Tahoma"/>
          <w:sz w:val="20"/>
          <w:szCs w:val="20"/>
          <w:lang w:val="es-PE"/>
        </w:rPr>
        <w:t>planes de desmonte, permisos de ABC, ABT, SERNAP, así como planes de gestión ambiental, planes indígenas, planes de reasentamiento, etc., según corresponda</w:t>
      </w:r>
      <w:r w:rsidR="003A0474">
        <w:rPr>
          <w:rFonts w:ascii="Tahoma" w:eastAsia="Tahoma" w:hAnsi="Tahoma" w:cs="Tahoma"/>
          <w:sz w:val="20"/>
          <w:szCs w:val="20"/>
          <w:lang w:val="es-BO"/>
        </w:rPr>
        <w:t>)</w:t>
      </w:r>
      <w:r w:rsidRPr="003501FF">
        <w:rPr>
          <w:rFonts w:ascii="Tahoma" w:eastAsia="Tahoma" w:hAnsi="Tahoma" w:cs="Tahoma"/>
          <w:sz w:val="20"/>
          <w:szCs w:val="20"/>
          <w:lang w:val="es-BO"/>
        </w:rPr>
        <w:t>.</w:t>
      </w:r>
    </w:p>
    <w:p w14:paraId="1DB3EA88"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Certificado de coordinación con la distribuidora del sector.</w:t>
      </w:r>
    </w:p>
    <w:p w14:paraId="1A391A1B" w14:textId="3B3E56A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69608329">
        <w:rPr>
          <w:rFonts w:ascii="Tahoma" w:eastAsia="Tahoma" w:hAnsi="Tahoma" w:cs="Tahoma"/>
          <w:sz w:val="20"/>
          <w:szCs w:val="20"/>
          <w:lang w:val="es-BO"/>
        </w:rPr>
        <w:t>Lista de beneficiarios actualizado por comunidad</w:t>
      </w:r>
      <w:r w:rsidR="002E0793">
        <w:rPr>
          <w:rFonts w:ascii="Tahoma" w:eastAsia="Tahoma" w:hAnsi="Tahoma" w:cs="Tahoma"/>
          <w:sz w:val="20"/>
          <w:szCs w:val="20"/>
          <w:lang w:val="es-BO"/>
        </w:rPr>
        <w:t xml:space="preserve"> (incluyendo cuando corresponda </w:t>
      </w:r>
      <w:r w:rsidR="002E0793" w:rsidRPr="002E0793">
        <w:rPr>
          <w:rFonts w:ascii="Tahoma" w:eastAsia="Tahoma" w:hAnsi="Tahoma" w:cs="Tahoma"/>
          <w:sz w:val="20"/>
          <w:szCs w:val="20"/>
          <w:lang w:val="es-BO"/>
        </w:rPr>
        <w:t>la identificación de población vulnerable, entre ellos pueblos indígenas</w:t>
      </w:r>
      <w:r w:rsidR="002E0793">
        <w:rPr>
          <w:rFonts w:ascii="Tahoma" w:eastAsia="Tahoma" w:hAnsi="Tahoma" w:cs="Tahoma"/>
          <w:sz w:val="20"/>
          <w:szCs w:val="20"/>
          <w:lang w:val="es-BO"/>
        </w:rPr>
        <w:t>)</w:t>
      </w:r>
      <w:r w:rsidRPr="69608329">
        <w:rPr>
          <w:rFonts w:ascii="Tahoma" w:eastAsia="Tahoma" w:hAnsi="Tahoma" w:cs="Tahoma"/>
          <w:sz w:val="20"/>
          <w:szCs w:val="20"/>
          <w:lang w:val="es-BO"/>
        </w:rPr>
        <w:t>.</w:t>
      </w:r>
    </w:p>
    <w:p w14:paraId="1BAB4837"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Especificaciones Técnicas</w:t>
      </w:r>
    </w:p>
    <w:p w14:paraId="14FE279F"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Estándar constructivo.</w:t>
      </w:r>
    </w:p>
    <w:p w14:paraId="7542B6BB"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Tablas de Flechado.</w:t>
      </w:r>
    </w:p>
    <w:p w14:paraId="1B691813"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Calculo Mecánico.</w:t>
      </w:r>
    </w:p>
    <w:p w14:paraId="29CD595C"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Hojas de Estacado.</w:t>
      </w:r>
    </w:p>
    <w:p w14:paraId="45E9EAB3"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Análisis de Precios Unitarios.</w:t>
      </w:r>
    </w:p>
    <w:p w14:paraId="39DDAB6C"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Volumen y Presupuesto por tramo, Municipio, y total.</w:t>
      </w:r>
    </w:p>
    <w:p w14:paraId="08061246"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Diagrama Unifilar.</w:t>
      </w:r>
    </w:p>
    <w:p w14:paraId="6BF7B835"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Planos de Construcción Georreferenciados.</w:t>
      </w:r>
    </w:p>
    <w:p w14:paraId="1962AC9D"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Actas de conformidad de los comunarios y del municipio.</w:t>
      </w:r>
    </w:p>
    <w:p w14:paraId="7984B11D"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Mapas de vías de acceso.</w:t>
      </w:r>
    </w:p>
    <w:p w14:paraId="728B9A92"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Cronograma tentativo de ejecución.</w:t>
      </w:r>
    </w:p>
    <w:p w14:paraId="70B5C8C0"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Reporte fotográfico.</w:t>
      </w:r>
    </w:p>
    <w:p w14:paraId="08E35561" w14:textId="77777777"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Verificación del parámetro costo eficiencia.</w:t>
      </w:r>
    </w:p>
    <w:p w14:paraId="144F25CF" w14:textId="730A25E2" w:rsidR="00A97A82" w:rsidRPr="003501FF" w:rsidRDefault="00A97A82" w:rsidP="006648B0">
      <w:pPr>
        <w:pStyle w:val="ListParagraph"/>
        <w:numPr>
          <w:ilvl w:val="0"/>
          <w:numId w:val="102"/>
        </w:numPr>
        <w:jc w:val="both"/>
        <w:rPr>
          <w:rFonts w:ascii="Tahoma" w:eastAsia="Tahoma" w:hAnsi="Tahoma" w:cs="Tahoma"/>
          <w:sz w:val="20"/>
          <w:szCs w:val="20"/>
          <w:lang w:val="es-BO"/>
        </w:rPr>
      </w:pPr>
      <w:r w:rsidRPr="003501FF">
        <w:rPr>
          <w:rFonts w:ascii="Tahoma" w:eastAsia="Tahoma" w:hAnsi="Tahoma" w:cs="Tahoma"/>
          <w:sz w:val="20"/>
          <w:szCs w:val="20"/>
          <w:lang w:val="es-BO"/>
        </w:rPr>
        <w:t>Encuestas comunales e individuales.</w:t>
      </w:r>
    </w:p>
    <w:p w14:paraId="5DD5E12E" w14:textId="77777777" w:rsidR="009B5D33" w:rsidRPr="009E00BF" w:rsidRDefault="009B5D33" w:rsidP="006648B0">
      <w:pPr>
        <w:spacing w:after="0" w:line="240" w:lineRule="auto"/>
        <w:jc w:val="both"/>
        <w:rPr>
          <w:rFonts w:ascii="Tahoma" w:eastAsia="Tahoma" w:hAnsi="Tahoma" w:cs="Tahoma"/>
          <w:sz w:val="22"/>
          <w:szCs w:val="22"/>
        </w:rPr>
      </w:pPr>
    </w:p>
    <w:p w14:paraId="3B6A3930" w14:textId="0A4D983C" w:rsidR="00A97A82" w:rsidRPr="009E00BF" w:rsidRDefault="00A97A82"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Posterior a la verificación del cumplimiento de la información del estudio de pre inversión y sus anexos se procederá a la verificación en campo del número de beneficiarios y el diseño de las redes eléctricas, con el objetivo de verificar la información de los proyectos de pre inversión.</w:t>
      </w:r>
    </w:p>
    <w:p w14:paraId="5386B6A4" w14:textId="77777777" w:rsidR="009B5D33" w:rsidRPr="009E00BF" w:rsidRDefault="009B5D33" w:rsidP="006648B0">
      <w:pPr>
        <w:spacing w:after="0" w:line="240" w:lineRule="auto"/>
        <w:jc w:val="both"/>
        <w:rPr>
          <w:rFonts w:ascii="Tahoma" w:eastAsia="Tahoma" w:hAnsi="Tahoma" w:cs="Tahoma"/>
          <w:sz w:val="22"/>
          <w:szCs w:val="22"/>
        </w:rPr>
      </w:pPr>
    </w:p>
    <w:p w14:paraId="7520A8BF" w14:textId="712C8211" w:rsidR="00A97A82" w:rsidRPr="009E00BF" w:rsidRDefault="00A97A82"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cada uno de los Anexos se verificará que la información sea correcta, que los supuestos considerados sean razonables.</w:t>
      </w:r>
    </w:p>
    <w:p w14:paraId="5CBAEEDD" w14:textId="77777777" w:rsidR="009B5D33" w:rsidRPr="009E00BF" w:rsidRDefault="009B5D33" w:rsidP="006648B0">
      <w:pPr>
        <w:spacing w:after="0" w:line="240" w:lineRule="auto"/>
        <w:jc w:val="both"/>
        <w:rPr>
          <w:rFonts w:ascii="Tahoma" w:eastAsia="Tahoma" w:hAnsi="Tahoma" w:cs="Tahoma"/>
          <w:sz w:val="22"/>
          <w:szCs w:val="22"/>
        </w:rPr>
      </w:pPr>
    </w:p>
    <w:p w14:paraId="00F69E14" w14:textId="093B7820" w:rsidR="00A97A82" w:rsidRPr="009E00BF" w:rsidRDefault="002E0793" w:rsidP="006648B0">
      <w:pPr>
        <w:spacing w:after="0" w:line="240" w:lineRule="auto"/>
        <w:jc w:val="both"/>
        <w:rPr>
          <w:rFonts w:ascii="Tahoma" w:eastAsia="Tahoma" w:hAnsi="Tahoma" w:cs="Tahoma"/>
          <w:sz w:val="22"/>
          <w:szCs w:val="22"/>
        </w:rPr>
      </w:pPr>
      <w:r w:rsidRPr="051F814F">
        <w:rPr>
          <w:rFonts w:ascii="Tahoma" w:eastAsia="Tahoma" w:hAnsi="Tahoma" w:cs="Tahoma"/>
          <w:sz w:val="22"/>
          <w:szCs w:val="22"/>
        </w:rPr>
        <w:t xml:space="preserve">Los </w:t>
      </w:r>
      <w:r w:rsidR="003F53FB" w:rsidRPr="051F814F">
        <w:rPr>
          <w:rFonts w:ascii="Tahoma" w:eastAsia="Tahoma" w:hAnsi="Tahoma" w:cs="Tahoma"/>
          <w:sz w:val="22"/>
          <w:szCs w:val="22"/>
        </w:rPr>
        <w:t>subproyectos</w:t>
      </w:r>
      <w:r w:rsidR="00A97A82" w:rsidRPr="051F814F">
        <w:rPr>
          <w:rFonts w:ascii="Tahoma" w:eastAsia="Tahoma" w:hAnsi="Tahoma" w:cs="Tahoma"/>
          <w:sz w:val="22"/>
          <w:szCs w:val="22"/>
        </w:rPr>
        <w:t xml:space="preserve"> que no cumplan con los </w:t>
      </w:r>
      <w:r w:rsidR="00956D0C" w:rsidRPr="051F814F">
        <w:rPr>
          <w:rFonts w:ascii="Tahoma" w:eastAsia="Tahoma" w:hAnsi="Tahoma" w:cs="Tahoma"/>
          <w:sz w:val="22"/>
          <w:szCs w:val="22"/>
        </w:rPr>
        <w:t>criterios de elegibilidad</w:t>
      </w:r>
      <w:r w:rsidR="00A97A82" w:rsidRPr="051F814F">
        <w:rPr>
          <w:rFonts w:ascii="Tahoma" w:eastAsia="Tahoma" w:hAnsi="Tahoma" w:cs="Tahoma"/>
          <w:sz w:val="22"/>
          <w:szCs w:val="22"/>
        </w:rPr>
        <w:t xml:space="preserve"> no serán </w:t>
      </w:r>
      <w:r w:rsidR="00FB1287" w:rsidRPr="051F814F">
        <w:rPr>
          <w:rFonts w:ascii="Tahoma" w:eastAsia="Tahoma" w:hAnsi="Tahoma" w:cs="Tahoma"/>
          <w:sz w:val="22"/>
          <w:szCs w:val="22"/>
        </w:rPr>
        <w:t>admitidos</w:t>
      </w:r>
      <w:r w:rsidR="00A97A82" w:rsidRPr="051F814F">
        <w:rPr>
          <w:rFonts w:ascii="Tahoma" w:eastAsia="Tahoma" w:hAnsi="Tahoma" w:cs="Tahoma"/>
          <w:sz w:val="22"/>
          <w:szCs w:val="22"/>
        </w:rPr>
        <w:t xml:space="preserve"> para su financiamiento por parte del Proyecto; sin embargo, l</w:t>
      </w:r>
      <w:r w:rsidR="009B5D33" w:rsidRPr="051F814F">
        <w:rPr>
          <w:rFonts w:ascii="Tahoma" w:eastAsia="Tahoma" w:hAnsi="Tahoma" w:cs="Tahoma"/>
          <w:sz w:val="22"/>
          <w:szCs w:val="22"/>
        </w:rPr>
        <w:t>a</w:t>
      </w:r>
      <w:r w:rsidR="00A97A82" w:rsidRPr="051F814F">
        <w:rPr>
          <w:rFonts w:ascii="Tahoma" w:eastAsia="Tahoma" w:hAnsi="Tahoma" w:cs="Tahoma"/>
          <w:sz w:val="22"/>
          <w:szCs w:val="22"/>
        </w:rPr>
        <w:t>s mism</w:t>
      </w:r>
      <w:r w:rsidR="009B5D33" w:rsidRPr="051F814F">
        <w:rPr>
          <w:rFonts w:ascii="Tahoma" w:eastAsia="Tahoma" w:hAnsi="Tahoma" w:cs="Tahoma"/>
          <w:sz w:val="22"/>
          <w:szCs w:val="22"/>
        </w:rPr>
        <w:t>a</w:t>
      </w:r>
      <w:r w:rsidR="00A97A82" w:rsidRPr="051F814F">
        <w:rPr>
          <w:rFonts w:ascii="Tahoma" w:eastAsia="Tahoma" w:hAnsi="Tahoma" w:cs="Tahoma"/>
          <w:sz w:val="22"/>
          <w:szCs w:val="22"/>
        </w:rPr>
        <w:t>s podrán ajustar su alcance y condiciones técnicas para cumplir con los requisitos de elegibilidad y lograr su financiamiento.</w:t>
      </w:r>
    </w:p>
    <w:p w14:paraId="071815B2" w14:textId="77777777" w:rsidR="009B5D33" w:rsidRPr="009E00BF" w:rsidRDefault="009B5D33" w:rsidP="006648B0">
      <w:pPr>
        <w:spacing w:after="0" w:line="240" w:lineRule="auto"/>
        <w:rPr>
          <w:rFonts w:ascii="Tahoma" w:eastAsia="Tahoma" w:hAnsi="Tahoma" w:cs="Tahoma"/>
          <w:sz w:val="22"/>
          <w:szCs w:val="22"/>
        </w:rPr>
      </w:pPr>
    </w:p>
    <w:p w14:paraId="66537829" w14:textId="741640E9" w:rsidR="009B5D33" w:rsidRPr="009E00BF" w:rsidRDefault="009B5D33" w:rsidP="006648B0">
      <w:pPr>
        <w:spacing w:after="0" w:line="240" w:lineRule="auto"/>
        <w:rPr>
          <w:rFonts w:ascii="Tahoma" w:eastAsia="Tahoma" w:hAnsi="Tahoma" w:cs="Tahoma"/>
          <w:b/>
          <w:bCs/>
          <w:color w:val="000000"/>
          <w:sz w:val="22"/>
          <w:szCs w:val="22"/>
          <w:lang w:eastAsia="es-ES"/>
        </w:rPr>
      </w:pPr>
      <w:bookmarkStart w:id="19" w:name="_Toc122530259"/>
      <w:r w:rsidRPr="009E00BF">
        <w:rPr>
          <w:rFonts w:ascii="Tahoma" w:eastAsia="Tahoma" w:hAnsi="Tahoma" w:cs="Tahoma"/>
          <w:b/>
          <w:bCs/>
          <w:color w:val="000000"/>
          <w:sz w:val="22"/>
          <w:szCs w:val="22"/>
          <w:lang w:eastAsia="es-ES"/>
        </w:rPr>
        <w:t>Estrategia de intervención</w:t>
      </w:r>
      <w:bookmarkEnd w:id="19"/>
      <w:r w:rsidRPr="009E00BF">
        <w:rPr>
          <w:rFonts w:ascii="Tahoma" w:eastAsia="Tahoma" w:hAnsi="Tahoma" w:cs="Tahoma"/>
          <w:b/>
          <w:bCs/>
          <w:color w:val="000000"/>
          <w:sz w:val="22"/>
          <w:szCs w:val="22"/>
          <w:lang w:eastAsia="es-ES"/>
        </w:rPr>
        <w:t xml:space="preserve"> </w:t>
      </w:r>
    </w:p>
    <w:p w14:paraId="2B359C48" w14:textId="77777777" w:rsidR="009B5D33" w:rsidRPr="009E00BF" w:rsidRDefault="009B5D33" w:rsidP="006648B0">
      <w:pPr>
        <w:spacing w:after="0" w:line="240" w:lineRule="auto"/>
        <w:rPr>
          <w:rFonts w:ascii="Tahoma" w:eastAsia="Tahoma" w:hAnsi="Tahoma" w:cs="Tahoma"/>
          <w:sz w:val="22"/>
          <w:szCs w:val="22"/>
        </w:rPr>
      </w:pPr>
      <w:bookmarkStart w:id="20" w:name="_Hlk139301810"/>
    </w:p>
    <w:p w14:paraId="42B93266" w14:textId="5C8CCD06" w:rsidR="009B5D33" w:rsidRPr="009E00BF" w:rsidRDefault="009B5D3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estrategia de intervención prevé la participación de las siguientes entidades:</w:t>
      </w:r>
    </w:p>
    <w:p w14:paraId="20A24336" w14:textId="77777777" w:rsidR="009B5D33" w:rsidRPr="009E00BF" w:rsidRDefault="009B5D33" w:rsidP="006648B0">
      <w:pPr>
        <w:spacing w:after="0" w:line="240" w:lineRule="auto"/>
        <w:jc w:val="both"/>
        <w:rPr>
          <w:rFonts w:ascii="Tahoma" w:eastAsia="Tahoma" w:hAnsi="Tahoma" w:cs="Tahoma"/>
          <w:sz w:val="22"/>
          <w:szCs w:val="22"/>
        </w:rPr>
      </w:pPr>
    </w:p>
    <w:p w14:paraId="55CF4E64" w14:textId="77777777" w:rsidR="009B5D33" w:rsidRPr="00C955D3" w:rsidRDefault="009B5D33"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BM, a través del Financiamiento,</w:t>
      </w:r>
    </w:p>
    <w:p w14:paraId="0CFF3C48" w14:textId="77777777" w:rsidR="009B5D33" w:rsidRPr="00C955D3" w:rsidRDefault="009B5D33"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MHE y el VMEER, en la priorización de proyectos,</w:t>
      </w:r>
    </w:p>
    <w:p w14:paraId="36B8437D" w14:textId="77777777" w:rsidR="009B5D33" w:rsidRPr="00C955D3" w:rsidRDefault="009B5D33"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Los GAD, GAM y otros, con la elaboración y presentación de los proyectos de pre inversión al MHE-VMEER a través del PEVD, </w:t>
      </w:r>
    </w:p>
    <w:p w14:paraId="5601E821" w14:textId="77777777" w:rsidR="009B5D33" w:rsidRPr="00C955D3" w:rsidRDefault="009B5D33"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PEVD a través de su UEP realizará la revisión y evaluación y posterior aprobación de proyectos de pre inversión.</w:t>
      </w:r>
    </w:p>
    <w:p w14:paraId="22330C09" w14:textId="77777777" w:rsidR="009B5D33" w:rsidRPr="00C955D3" w:rsidRDefault="009B5D33"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ENDE a través de su UEP realizará la contratación de sus filiales para la ejecución del proyecto.</w:t>
      </w:r>
    </w:p>
    <w:p w14:paraId="1B618B24" w14:textId="77777777" w:rsidR="009B5D33" w:rsidRPr="00C955D3" w:rsidRDefault="009B5D33"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Las Distribuidoras asumen la Operación, Mantenimiento y Administración de las redes.</w:t>
      </w:r>
    </w:p>
    <w:p w14:paraId="08239DB4" w14:textId="77777777" w:rsidR="009B5D33" w:rsidRPr="00C955D3" w:rsidRDefault="009B5D33"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Los beneficiarios como futuros usuarios del servicio.</w:t>
      </w:r>
    </w:p>
    <w:bookmarkEnd w:id="20"/>
    <w:p w14:paraId="4C05B702" w14:textId="77777777" w:rsidR="0086101A" w:rsidRPr="009E00BF" w:rsidRDefault="0086101A" w:rsidP="006648B0">
      <w:pPr>
        <w:spacing w:after="0" w:line="240" w:lineRule="auto"/>
        <w:jc w:val="both"/>
        <w:rPr>
          <w:rFonts w:ascii="Tahoma" w:eastAsia="Tahoma" w:hAnsi="Tahoma" w:cs="Tahoma"/>
          <w:sz w:val="22"/>
          <w:szCs w:val="22"/>
        </w:rPr>
      </w:pPr>
    </w:p>
    <w:p w14:paraId="2C2A4C67" w14:textId="715A9723" w:rsidR="009B5D33" w:rsidRPr="009E00BF" w:rsidRDefault="00E233A7" w:rsidP="006648B0">
      <w:pPr>
        <w:spacing w:after="0" w:line="240" w:lineRule="auto"/>
        <w:jc w:val="both"/>
        <w:rPr>
          <w:rFonts w:ascii="Tahoma" w:eastAsia="Tahoma" w:hAnsi="Tahoma" w:cs="Tahoma"/>
          <w:sz w:val="22"/>
          <w:szCs w:val="22"/>
        </w:rPr>
      </w:pPr>
      <w:r>
        <w:rPr>
          <w:rFonts w:ascii="Tahoma" w:eastAsia="Tahoma" w:hAnsi="Tahoma" w:cs="Tahoma"/>
          <w:sz w:val="22"/>
          <w:szCs w:val="22"/>
        </w:rPr>
        <w:t>L</w:t>
      </w:r>
      <w:r w:rsidRPr="00E233A7">
        <w:rPr>
          <w:rFonts w:ascii="Tahoma" w:eastAsia="Tahoma" w:hAnsi="Tahoma" w:cs="Tahoma"/>
          <w:sz w:val="22"/>
          <w:szCs w:val="22"/>
        </w:rPr>
        <w:t>os subproyectos deberán contar con la licencia ambiental correspondiente al diseño final del subproyecto, planes de desmonte, permisos de ABC, ABT, SERNAP, así como planes de gestión ambiental, planes indígenas, planes de reasentamiento, etc., según corresponda.</w:t>
      </w:r>
      <w:r>
        <w:rPr>
          <w:i/>
          <w:iCs/>
          <w:lang w:val="es-PE"/>
        </w:rPr>
        <w:t xml:space="preserve"> </w:t>
      </w:r>
      <w:r w:rsidR="009B5D33" w:rsidRPr="009E00BF">
        <w:rPr>
          <w:rFonts w:ascii="Tahoma" w:eastAsia="Tahoma" w:hAnsi="Tahoma" w:cs="Tahoma"/>
          <w:sz w:val="22"/>
          <w:szCs w:val="22"/>
        </w:rPr>
        <w:t xml:space="preserve">No se iniciará la ejecución de </w:t>
      </w:r>
      <w:r w:rsidRPr="009E00BF">
        <w:rPr>
          <w:rFonts w:ascii="Tahoma" w:eastAsia="Tahoma" w:hAnsi="Tahoma" w:cs="Tahoma"/>
          <w:sz w:val="22"/>
          <w:szCs w:val="22"/>
        </w:rPr>
        <w:t>l</w:t>
      </w:r>
      <w:r>
        <w:rPr>
          <w:rFonts w:ascii="Tahoma" w:eastAsia="Tahoma" w:hAnsi="Tahoma" w:cs="Tahoma"/>
          <w:sz w:val="22"/>
          <w:szCs w:val="22"/>
        </w:rPr>
        <w:t>o</w:t>
      </w:r>
      <w:r w:rsidRPr="009E00BF">
        <w:rPr>
          <w:rFonts w:ascii="Tahoma" w:eastAsia="Tahoma" w:hAnsi="Tahoma" w:cs="Tahoma"/>
          <w:sz w:val="22"/>
          <w:szCs w:val="22"/>
        </w:rPr>
        <w:t xml:space="preserve">s </w:t>
      </w:r>
      <w:r w:rsidR="003F53FB">
        <w:rPr>
          <w:rFonts w:ascii="Tahoma" w:eastAsia="Tahoma" w:hAnsi="Tahoma" w:cs="Tahoma"/>
          <w:sz w:val="22"/>
          <w:szCs w:val="22"/>
        </w:rPr>
        <w:t>subproyectos</w:t>
      </w:r>
      <w:r w:rsidR="009B5D33" w:rsidRPr="009E00BF">
        <w:rPr>
          <w:rFonts w:ascii="Tahoma" w:eastAsia="Tahoma" w:hAnsi="Tahoma" w:cs="Tahoma"/>
          <w:sz w:val="22"/>
          <w:szCs w:val="22"/>
        </w:rPr>
        <w:t xml:space="preserve"> si no cuentan con </w:t>
      </w:r>
      <w:r>
        <w:rPr>
          <w:rFonts w:ascii="Tahoma" w:eastAsia="Tahoma" w:hAnsi="Tahoma" w:cs="Tahoma"/>
          <w:sz w:val="22"/>
          <w:szCs w:val="22"/>
        </w:rPr>
        <w:t>esto documentos</w:t>
      </w:r>
      <w:r w:rsidR="009B5D33" w:rsidRPr="009E00BF">
        <w:rPr>
          <w:rFonts w:ascii="Tahoma" w:eastAsia="Tahoma" w:hAnsi="Tahoma" w:cs="Tahoma"/>
          <w:sz w:val="22"/>
          <w:szCs w:val="22"/>
        </w:rPr>
        <w:t xml:space="preserve">, de acuerdo a la normativa aplicable del país. </w:t>
      </w:r>
    </w:p>
    <w:p w14:paraId="6DC1D1FF" w14:textId="77777777" w:rsidR="009B5D33" w:rsidRPr="009E00BF" w:rsidRDefault="009B5D33" w:rsidP="006648B0">
      <w:pPr>
        <w:spacing w:after="0" w:line="240" w:lineRule="auto"/>
        <w:jc w:val="both"/>
        <w:rPr>
          <w:rFonts w:ascii="Tahoma" w:eastAsia="Tahoma" w:hAnsi="Tahoma" w:cs="Tahoma"/>
          <w:sz w:val="22"/>
          <w:szCs w:val="22"/>
        </w:rPr>
      </w:pPr>
    </w:p>
    <w:p w14:paraId="3FA227E3" w14:textId="7E98F791" w:rsidR="009B5D33" w:rsidRPr="009E00BF" w:rsidRDefault="009B5D3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UEP del PEVD es responsable de revisar, verificar cumplimiento y evaluar los estudios de pre inversión de l</w:t>
      </w:r>
      <w:r w:rsidR="00B11170">
        <w:rPr>
          <w:rFonts w:ascii="Tahoma" w:eastAsia="Tahoma" w:hAnsi="Tahoma" w:cs="Tahoma"/>
          <w:sz w:val="22"/>
          <w:szCs w:val="22"/>
        </w:rPr>
        <w:t>o</w:t>
      </w:r>
      <w:r w:rsidRPr="009E00BF">
        <w:rPr>
          <w:rFonts w:ascii="Tahoma" w:eastAsia="Tahoma" w:hAnsi="Tahoma" w:cs="Tahoma"/>
          <w:sz w:val="22"/>
          <w:szCs w:val="22"/>
        </w:rPr>
        <w:t xml:space="preserve">s </w:t>
      </w:r>
      <w:r w:rsidR="002E0793">
        <w:rPr>
          <w:rFonts w:ascii="Tahoma" w:eastAsia="Tahoma" w:hAnsi="Tahoma" w:cs="Tahoma"/>
          <w:sz w:val="22"/>
          <w:szCs w:val="22"/>
        </w:rPr>
        <w:t>subproyectos</w:t>
      </w:r>
      <w:r w:rsidR="002E0793" w:rsidRPr="009E00BF">
        <w:rPr>
          <w:rFonts w:ascii="Tahoma" w:eastAsia="Tahoma" w:hAnsi="Tahoma" w:cs="Tahoma"/>
          <w:sz w:val="22"/>
          <w:szCs w:val="22"/>
        </w:rPr>
        <w:t xml:space="preserve"> presentados</w:t>
      </w:r>
      <w:r w:rsidRPr="009E00BF">
        <w:rPr>
          <w:rFonts w:ascii="Tahoma" w:eastAsia="Tahoma" w:hAnsi="Tahoma" w:cs="Tahoma"/>
          <w:sz w:val="22"/>
          <w:szCs w:val="22"/>
        </w:rPr>
        <w:t xml:space="preserve"> bajo este subcomponente. Una vez que l</w:t>
      </w:r>
      <w:r w:rsidR="00B11170">
        <w:rPr>
          <w:rFonts w:ascii="Tahoma" w:eastAsia="Tahoma" w:hAnsi="Tahoma" w:cs="Tahoma"/>
          <w:sz w:val="22"/>
          <w:szCs w:val="22"/>
        </w:rPr>
        <w:t>o</w:t>
      </w:r>
      <w:r w:rsidRPr="009E00BF">
        <w:rPr>
          <w:rFonts w:ascii="Tahoma" w:eastAsia="Tahoma" w:hAnsi="Tahoma" w:cs="Tahoma"/>
          <w:sz w:val="22"/>
          <w:szCs w:val="22"/>
        </w:rPr>
        <w:t xml:space="preserve">s </w:t>
      </w:r>
      <w:r w:rsidR="003F53FB">
        <w:rPr>
          <w:rFonts w:ascii="Tahoma" w:eastAsia="Tahoma" w:hAnsi="Tahoma" w:cs="Tahoma"/>
          <w:sz w:val="22"/>
          <w:szCs w:val="22"/>
        </w:rPr>
        <w:t>subproyectos</w:t>
      </w:r>
      <w:r w:rsidRPr="009E00BF">
        <w:rPr>
          <w:rFonts w:ascii="Tahoma" w:eastAsia="Tahoma" w:hAnsi="Tahoma" w:cs="Tahoma"/>
          <w:sz w:val="22"/>
          <w:szCs w:val="22"/>
        </w:rPr>
        <w:t xml:space="preserve"> cumplan todos los requerimientos técnicos y financieros, la UEP del PEVD, se aprobarán y serán remitidos a ENDE para su ejecución. </w:t>
      </w:r>
    </w:p>
    <w:p w14:paraId="4115ED9C" w14:textId="77777777" w:rsidR="00E71707" w:rsidRPr="009E00BF" w:rsidRDefault="00E71707" w:rsidP="006648B0">
      <w:pPr>
        <w:spacing w:after="0" w:line="240" w:lineRule="auto"/>
        <w:jc w:val="both"/>
        <w:rPr>
          <w:rFonts w:ascii="Tahoma" w:eastAsia="Tahoma" w:hAnsi="Tahoma" w:cs="Tahoma"/>
          <w:sz w:val="22"/>
          <w:szCs w:val="22"/>
        </w:rPr>
      </w:pPr>
    </w:p>
    <w:p w14:paraId="27942D8A" w14:textId="7FF85A5A" w:rsidR="008000A8" w:rsidRPr="009E00BF" w:rsidRDefault="002E079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w:t>
      </w:r>
      <w:r>
        <w:rPr>
          <w:rFonts w:ascii="Tahoma" w:eastAsia="Tahoma" w:hAnsi="Tahoma" w:cs="Tahoma"/>
          <w:sz w:val="22"/>
          <w:szCs w:val="22"/>
        </w:rPr>
        <w:t>o</w:t>
      </w:r>
      <w:r w:rsidRPr="009E00BF">
        <w:rPr>
          <w:rFonts w:ascii="Tahoma" w:eastAsia="Tahoma" w:hAnsi="Tahoma" w:cs="Tahoma"/>
          <w:sz w:val="22"/>
          <w:szCs w:val="22"/>
        </w:rPr>
        <w:t xml:space="preserve">s </w:t>
      </w:r>
      <w:r w:rsidR="003F53FB">
        <w:rPr>
          <w:rFonts w:ascii="Tahoma" w:eastAsia="Tahoma" w:hAnsi="Tahoma" w:cs="Tahoma"/>
          <w:sz w:val="22"/>
          <w:szCs w:val="22"/>
        </w:rPr>
        <w:t>subproyectos</w:t>
      </w:r>
      <w:r w:rsidR="00E71707" w:rsidRPr="009E00BF">
        <w:rPr>
          <w:rFonts w:ascii="Tahoma" w:eastAsia="Tahoma" w:hAnsi="Tahoma" w:cs="Tahoma"/>
          <w:sz w:val="22"/>
          <w:szCs w:val="22"/>
        </w:rPr>
        <w:t xml:space="preserve"> </w:t>
      </w:r>
      <w:r w:rsidR="008000A8" w:rsidRPr="009E00BF">
        <w:rPr>
          <w:rFonts w:ascii="Tahoma" w:eastAsia="Tahoma" w:hAnsi="Tahoma" w:cs="Tahoma"/>
          <w:sz w:val="22"/>
          <w:szCs w:val="22"/>
        </w:rPr>
        <w:t xml:space="preserve">que cumplan con las condiciones de elegibilidad </w:t>
      </w:r>
      <w:r w:rsidR="00E233A7">
        <w:rPr>
          <w:rFonts w:ascii="Tahoma" w:eastAsia="Tahoma" w:hAnsi="Tahoma" w:cs="Tahoma"/>
          <w:sz w:val="22"/>
          <w:szCs w:val="22"/>
        </w:rPr>
        <w:t>mencionados en el presente documento</w:t>
      </w:r>
      <w:r w:rsidR="00F861B5">
        <w:rPr>
          <w:rFonts w:ascii="Tahoma" w:eastAsia="Tahoma" w:hAnsi="Tahoma" w:cs="Tahoma"/>
          <w:sz w:val="22"/>
          <w:szCs w:val="22"/>
        </w:rPr>
        <w:t xml:space="preserve"> </w:t>
      </w:r>
      <w:r w:rsidR="008000A8" w:rsidRPr="009E00BF">
        <w:rPr>
          <w:rFonts w:ascii="Tahoma" w:eastAsia="Tahoma" w:hAnsi="Tahoma" w:cs="Tahoma"/>
          <w:sz w:val="22"/>
          <w:szCs w:val="22"/>
        </w:rPr>
        <w:t>y sean aprobados por la UEP del MHE-PEVD y priorizad</w:t>
      </w:r>
      <w:r w:rsidR="00E71707" w:rsidRPr="009E00BF">
        <w:rPr>
          <w:rFonts w:ascii="Tahoma" w:eastAsia="Tahoma" w:hAnsi="Tahoma" w:cs="Tahoma"/>
          <w:sz w:val="22"/>
          <w:szCs w:val="22"/>
        </w:rPr>
        <w:t>a</w:t>
      </w:r>
      <w:r w:rsidR="008000A8" w:rsidRPr="009E00BF">
        <w:rPr>
          <w:rFonts w:ascii="Tahoma" w:eastAsia="Tahoma" w:hAnsi="Tahoma" w:cs="Tahoma"/>
          <w:sz w:val="22"/>
          <w:szCs w:val="22"/>
        </w:rPr>
        <w:t>s por el VMEER, serán remitid</w:t>
      </w:r>
      <w:r w:rsidR="00E71707" w:rsidRPr="009E00BF">
        <w:rPr>
          <w:rFonts w:ascii="Tahoma" w:eastAsia="Tahoma" w:hAnsi="Tahoma" w:cs="Tahoma"/>
          <w:sz w:val="22"/>
          <w:szCs w:val="22"/>
        </w:rPr>
        <w:t>a</w:t>
      </w:r>
      <w:r w:rsidR="008000A8" w:rsidRPr="009E00BF">
        <w:rPr>
          <w:rFonts w:ascii="Tahoma" w:eastAsia="Tahoma" w:hAnsi="Tahoma" w:cs="Tahoma"/>
          <w:sz w:val="22"/>
          <w:szCs w:val="22"/>
        </w:rPr>
        <w:t>s a la UEP de ENDE para su ejecución.</w:t>
      </w:r>
    </w:p>
    <w:p w14:paraId="2473FE89" w14:textId="77777777" w:rsidR="00E71707" w:rsidRPr="009E00BF" w:rsidRDefault="00E71707" w:rsidP="006648B0">
      <w:pPr>
        <w:spacing w:after="0" w:line="240" w:lineRule="auto"/>
        <w:rPr>
          <w:rFonts w:ascii="Tahoma" w:eastAsia="Tahoma" w:hAnsi="Tahoma" w:cs="Tahoma"/>
          <w:sz w:val="22"/>
          <w:szCs w:val="22"/>
        </w:rPr>
      </w:pPr>
    </w:p>
    <w:p w14:paraId="4CB7AD07" w14:textId="77777777" w:rsidR="009B5D33" w:rsidRPr="009E00BF" w:rsidRDefault="009B5D33" w:rsidP="006648B0">
      <w:pPr>
        <w:spacing w:after="0" w:line="240" w:lineRule="auto"/>
        <w:rPr>
          <w:rFonts w:ascii="Tahoma" w:eastAsia="Tahoma" w:hAnsi="Tahoma" w:cs="Tahoma"/>
          <w:b/>
          <w:bCs/>
          <w:color w:val="000000"/>
          <w:sz w:val="20"/>
          <w:szCs w:val="20"/>
          <w:lang w:eastAsia="es-ES"/>
        </w:rPr>
      </w:pPr>
      <w:bookmarkStart w:id="21" w:name="_Toc78930852"/>
      <w:bookmarkEnd w:id="21"/>
      <w:r w:rsidRPr="009E00BF">
        <w:rPr>
          <w:rFonts w:ascii="Tahoma" w:eastAsia="Tahoma" w:hAnsi="Tahoma" w:cs="Tahoma"/>
          <w:b/>
          <w:bCs/>
          <w:color w:val="000000"/>
          <w:sz w:val="22"/>
          <w:szCs w:val="22"/>
          <w:lang w:eastAsia="es-ES"/>
        </w:rPr>
        <w:t>Conexión final de los beneficiarios</w:t>
      </w:r>
    </w:p>
    <w:p w14:paraId="755AC07E" w14:textId="77777777" w:rsidR="009B5D33" w:rsidRPr="009E00BF" w:rsidRDefault="009B5D33" w:rsidP="006648B0">
      <w:pPr>
        <w:spacing w:after="0" w:line="240" w:lineRule="auto"/>
        <w:jc w:val="both"/>
        <w:rPr>
          <w:rFonts w:ascii="Tahoma" w:eastAsia="Tahoma" w:hAnsi="Tahoma" w:cs="Tahoma"/>
          <w:sz w:val="22"/>
          <w:szCs w:val="22"/>
        </w:rPr>
      </w:pPr>
    </w:p>
    <w:p w14:paraId="15338550" w14:textId="77777777" w:rsidR="009B5D33" w:rsidRPr="009E00BF" w:rsidRDefault="009B5D3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Para que pueda considerarse beneficiario final del Proyecto es necesario asegurar que los usuarios finales (hogares) del sistema efectivamente logran la conexión a un servicio eléctrico de calidad aceptable. En tal sentido la ejecución de la conexión a los beneficiarios a la red eléctrica estará a cargo de las empresas distribuidoras de acuerdo y en total cumplimiento con la normativa vigente y los requerimientos técnicos acordados entre ENDE y las empresas distribuidoras. </w:t>
      </w:r>
    </w:p>
    <w:p w14:paraId="069BBFC8" w14:textId="77777777" w:rsidR="009B5D33" w:rsidRPr="009E00BF" w:rsidRDefault="009B5D33" w:rsidP="006648B0">
      <w:pPr>
        <w:spacing w:after="0" w:line="240" w:lineRule="auto"/>
        <w:jc w:val="both"/>
        <w:rPr>
          <w:rFonts w:ascii="Tahoma" w:eastAsia="Tahoma" w:hAnsi="Tahoma" w:cs="Tahoma"/>
          <w:sz w:val="22"/>
          <w:szCs w:val="22"/>
        </w:rPr>
      </w:pPr>
    </w:p>
    <w:p w14:paraId="3D75CAC6" w14:textId="1EECEDC2" w:rsidR="009B5D33" w:rsidRPr="009E00BF" w:rsidRDefault="009B5D3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costo estimado para la conexión del beneficiario final está comprendido entre aproximadamente Bs. 700,00 en el altiplano, hasta Bs. 1.500,00 en el llano, dependiendo de la zona y los requisitos específicos de la distribuidora. Se considera dentro de la inversión del Proyecto una previsión de gastos de conexión final de beneficiarios que contempla el 70% de los beneficiarios finales residenciales de extensión y densificación de redes y se asume un costo promedio de hasta USD 100 por conexión. El VMEER aplicará criterios de elegibilidad de municipios para aplicar esta facilidad de conexión a los beneficiarios finales considerando como criterios indicadores de desarrollo de las zonas intervenidas e ingreso de las comunidades y criterios socioeconómicos definidos por UDAPE. Los departamentos y municipios que no califican para el pago de las conexiones a beneficiarios financiarán de forma directa estas acometidas.</w:t>
      </w:r>
    </w:p>
    <w:p w14:paraId="1204BD04" w14:textId="77777777" w:rsidR="009B5D33" w:rsidRPr="009E00BF" w:rsidRDefault="009B5D33" w:rsidP="006648B0">
      <w:pPr>
        <w:spacing w:after="0" w:line="240" w:lineRule="auto"/>
        <w:jc w:val="both"/>
        <w:rPr>
          <w:rFonts w:ascii="Tahoma" w:eastAsia="Tahoma" w:hAnsi="Tahoma" w:cs="Tahoma"/>
          <w:b/>
          <w:bCs/>
          <w:sz w:val="22"/>
          <w:szCs w:val="22"/>
        </w:rPr>
      </w:pPr>
    </w:p>
    <w:p w14:paraId="73BE2A6A" w14:textId="4102D111" w:rsidR="009B5D33" w:rsidRPr="009E00BF" w:rsidRDefault="009B5D33" w:rsidP="006648B0">
      <w:pPr>
        <w:spacing w:after="0" w:line="240" w:lineRule="auto"/>
        <w:rPr>
          <w:rFonts w:ascii="Tahoma" w:eastAsia="Tahoma" w:hAnsi="Tahoma" w:cs="Tahoma"/>
          <w:b/>
          <w:bCs/>
          <w:sz w:val="22"/>
          <w:szCs w:val="22"/>
        </w:rPr>
      </w:pPr>
      <w:r w:rsidRPr="009E00BF">
        <w:rPr>
          <w:rFonts w:ascii="Tahoma" w:eastAsia="Tahoma" w:hAnsi="Tahoma" w:cs="Tahoma"/>
          <w:b/>
          <w:bCs/>
          <w:color w:val="000000"/>
          <w:sz w:val="22"/>
          <w:szCs w:val="22"/>
          <w:lang w:eastAsia="es-ES"/>
        </w:rPr>
        <w:t>Aspectos técnicos</w:t>
      </w:r>
    </w:p>
    <w:p w14:paraId="47804FCC" w14:textId="77777777" w:rsidR="008F0AD2" w:rsidRPr="009E00BF" w:rsidRDefault="008F0AD2" w:rsidP="006648B0">
      <w:pPr>
        <w:spacing w:after="0" w:line="240" w:lineRule="auto"/>
        <w:rPr>
          <w:rFonts w:ascii="Tahoma" w:eastAsia="Tahoma" w:hAnsi="Tahoma" w:cs="Tahoma"/>
          <w:b/>
          <w:bCs/>
          <w:sz w:val="22"/>
          <w:szCs w:val="22"/>
        </w:rPr>
      </w:pPr>
    </w:p>
    <w:p w14:paraId="0B00993A" w14:textId="74C1DC5D" w:rsidR="008000A8" w:rsidRPr="009E00BF" w:rsidRDefault="003501FF" w:rsidP="006648B0">
      <w:pPr>
        <w:spacing w:after="0" w:line="240" w:lineRule="auto"/>
        <w:jc w:val="both"/>
        <w:rPr>
          <w:rFonts w:ascii="Tahoma" w:eastAsia="Tahoma" w:hAnsi="Tahoma" w:cs="Tahoma"/>
          <w:b/>
          <w:bCs/>
          <w:sz w:val="22"/>
          <w:szCs w:val="22"/>
        </w:rPr>
      </w:pPr>
      <w:r>
        <w:rPr>
          <w:rFonts w:ascii="Tahoma" w:eastAsia="Tahoma" w:hAnsi="Tahoma" w:cs="Tahoma"/>
          <w:b/>
          <w:bCs/>
          <w:sz w:val="22"/>
          <w:szCs w:val="22"/>
        </w:rPr>
        <w:t xml:space="preserve">a) </w:t>
      </w:r>
      <w:r w:rsidR="008000A8" w:rsidRPr="009E00BF">
        <w:rPr>
          <w:rFonts w:ascii="Tahoma" w:eastAsia="Tahoma" w:hAnsi="Tahoma" w:cs="Tahoma"/>
          <w:b/>
          <w:bCs/>
          <w:sz w:val="22"/>
          <w:szCs w:val="22"/>
        </w:rPr>
        <w:t>Extensión de redes eléctricas de distribución</w:t>
      </w:r>
    </w:p>
    <w:p w14:paraId="3EB08877" w14:textId="77777777" w:rsidR="00B4006A" w:rsidRPr="009E00BF" w:rsidRDefault="00B4006A" w:rsidP="006648B0">
      <w:pPr>
        <w:spacing w:after="0" w:line="240" w:lineRule="auto"/>
        <w:jc w:val="both"/>
        <w:rPr>
          <w:rFonts w:ascii="Tahoma" w:eastAsia="Tahoma" w:hAnsi="Tahoma" w:cs="Tahoma"/>
          <w:sz w:val="22"/>
          <w:szCs w:val="22"/>
        </w:rPr>
      </w:pPr>
    </w:p>
    <w:p w14:paraId="3102FB92" w14:textId="684640E1" w:rsidR="008000A8" w:rsidRPr="009E00BF" w:rsidRDefault="008000A8"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lo referente a la extensión de </w:t>
      </w:r>
      <w:r w:rsidR="00B4006A" w:rsidRPr="009E00BF">
        <w:rPr>
          <w:rFonts w:ascii="Tahoma" w:eastAsia="Tahoma" w:hAnsi="Tahoma" w:cs="Tahoma"/>
          <w:sz w:val="22"/>
          <w:szCs w:val="22"/>
        </w:rPr>
        <w:t>r</w:t>
      </w:r>
      <w:r w:rsidRPr="009E00BF">
        <w:rPr>
          <w:rFonts w:ascii="Tahoma" w:eastAsia="Tahoma" w:hAnsi="Tahoma" w:cs="Tahoma"/>
          <w:sz w:val="22"/>
          <w:szCs w:val="22"/>
        </w:rPr>
        <w:t xml:space="preserve">edes </w:t>
      </w:r>
      <w:r w:rsidR="00B4006A" w:rsidRPr="009E00BF">
        <w:rPr>
          <w:rFonts w:ascii="Tahoma" w:eastAsia="Tahoma" w:hAnsi="Tahoma" w:cs="Tahoma"/>
          <w:sz w:val="22"/>
          <w:szCs w:val="22"/>
        </w:rPr>
        <w:t>e</w:t>
      </w:r>
      <w:r w:rsidRPr="009E00BF">
        <w:rPr>
          <w:rFonts w:ascii="Tahoma" w:eastAsia="Tahoma" w:hAnsi="Tahoma" w:cs="Tahoma"/>
          <w:sz w:val="22"/>
          <w:szCs w:val="22"/>
        </w:rPr>
        <w:t xml:space="preserve">léctricas, este mecanismo se aplica para ampliar la cobertura del servicio de energía eléctrica a través de las </w:t>
      </w:r>
      <w:r w:rsidR="00B4006A" w:rsidRPr="009E00BF">
        <w:rPr>
          <w:rFonts w:ascii="Tahoma" w:eastAsia="Tahoma" w:hAnsi="Tahoma" w:cs="Tahoma"/>
          <w:sz w:val="22"/>
          <w:szCs w:val="22"/>
        </w:rPr>
        <w:t>r</w:t>
      </w:r>
      <w:r w:rsidRPr="009E00BF">
        <w:rPr>
          <w:rFonts w:ascii="Tahoma" w:eastAsia="Tahoma" w:hAnsi="Tahoma" w:cs="Tahoma"/>
          <w:sz w:val="22"/>
          <w:szCs w:val="22"/>
        </w:rPr>
        <w:t xml:space="preserve">edes </w:t>
      </w:r>
      <w:r w:rsidR="00B4006A" w:rsidRPr="009E00BF">
        <w:rPr>
          <w:rFonts w:ascii="Tahoma" w:eastAsia="Tahoma" w:hAnsi="Tahoma" w:cs="Tahoma"/>
          <w:sz w:val="22"/>
          <w:szCs w:val="22"/>
        </w:rPr>
        <w:t>e</w:t>
      </w:r>
      <w:r w:rsidRPr="009E00BF">
        <w:rPr>
          <w:rFonts w:ascii="Tahoma" w:eastAsia="Tahoma" w:hAnsi="Tahoma" w:cs="Tahoma"/>
          <w:sz w:val="22"/>
          <w:szCs w:val="22"/>
        </w:rPr>
        <w:t xml:space="preserve">léctricas de </w:t>
      </w:r>
      <w:r w:rsidR="00B4006A" w:rsidRPr="009E00BF">
        <w:rPr>
          <w:rFonts w:ascii="Tahoma" w:eastAsia="Tahoma" w:hAnsi="Tahoma" w:cs="Tahoma"/>
          <w:sz w:val="22"/>
          <w:szCs w:val="22"/>
        </w:rPr>
        <w:t>d</w:t>
      </w:r>
      <w:r w:rsidRPr="009E00BF">
        <w:rPr>
          <w:rFonts w:ascii="Tahoma" w:eastAsia="Tahoma" w:hAnsi="Tahoma" w:cs="Tahoma"/>
          <w:sz w:val="22"/>
          <w:szCs w:val="22"/>
        </w:rPr>
        <w:t xml:space="preserve">istribución, extendiendo las redes eléctricas existentes de distribución hasta el usuario final (hogares) del área rural que no cuentan con el servicio de energía eléctrica. </w:t>
      </w:r>
    </w:p>
    <w:p w14:paraId="20B6B0FF" w14:textId="77777777" w:rsidR="00B4006A" w:rsidRPr="009E00BF" w:rsidRDefault="00B4006A" w:rsidP="006648B0">
      <w:pPr>
        <w:spacing w:after="0" w:line="240" w:lineRule="auto"/>
        <w:jc w:val="both"/>
        <w:rPr>
          <w:rFonts w:ascii="Tahoma" w:eastAsia="Tahoma" w:hAnsi="Tahoma" w:cs="Tahoma"/>
          <w:sz w:val="22"/>
          <w:szCs w:val="22"/>
        </w:rPr>
      </w:pPr>
    </w:p>
    <w:p w14:paraId="5A79DE0A" w14:textId="3E400A0C" w:rsidR="008000A8" w:rsidRPr="009E00BF" w:rsidRDefault="008000A8"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Proyecto considera como </w:t>
      </w:r>
      <w:r w:rsidR="00B4006A" w:rsidRPr="009E00BF">
        <w:rPr>
          <w:rFonts w:ascii="Tahoma" w:eastAsia="Tahoma" w:hAnsi="Tahoma" w:cs="Tahoma"/>
          <w:sz w:val="22"/>
          <w:szCs w:val="22"/>
        </w:rPr>
        <w:t>e</w:t>
      </w:r>
      <w:r w:rsidRPr="009E00BF">
        <w:rPr>
          <w:rFonts w:ascii="Tahoma" w:eastAsia="Tahoma" w:hAnsi="Tahoma" w:cs="Tahoma"/>
          <w:sz w:val="22"/>
          <w:szCs w:val="22"/>
        </w:rPr>
        <w:t xml:space="preserve">xtensión de </w:t>
      </w:r>
      <w:r w:rsidR="00B4006A" w:rsidRPr="009E00BF">
        <w:rPr>
          <w:rFonts w:ascii="Tahoma" w:eastAsia="Tahoma" w:hAnsi="Tahoma" w:cs="Tahoma"/>
          <w:sz w:val="22"/>
          <w:szCs w:val="22"/>
        </w:rPr>
        <w:t>r</w:t>
      </w:r>
      <w:r w:rsidRPr="009E00BF">
        <w:rPr>
          <w:rFonts w:ascii="Tahoma" w:eastAsia="Tahoma" w:hAnsi="Tahoma" w:cs="Tahoma"/>
          <w:sz w:val="22"/>
          <w:szCs w:val="22"/>
        </w:rPr>
        <w:t xml:space="preserve">edes </w:t>
      </w:r>
      <w:r w:rsidR="00B4006A" w:rsidRPr="009E00BF">
        <w:rPr>
          <w:rFonts w:ascii="Tahoma" w:eastAsia="Tahoma" w:hAnsi="Tahoma" w:cs="Tahoma"/>
          <w:sz w:val="22"/>
          <w:szCs w:val="22"/>
        </w:rPr>
        <w:t>e</w:t>
      </w:r>
      <w:r w:rsidRPr="009E00BF">
        <w:rPr>
          <w:rFonts w:ascii="Tahoma" w:eastAsia="Tahoma" w:hAnsi="Tahoma" w:cs="Tahoma"/>
          <w:sz w:val="22"/>
          <w:szCs w:val="22"/>
        </w:rPr>
        <w:t xml:space="preserve">léctricas, a las ampliaciones de red eléctrica en </w:t>
      </w:r>
      <w:r w:rsidR="00B4006A" w:rsidRPr="009E00BF">
        <w:rPr>
          <w:rFonts w:ascii="Tahoma" w:eastAsia="Tahoma" w:hAnsi="Tahoma" w:cs="Tahoma"/>
          <w:sz w:val="22"/>
          <w:szCs w:val="22"/>
        </w:rPr>
        <w:t>m</w:t>
      </w:r>
      <w:r w:rsidRPr="009E00BF">
        <w:rPr>
          <w:rFonts w:ascii="Tahoma" w:eastAsia="Tahoma" w:hAnsi="Tahoma" w:cs="Tahoma"/>
          <w:sz w:val="22"/>
          <w:szCs w:val="22"/>
        </w:rPr>
        <w:t xml:space="preserve">edia </w:t>
      </w:r>
      <w:r w:rsidR="00B4006A" w:rsidRPr="009E00BF">
        <w:rPr>
          <w:rFonts w:ascii="Tahoma" w:eastAsia="Tahoma" w:hAnsi="Tahoma" w:cs="Tahoma"/>
          <w:sz w:val="22"/>
          <w:szCs w:val="22"/>
        </w:rPr>
        <w:t>t</w:t>
      </w:r>
      <w:r w:rsidRPr="009E00BF">
        <w:rPr>
          <w:rFonts w:ascii="Tahoma" w:eastAsia="Tahoma" w:hAnsi="Tahoma" w:cs="Tahoma"/>
          <w:sz w:val="22"/>
          <w:szCs w:val="22"/>
        </w:rPr>
        <w:t>ensión monofásicas y trifásicas con niveles de tensión comprendidos usualmente entre 6</w:t>
      </w:r>
      <w:r w:rsidR="003501FF">
        <w:rPr>
          <w:rFonts w:ascii="Tahoma" w:eastAsia="Tahoma" w:hAnsi="Tahoma" w:cs="Tahoma"/>
          <w:sz w:val="22"/>
          <w:szCs w:val="22"/>
        </w:rPr>
        <w:t>,</w:t>
      </w:r>
      <w:r w:rsidRPr="009E00BF">
        <w:rPr>
          <w:rFonts w:ascii="Tahoma" w:eastAsia="Tahoma" w:hAnsi="Tahoma" w:cs="Tahoma"/>
          <w:sz w:val="22"/>
          <w:szCs w:val="22"/>
        </w:rPr>
        <w:t>9 a 14</w:t>
      </w:r>
      <w:r w:rsidR="003501FF">
        <w:rPr>
          <w:rFonts w:ascii="Tahoma" w:eastAsia="Tahoma" w:hAnsi="Tahoma" w:cs="Tahoma"/>
          <w:sz w:val="22"/>
          <w:szCs w:val="22"/>
        </w:rPr>
        <w:t>,</w:t>
      </w:r>
      <w:r w:rsidRPr="009E00BF">
        <w:rPr>
          <w:rFonts w:ascii="Tahoma" w:eastAsia="Tahoma" w:hAnsi="Tahoma" w:cs="Tahoma"/>
          <w:sz w:val="22"/>
          <w:szCs w:val="22"/>
        </w:rPr>
        <w:t>4/24</w:t>
      </w:r>
      <w:r w:rsidR="003501FF">
        <w:rPr>
          <w:rFonts w:ascii="Tahoma" w:eastAsia="Tahoma" w:hAnsi="Tahoma" w:cs="Tahoma"/>
          <w:sz w:val="22"/>
          <w:szCs w:val="22"/>
        </w:rPr>
        <w:t>,</w:t>
      </w:r>
      <w:r w:rsidRPr="009E00BF">
        <w:rPr>
          <w:rFonts w:ascii="Tahoma" w:eastAsia="Tahoma" w:hAnsi="Tahoma" w:cs="Tahoma"/>
          <w:sz w:val="22"/>
          <w:szCs w:val="22"/>
        </w:rPr>
        <w:t>9 kV y 19</w:t>
      </w:r>
      <w:r w:rsidR="003501FF">
        <w:rPr>
          <w:rFonts w:ascii="Tahoma" w:eastAsia="Tahoma" w:hAnsi="Tahoma" w:cs="Tahoma"/>
          <w:sz w:val="22"/>
          <w:szCs w:val="22"/>
        </w:rPr>
        <w:t>,</w:t>
      </w:r>
      <w:r w:rsidRPr="009E00BF">
        <w:rPr>
          <w:rFonts w:ascii="Tahoma" w:eastAsia="Tahoma" w:hAnsi="Tahoma" w:cs="Tahoma"/>
          <w:sz w:val="22"/>
          <w:szCs w:val="22"/>
        </w:rPr>
        <w:t>9/34</w:t>
      </w:r>
      <w:r w:rsidR="003501FF">
        <w:rPr>
          <w:rFonts w:ascii="Tahoma" w:eastAsia="Tahoma" w:hAnsi="Tahoma" w:cs="Tahoma"/>
          <w:sz w:val="22"/>
          <w:szCs w:val="22"/>
        </w:rPr>
        <w:t>,</w:t>
      </w:r>
      <w:r w:rsidRPr="009E00BF">
        <w:rPr>
          <w:rFonts w:ascii="Tahoma" w:eastAsia="Tahoma" w:hAnsi="Tahoma" w:cs="Tahoma"/>
          <w:sz w:val="22"/>
          <w:szCs w:val="22"/>
        </w:rPr>
        <w:t xml:space="preserve">5 kV, ampliaciones que comprenden asimismo la instalación de puestos o subestaciones de transformación a niveles de </w:t>
      </w:r>
      <w:r w:rsidR="00B4006A" w:rsidRPr="009E00BF">
        <w:rPr>
          <w:rFonts w:ascii="Tahoma" w:eastAsia="Tahoma" w:hAnsi="Tahoma" w:cs="Tahoma"/>
          <w:sz w:val="22"/>
          <w:szCs w:val="22"/>
        </w:rPr>
        <w:t>b</w:t>
      </w:r>
      <w:r w:rsidRPr="009E00BF">
        <w:rPr>
          <w:rFonts w:ascii="Tahoma" w:eastAsia="Tahoma" w:hAnsi="Tahoma" w:cs="Tahoma"/>
          <w:sz w:val="22"/>
          <w:szCs w:val="22"/>
        </w:rPr>
        <w:t xml:space="preserve">aja </w:t>
      </w:r>
      <w:r w:rsidR="00B4006A" w:rsidRPr="009E00BF">
        <w:rPr>
          <w:rFonts w:ascii="Tahoma" w:eastAsia="Tahoma" w:hAnsi="Tahoma" w:cs="Tahoma"/>
          <w:sz w:val="22"/>
          <w:szCs w:val="22"/>
        </w:rPr>
        <w:t>t</w:t>
      </w:r>
      <w:r w:rsidRPr="009E00BF">
        <w:rPr>
          <w:rFonts w:ascii="Tahoma" w:eastAsia="Tahoma" w:hAnsi="Tahoma" w:cs="Tahoma"/>
          <w:sz w:val="22"/>
          <w:szCs w:val="22"/>
        </w:rPr>
        <w:t>ensión en 0</w:t>
      </w:r>
      <w:r w:rsidR="003501FF">
        <w:rPr>
          <w:rFonts w:ascii="Tahoma" w:eastAsia="Tahoma" w:hAnsi="Tahoma" w:cs="Tahoma"/>
          <w:sz w:val="22"/>
          <w:szCs w:val="22"/>
        </w:rPr>
        <w:t>,</w:t>
      </w:r>
      <w:r w:rsidRPr="009E00BF">
        <w:rPr>
          <w:rFonts w:ascii="Tahoma" w:eastAsia="Tahoma" w:hAnsi="Tahoma" w:cs="Tahoma"/>
          <w:sz w:val="22"/>
          <w:szCs w:val="22"/>
        </w:rPr>
        <w:t>380/0</w:t>
      </w:r>
      <w:r w:rsidR="003501FF">
        <w:rPr>
          <w:rFonts w:ascii="Tahoma" w:eastAsia="Tahoma" w:hAnsi="Tahoma" w:cs="Tahoma"/>
          <w:sz w:val="22"/>
          <w:szCs w:val="22"/>
        </w:rPr>
        <w:t>,</w:t>
      </w:r>
      <w:r w:rsidRPr="009E00BF">
        <w:rPr>
          <w:rFonts w:ascii="Tahoma" w:eastAsia="Tahoma" w:hAnsi="Tahoma" w:cs="Tahoma"/>
          <w:sz w:val="22"/>
          <w:szCs w:val="22"/>
        </w:rPr>
        <w:t>220/0</w:t>
      </w:r>
      <w:r w:rsidR="003501FF">
        <w:rPr>
          <w:rFonts w:ascii="Tahoma" w:eastAsia="Tahoma" w:hAnsi="Tahoma" w:cs="Tahoma"/>
          <w:sz w:val="22"/>
          <w:szCs w:val="22"/>
        </w:rPr>
        <w:t>,</w:t>
      </w:r>
      <w:r w:rsidRPr="009E00BF">
        <w:rPr>
          <w:rFonts w:ascii="Tahoma" w:eastAsia="Tahoma" w:hAnsi="Tahoma" w:cs="Tahoma"/>
          <w:sz w:val="22"/>
          <w:szCs w:val="22"/>
        </w:rPr>
        <w:t>338 Kv, los cuales son de uso domiciliarios dentro el territorio del E</w:t>
      </w:r>
      <w:r w:rsidR="00B4006A" w:rsidRPr="009E00BF">
        <w:rPr>
          <w:rFonts w:ascii="Tahoma" w:eastAsia="Tahoma" w:hAnsi="Tahoma" w:cs="Tahoma"/>
          <w:sz w:val="22"/>
          <w:szCs w:val="22"/>
        </w:rPr>
        <w:t xml:space="preserve">stado </w:t>
      </w:r>
      <w:r w:rsidRPr="009E00BF">
        <w:rPr>
          <w:rFonts w:ascii="Tahoma" w:eastAsia="Tahoma" w:hAnsi="Tahoma" w:cs="Tahoma"/>
          <w:sz w:val="22"/>
          <w:szCs w:val="22"/>
        </w:rPr>
        <w:t>P</w:t>
      </w:r>
      <w:r w:rsidR="00B4006A" w:rsidRPr="009E00BF">
        <w:rPr>
          <w:rFonts w:ascii="Tahoma" w:eastAsia="Tahoma" w:hAnsi="Tahoma" w:cs="Tahoma"/>
          <w:sz w:val="22"/>
          <w:szCs w:val="22"/>
        </w:rPr>
        <w:t xml:space="preserve">lurinacional de </w:t>
      </w:r>
      <w:r w:rsidRPr="009E00BF">
        <w:rPr>
          <w:rFonts w:ascii="Tahoma" w:eastAsia="Tahoma" w:hAnsi="Tahoma" w:cs="Tahoma"/>
          <w:sz w:val="22"/>
          <w:szCs w:val="22"/>
        </w:rPr>
        <w:t>B</w:t>
      </w:r>
      <w:r w:rsidR="00B4006A" w:rsidRPr="009E00BF">
        <w:rPr>
          <w:rFonts w:ascii="Tahoma" w:eastAsia="Tahoma" w:hAnsi="Tahoma" w:cs="Tahoma"/>
          <w:sz w:val="22"/>
          <w:szCs w:val="22"/>
        </w:rPr>
        <w:t>olivia</w:t>
      </w:r>
      <w:r w:rsidRPr="009E00BF">
        <w:rPr>
          <w:rFonts w:ascii="Tahoma" w:eastAsia="Tahoma" w:hAnsi="Tahoma" w:cs="Tahoma"/>
          <w:sz w:val="22"/>
          <w:szCs w:val="22"/>
        </w:rPr>
        <w:t>. Asimismo, las extensiones de red eléctrica incluyen la instalación de la red de baja tensión, a través de la cual se realiza la distribución de la energía eléctrica a los hogares beneficiarios.</w:t>
      </w:r>
    </w:p>
    <w:p w14:paraId="0608C5D9" w14:textId="77777777" w:rsidR="00B4006A" w:rsidRPr="009E00BF" w:rsidRDefault="00B4006A" w:rsidP="006648B0">
      <w:pPr>
        <w:spacing w:after="0" w:line="240" w:lineRule="auto"/>
        <w:jc w:val="both"/>
        <w:rPr>
          <w:rFonts w:ascii="Tahoma" w:eastAsia="Tahoma" w:hAnsi="Tahoma" w:cs="Tahoma"/>
          <w:sz w:val="22"/>
          <w:szCs w:val="22"/>
        </w:rPr>
      </w:pPr>
    </w:p>
    <w:p w14:paraId="104802D9" w14:textId="13A5298B" w:rsidR="008000A8" w:rsidRPr="009E00BF" w:rsidRDefault="008000A8"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Considerando la Ley de Electricidad 1604, que establece el área de concesión de las </w:t>
      </w:r>
      <w:r w:rsidR="00B4006A" w:rsidRPr="009E00BF">
        <w:rPr>
          <w:rFonts w:ascii="Tahoma" w:eastAsia="Tahoma" w:hAnsi="Tahoma" w:cs="Tahoma"/>
          <w:sz w:val="22"/>
          <w:szCs w:val="22"/>
        </w:rPr>
        <w:t>e</w:t>
      </w:r>
      <w:r w:rsidRPr="009E00BF">
        <w:rPr>
          <w:rFonts w:ascii="Tahoma" w:eastAsia="Tahoma" w:hAnsi="Tahoma" w:cs="Tahoma"/>
          <w:sz w:val="22"/>
          <w:szCs w:val="22"/>
        </w:rPr>
        <w:t>mpresa</w:t>
      </w:r>
      <w:r w:rsidR="00B4006A" w:rsidRPr="009E00BF">
        <w:rPr>
          <w:rFonts w:ascii="Tahoma" w:eastAsia="Tahoma" w:hAnsi="Tahoma" w:cs="Tahoma"/>
          <w:sz w:val="22"/>
          <w:szCs w:val="22"/>
        </w:rPr>
        <w:t>s</w:t>
      </w:r>
      <w:r w:rsidRPr="009E00BF">
        <w:rPr>
          <w:rFonts w:ascii="Tahoma" w:eastAsia="Tahoma" w:hAnsi="Tahoma" w:cs="Tahoma"/>
          <w:sz w:val="22"/>
          <w:szCs w:val="22"/>
        </w:rPr>
        <w:t xml:space="preserve"> </w:t>
      </w:r>
      <w:r w:rsidR="00B4006A" w:rsidRPr="009E00BF">
        <w:rPr>
          <w:rFonts w:ascii="Tahoma" w:eastAsia="Tahoma" w:hAnsi="Tahoma" w:cs="Tahoma"/>
          <w:sz w:val="22"/>
          <w:szCs w:val="22"/>
        </w:rPr>
        <w:t>d</w:t>
      </w:r>
      <w:r w:rsidRPr="009E00BF">
        <w:rPr>
          <w:rFonts w:ascii="Tahoma" w:eastAsia="Tahoma" w:hAnsi="Tahoma" w:cs="Tahoma"/>
          <w:sz w:val="22"/>
          <w:szCs w:val="22"/>
        </w:rPr>
        <w:t xml:space="preserve">istribuidoras, el </w:t>
      </w:r>
      <w:r w:rsidR="00B4006A" w:rsidRPr="009E00BF">
        <w:rPr>
          <w:rFonts w:ascii="Tahoma" w:eastAsia="Tahoma" w:hAnsi="Tahoma" w:cs="Tahoma"/>
          <w:sz w:val="22"/>
          <w:szCs w:val="22"/>
        </w:rPr>
        <w:t>Proyecto</w:t>
      </w:r>
      <w:r w:rsidRPr="009E00BF">
        <w:rPr>
          <w:rFonts w:ascii="Tahoma" w:eastAsia="Tahoma" w:hAnsi="Tahoma" w:cs="Tahoma"/>
          <w:sz w:val="22"/>
          <w:szCs w:val="22"/>
        </w:rPr>
        <w:t xml:space="preserve"> considera que los </w:t>
      </w:r>
      <w:r w:rsidR="00B4006A" w:rsidRPr="009E00BF">
        <w:rPr>
          <w:rFonts w:ascii="Tahoma" w:eastAsia="Tahoma" w:hAnsi="Tahoma" w:cs="Tahoma"/>
          <w:sz w:val="22"/>
          <w:szCs w:val="22"/>
        </w:rPr>
        <w:t>p</w:t>
      </w:r>
      <w:r w:rsidRPr="009E00BF">
        <w:rPr>
          <w:rFonts w:ascii="Tahoma" w:eastAsia="Tahoma" w:hAnsi="Tahoma" w:cs="Tahoma"/>
          <w:sz w:val="22"/>
          <w:szCs w:val="22"/>
        </w:rPr>
        <w:t xml:space="preserve">rogramas de </w:t>
      </w:r>
      <w:r w:rsidR="00B4006A" w:rsidRPr="009E00BF">
        <w:rPr>
          <w:rFonts w:ascii="Tahoma" w:eastAsia="Tahoma" w:hAnsi="Tahoma" w:cs="Tahoma"/>
          <w:sz w:val="22"/>
          <w:szCs w:val="22"/>
        </w:rPr>
        <w:t>e</w:t>
      </w:r>
      <w:r w:rsidRPr="009E00BF">
        <w:rPr>
          <w:rFonts w:ascii="Tahoma" w:eastAsia="Tahoma" w:hAnsi="Tahoma" w:cs="Tahoma"/>
          <w:sz w:val="22"/>
          <w:szCs w:val="22"/>
        </w:rPr>
        <w:t xml:space="preserve">xtensión de </w:t>
      </w:r>
      <w:r w:rsidR="00B4006A" w:rsidRPr="009E00BF">
        <w:rPr>
          <w:rFonts w:ascii="Tahoma" w:eastAsia="Tahoma" w:hAnsi="Tahoma" w:cs="Tahoma"/>
          <w:sz w:val="22"/>
          <w:szCs w:val="22"/>
        </w:rPr>
        <w:t>r</w:t>
      </w:r>
      <w:r w:rsidRPr="009E00BF">
        <w:rPr>
          <w:rFonts w:ascii="Tahoma" w:eastAsia="Tahoma" w:hAnsi="Tahoma" w:cs="Tahoma"/>
          <w:sz w:val="22"/>
          <w:szCs w:val="22"/>
        </w:rPr>
        <w:t xml:space="preserve">ed </w:t>
      </w:r>
      <w:r w:rsidR="00B4006A" w:rsidRPr="009E00BF">
        <w:rPr>
          <w:rFonts w:ascii="Tahoma" w:eastAsia="Tahoma" w:hAnsi="Tahoma" w:cs="Tahoma"/>
          <w:sz w:val="22"/>
          <w:szCs w:val="22"/>
        </w:rPr>
        <w:t>e</w:t>
      </w:r>
      <w:r w:rsidRPr="009E00BF">
        <w:rPr>
          <w:rFonts w:ascii="Tahoma" w:eastAsia="Tahoma" w:hAnsi="Tahoma" w:cs="Tahoma"/>
          <w:sz w:val="22"/>
          <w:szCs w:val="22"/>
        </w:rPr>
        <w:t>léctrica son todas aquellas ampliaciones que se encuentren fuera de esta área de concesión, y que necesariamente requieran la ampliación de red eléctrica en niveles de media tensión, y por consiguiente contempla la subestación de transformación, y la red de baja tensión. Cabe aclarar que la red de baja tensión podría retornar hacia el área de concesión a fin de beneficiar a los hogares que no cuentan con el servicio de energía eléctrica y que se encuentran dentro el área de concesión de la Empresa Distribuidora local.</w:t>
      </w:r>
    </w:p>
    <w:p w14:paraId="17122B5F" w14:textId="77777777" w:rsidR="00B4006A" w:rsidRPr="009E00BF" w:rsidRDefault="00B4006A" w:rsidP="006648B0">
      <w:pPr>
        <w:spacing w:after="0" w:line="240" w:lineRule="auto"/>
        <w:jc w:val="both"/>
        <w:rPr>
          <w:rFonts w:ascii="Tahoma" w:eastAsia="Tahoma" w:hAnsi="Tahoma" w:cs="Tahoma"/>
          <w:sz w:val="22"/>
          <w:szCs w:val="22"/>
        </w:rPr>
      </w:pPr>
    </w:p>
    <w:p w14:paraId="35A1F0CF" w14:textId="66F527A2" w:rsidR="008000A8" w:rsidRPr="009E00BF" w:rsidRDefault="00B4006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Las </w:t>
      </w:r>
      <w:r w:rsidR="003F53FB">
        <w:rPr>
          <w:rFonts w:ascii="Tahoma" w:eastAsia="Tahoma" w:hAnsi="Tahoma" w:cs="Tahoma"/>
          <w:sz w:val="22"/>
          <w:szCs w:val="22"/>
        </w:rPr>
        <w:t>subproyectos</w:t>
      </w:r>
      <w:r w:rsidRPr="009E00BF">
        <w:rPr>
          <w:rFonts w:ascii="Tahoma" w:eastAsia="Tahoma" w:hAnsi="Tahoma" w:cs="Tahoma"/>
          <w:sz w:val="22"/>
          <w:szCs w:val="22"/>
        </w:rPr>
        <w:t xml:space="preserve"> </w:t>
      </w:r>
      <w:r w:rsidR="008000A8" w:rsidRPr="009E00BF">
        <w:rPr>
          <w:rFonts w:ascii="Tahoma" w:eastAsia="Tahoma" w:hAnsi="Tahoma" w:cs="Tahoma"/>
          <w:sz w:val="22"/>
          <w:szCs w:val="22"/>
        </w:rPr>
        <w:t>de extensión de redes eléctricas, pueden estar conformad</w:t>
      </w:r>
      <w:r w:rsidRPr="009E00BF">
        <w:rPr>
          <w:rFonts w:ascii="Tahoma" w:eastAsia="Tahoma" w:hAnsi="Tahoma" w:cs="Tahoma"/>
          <w:sz w:val="22"/>
          <w:szCs w:val="22"/>
        </w:rPr>
        <w:t>a</w:t>
      </w:r>
      <w:r w:rsidR="008000A8" w:rsidRPr="009E00BF">
        <w:rPr>
          <w:rFonts w:ascii="Tahoma" w:eastAsia="Tahoma" w:hAnsi="Tahoma" w:cs="Tahoma"/>
          <w:sz w:val="22"/>
          <w:szCs w:val="22"/>
        </w:rPr>
        <w:t xml:space="preserve">s de uno o varios tramos de red eléctrica, que tengan las características descritas en párrafos anteriores, un tramo de red eléctrica se considera aquel que tiene en común un punto de inicio a partir de una red existente en </w:t>
      </w:r>
      <w:r w:rsidRPr="009E00BF">
        <w:rPr>
          <w:rFonts w:ascii="Tahoma" w:eastAsia="Tahoma" w:hAnsi="Tahoma" w:cs="Tahoma"/>
          <w:sz w:val="22"/>
          <w:szCs w:val="22"/>
        </w:rPr>
        <w:t>m</w:t>
      </w:r>
      <w:r w:rsidR="008000A8" w:rsidRPr="009E00BF">
        <w:rPr>
          <w:rFonts w:ascii="Tahoma" w:eastAsia="Tahoma" w:hAnsi="Tahoma" w:cs="Tahoma"/>
          <w:sz w:val="22"/>
          <w:szCs w:val="22"/>
        </w:rPr>
        <w:t xml:space="preserve">edia </w:t>
      </w:r>
      <w:r w:rsidRPr="009E00BF">
        <w:rPr>
          <w:rFonts w:ascii="Tahoma" w:eastAsia="Tahoma" w:hAnsi="Tahoma" w:cs="Tahoma"/>
          <w:sz w:val="22"/>
          <w:szCs w:val="22"/>
        </w:rPr>
        <w:t>t</w:t>
      </w:r>
      <w:r w:rsidR="008000A8" w:rsidRPr="009E00BF">
        <w:rPr>
          <w:rFonts w:ascii="Tahoma" w:eastAsia="Tahoma" w:hAnsi="Tahoma" w:cs="Tahoma"/>
          <w:sz w:val="22"/>
          <w:szCs w:val="22"/>
        </w:rPr>
        <w:t xml:space="preserve">ensión, y puede contener uno o varios puntos finales de red en niveles de </w:t>
      </w:r>
      <w:r w:rsidRPr="009E00BF">
        <w:rPr>
          <w:rFonts w:ascii="Tahoma" w:eastAsia="Tahoma" w:hAnsi="Tahoma" w:cs="Tahoma"/>
          <w:sz w:val="22"/>
          <w:szCs w:val="22"/>
        </w:rPr>
        <w:t>m</w:t>
      </w:r>
      <w:r w:rsidR="008000A8" w:rsidRPr="009E00BF">
        <w:rPr>
          <w:rFonts w:ascii="Tahoma" w:eastAsia="Tahoma" w:hAnsi="Tahoma" w:cs="Tahoma"/>
          <w:sz w:val="22"/>
          <w:szCs w:val="22"/>
        </w:rPr>
        <w:t xml:space="preserve">edia </w:t>
      </w:r>
      <w:r w:rsidRPr="009E00BF">
        <w:rPr>
          <w:rFonts w:ascii="Tahoma" w:eastAsia="Tahoma" w:hAnsi="Tahoma" w:cs="Tahoma"/>
          <w:sz w:val="22"/>
          <w:szCs w:val="22"/>
        </w:rPr>
        <w:t>t</w:t>
      </w:r>
      <w:r w:rsidR="008000A8" w:rsidRPr="009E00BF">
        <w:rPr>
          <w:rFonts w:ascii="Tahoma" w:eastAsia="Tahoma" w:hAnsi="Tahoma" w:cs="Tahoma"/>
          <w:sz w:val="22"/>
          <w:szCs w:val="22"/>
        </w:rPr>
        <w:t xml:space="preserve">ensión, por lo cual debe contemplar uno o varios puestos de transformación y por consiguiente uno o varias redes de distribución en niveles de </w:t>
      </w:r>
      <w:r w:rsidRPr="009E00BF">
        <w:rPr>
          <w:rFonts w:ascii="Tahoma" w:eastAsia="Tahoma" w:hAnsi="Tahoma" w:cs="Tahoma"/>
          <w:sz w:val="22"/>
          <w:szCs w:val="22"/>
        </w:rPr>
        <w:t>b</w:t>
      </w:r>
      <w:r w:rsidR="008000A8" w:rsidRPr="009E00BF">
        <w:rPr>
          <w:rFonts w:ascii="Tahoma" w:eastAsia="Tahoma" w:hAnsi="Tahoma" w:cs="Tahoma"/>
          <w:sz w:val="22"/>
          <w:szCs w:val="22"/>
        </w:rPr>
        <w:t xml:space="preserve">aja </w:t>
      </w:r>
      <w:r w:rsidRPr="009E00BF">
        <w:rPr>
          <w:rFonts w:ascii="Tahoma" w:eastAsia="Tahoma" w:hAnsi="Tahoma" w:cs="Tahoma"/>
          <w:sz w:val="22"/>
          <w:szCs w:val="22"/>
        </w:rPr>
        <w:t>t</w:t>
      </w:r>
      <w:r w:rsidR="008000A8" w:rsidRPr="009E00BF">
        <w:rPr>
          <w:rFonts w:ascii="Tahoma" w:eastAsia="Tahoma" w:hAnsi="Tahoma" w:cs="Tahoma"/>
          <w:sz w:val="22"/>
          <w:szCs w:val="22"/>
        </w:rPr>
        <w:t>ensión hasta llegar al beneficiario final.</w:t>
      </w:r>
    </w:p>
    <w:p w14:paraId="27EF9E6F" w14:textId="77777777" w:rsidR="00B4006A" w:rsidRPr="009E00BF" w:rsidRDefault="00B4006A" w:rsidP="006648B0">
      <w:pPr>
        <w:spacing w:after="0" w:line="240" w:lineRule="auto"/>
        <w:jc w:val="both"/>
        <w:rPr>
          <w:rFonts w:ascii="Tahoma" w:eastAsia="Tahoma" w:hAnsi="Tahoma" w:cs="Tahoma"/>
          <w:sz w:val="22"/>
          <w:szCs w:val="22"/>
        </w:rPr>
      </w:pPr>
    </w:p>
    <w:p w14:paraId="20A014F6" w14:textId="77B64E88" w:rsidR="008000A8" w:rsidRPr="009E00BF" w:rsidRDefault="008000A8"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Proyecto no considera ninguna restricción en cuanto a la longitud de la ampliación de red eléctrica de un tramo, siempre y cuando el mismo cumpla con los criterios de elegibilidad y las condiciones técnicas establecidas.</w:t>
      </w:r>
    </w:p>
    <w:p w14:paraId="7895C6F7" w14:textId="77777777" w:rsidR="00B4006A" w:rsidRPr="009E00BF" w:rsidRDefault="00B4006A" w:rsidP="006648B0">
      <w:pPr>
        <w:spacing w:after="0" w:line="240" w:lineRule="auto"/>
        <w:jc w:val="both"/>
        <w:rPr>
          <w:rFonts w:ascii="Tahoma" w:eastAsia="Tahoma" w:hAnsi="Tahoma" w:cs="Tahoma"/>
          <w:sz w:val="22"/>
          <w:szCs w:val="22"/>
        </w:rPr>
      </w:pPr>
    </w:p>
    <w:p w14:paraId="4ACD832B" w14:textId="403DCED7" w:rsidR="009236E6" w:rsidRPr="009E00BF" w:rsidRDefault="009236E6"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 continuación, se muestra</w:t>
      </w:r>
      <w:r w:rsidR="003476DD">
        <w:rPr>
          <w:rFonts w:ascii="Tahoma" w:eastAsia="Tahoma" w:hAnsi="Tahoma" w:cs="Tahoma"/>
          <w:sz w:val="22"/>
          <w:szCs w:val="22"/>
        </w:rPr>
        <w:t>n</w:t>
      </w:r>
      <w:r w:rsidRPr="009E00BF">
        <w:rPr>
          <w:rFonts w:ascii="Tahoma" w:eastAsia="Tahoma" w:hAnsi="Tahoma" w:cs="Tahoma"/>
          <w:sz w:val="22"/>
          <w:szCs w:val="22"/>
        </w:rPr>
        <w:t xml:space="preserve"> algunos ejemplos sobre ampliaciones de red eléctrica que son considerados por el Programa como Extensión de Redes Eléctricas:</w:t>
      </w:r>
    </w:p>
    <w:p w14:paraId="685E8BE2" w14:textId="77777777" w:rsidR="009236E6" w:rsidRPr="009E00BF" w:rsidRDefault="009236E6" w:rsidP="006648B0">
      <w:pPr>
        <w:spacing w:after="0" w:line="240" w:lineRule="auto"/>
        <w:jc w:val="both"/>
        <w:rPr>
          <w:rFonts w:ascii="Tahoma" w:eastAsia="Tahoma" w:hAnsi="Tahoma" w:cs="Tahoma"/>
          <w:sz w:val="22"/>
          <w:szCs w:val="22"/>
        </w:rPr>
      </w:pPr>
    </w:p>
    <w:p w14:paraId="657270D0" w14:textId="77777777" w:rsidR="002C4205" w:rsidRPr="009E00BF" w:rsidRDefault="009236E6" w:rsidP="006648B0">
      <w:pPr>
        <w:keepNext/>
        <w:pBdr>
          <w:top w:val="nil"/>
          <w:left w:val="nil"/>
          <w:bottom w:val="nil"/>
          <w:right w:val="nil"/>
          <w:between w:val="nil"/>
        </w:pBdr>
        <w:spacing w:after="0" w:line="240" w:lineRule="auto"/>
        <w:jc w:val="center"/>
      </w:pPr>
      <w:r w:rsidRPr="009E00BF">
        <w:rPr>
          <w:rFonts w:ascii="Tahoma" w:eastAsia="Tahoma" w:hAnsi="Tahoma" w:cs="Tahoma"/>
          <w:noProof/>
          <w:color w:val="000000"/>
        </w:rPr>
        <w:drawing>
          <wp:inline distT="0" distB="0" distL="0" distR="0" wp14:anchorId="3449CE66" wp14:editId="0E7FEE8F">
            <wp:extent cx="5952679" cy="2743552"/>
            <wp:effectExtent l="0" t="0" r="0" b="0"/>
            <wp:docPr id="999642065" name="Picture 999642065"/>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31" cstate="email">
                      <a:extLst>
                        <a:ext uri="{28A0092B-C50C-407E-A947-70E740481C1C}">
                          <a14:useLocalDpi xmlns:a14="http://schemas.microsoft.com/office/drawing/2010/main"/>
                        </a:ext>
                      </a:extLst>
                    </a:blip>
                    <a:srcRect/>
                    <a:stretch>
                      <a:fillRect/>
                    </a:stretch>
                  </pic:blipFill>
                  <pic:spPr>
                    <a:xfrm>
                      <a:off x="0" y="0"/>
                      <a:ext cx="5952679" cy="2743552"/>
                    </a:xfrm>
                    <a:prstGeom prst="rect">
                      <a:avLst/>
                    </a:prstGeom>
                    <a:ln/>
                  </pic:spPr>
                </pic:pic>
              </a:graphicData>
            </a:graphic>
          </wp:inline>
        </w:drawing>
      </w:r>
    </w:p>
    <w:p w14:paraId="5931C3F7" w14:textId="41DD1030" w:rsidR="009236E6" w:rsidRPr="009E00BF" w:rsidRDefault="006648B0" w:rsidP="006648B0">
      <w:pPr>
        <w:pStyle w:val="Caption"/>
        <w:spacing w:after="0"/>
        <w:jc w:val="center"/>
        <w:rPr>
          <w:rFonts w:ascii="Tahoma" w:eastAsia="Tahoma" w:hAnsi="Tahoma" w:cs="Tahoma"/>
          <w:color w:val="000000"/>
          <w:lang w:val="es-BO"/>
        </w:rPr>
      </w:pPr>
      <w:bookmarkStart w:id="22" w:name="_Toc143248893"/>
      <w:r w:rsidRPr="009E00BF">
        <w:rPr>
          <w:rFonts w:ascii="Tahoma" w:eastAsia="Tahoma" w:hAnsi="Tahoma" w:cs="Tahoma"/>
          <w:color w:val="000000"/>
          <w:sz w:val="20"/>
          <w:szCs w:val="20"/>
          <w:lang w:val="es-BO"/>
        </w:rPr>
        <w:t xml:space="preserve">Figura </w:t>
      </w:r>
      <w:r w:rsidRPr="009E00BF">
        <w:rPr>
          <w:rFonts w:ascii="Tahoma" w:eastAsia="Tahoma" w:hAnsi="Tahoma" w:cs="Tahoma"/>
          <w:color w:val="000000"/>
          <w:sz w:val="20"/>
          <w:szCs w:val="20"/>
          <w:lang w:val="es-BO"/>
        </w:rPr>
        <w:fldChar w:fldCharType="begin"/>
      </w:r>
      <w:r w:rsidRPr="009E00BF">
        <w:rPr>
          <w:rFonts w:ascii="Tahoma" w:eastAsia="Tahoma" w:hAnsi="Tahoma" w:cs="Tahoma"/>
          <w:color w:val="000000"/>
          <w:sz w:val="20"/>
          <w:szCs w:val="20"/>
          <w:lang w:val="es-BO"/>
        </w:rPr>
        <w:instrText xml:space="preserve"> SEQ Figura \* ARABIC </w:instrText>
      </w:r>
      <w:r w:rsidRPr="009E00BF">
        <w:rPr>
          <w:rFonts w:ascii="Tahoma" w:eastAsia="Tahoma" w:hAnsi="Tahoma" w:cs="Tahoma"/>
          <w:color w:val="000000"/>
          <w:sz w:val="20"/>
          <w:szCs w:val="20"/>
          <w:lang w:val="es-BO"/>
        </w:rPr>
        <w:fldChar w:fldCharType="separate"/>
      </w:r>
      <w:r>
        <w:rPr>
          <w:rFonts w:ascii="Tahoma" w:eastAsia="Tahoma" w:hAnsi="Tahoma" w:cs="Tahoma"/>
          <w:noProof/>
          <w:color w:val="000000"/>
          <w:sz w:val="20"/>
          <w:szCs w:val="20"/>
          <w:lang w:val="es-BO"/>
        </w:rPr>
        <w:t>2</w:t>
      </w:r>
      <w:r w:rsidRPr="009E00BF">
        <w:rPr>
          <w:rFonts w:ascii="Tahoma" w:eastAsia="Tahoma" w:hAnsi="Tahoma" w:cs="Tahoma"/>
          <w:color w:val="000000"/>
          <w:sz w:val="20"/>
          <w:szCs w:val="20"/>
          <w:lang w:val="es-BO"/>
        </w:rPr>
        <w:fldChar w:fldCharType="end"/>
      </w:r>
      <w:r w:rsidRPr="009E00BF">
        <w:rPr>
          <w:rFonts w:ascii="Tahoma" w:eastAsia="Tahoma" w:hAnsi="Tahoma" w:cs="Tahoma"/>
          <w:color w:val="000000"/>
          <w:sz w:val="20"/>
          <w:szCs w:val="20"/>
          <w:lang w:val="es-BO"/>
        </w:rPr>
        <w:t xml:space="preserve">: </w:t>
      </w:r>
      <w:r w:rsidR="009236E6" w:rsidRPr="009E00BF">
        <w:rPr>
          <w:rFonts w:ascii="Tahoma" w:eastAsia="Tahoma" w:hAnsi="Tahoma" w:cs="Tahoma"/>
          <w:color w:val="000000"/>
          <w:sz w:val="20"/>
          <w:szCs w:val="20"/>
          <w:lang w:val="es-BO"/>
        </w:rPr>
        <w:t>Extensión de Red Eléctrica - Esquema</w:t>
      </w:r>
      <w:bookmarkEnd w:id="22"/>
    </w:p>
    <w:p w14:paraId="6537B10C" w14:textId="77777777" w:rsidR="009236E6" w:rsidRPr="009E00BF" w:rsidRDefault="009236E6"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w:t>
      </w:r>
      <w:r w:rsidRPr="009E00BF">
        <w:rPr>
          <w:rFonts w:ascii="Tahoma" w:eastAsia="Tahoma" w:hAnsi="Tahoma" w:cs="Tahoma"/>
          <w:sz w:val="18"/>
          <w:szCs w:val="18"/>
        </w:rPr>
        <w:t xml:space="preserve">: </w:t>
      </w:r>
      <w:r w:rsidRPr="009E00BF">
        <w:rPr>
          <w:rFonts w:ascii="Tahoma" w:eastAsia="Tahoma" w:hAnsi="Tahoma" w:cs="Tahoma"/>
          <w:sz w:val="16"/>
          <w:szCs w:val="16"/>
        </w:rPr>
        <w:t xml:space="preserve">Programa de Acceso Universal a la Energía Eléctrica y Energía Alternativa para el Área Rural de Bolivia </w:t>
      </w:r>
    </w:p>
    <w:p w14:paraId="249013CB" w14:textId="77777777" w:rsidR="009236E6" w:rsidRPr="009E00BF" w:rsidRDefault="009236E6"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465424F1" w14:textId="77777777" w:rsidR="009236E6" w:rsidRPr="009E00BF" w:rsidRDefault="009236E6" w:rsidP="006648B0">
      <w:pPr>
        <w:spacing w:after="0" w:line="240" w:lineRule="auto"/>
        <w:jc w:val="center"/>
        <w:rPr>
          <w:rFonts w:ascii="Tahoma" w:eastAsia="Tahoma" w:hAnsi="Tahoma" w:cs="Tahoma"/>
          <w:b/>
          <w:sz w:val="28"/>
          <w:szCs w:val="28"/>
        </w:rPr>
      </w:pPr>
    </w:p>
    <w:p w14:paraId="251A155B" w14:textId="0FA99D10" w:rsidR="009236E6" w:rsidRPr="009E00BF" w:rsidRDefault="009236E6" w:rsidP="006648B0">
      <w:pPr>
        <w:spacing w:after="0" w:line="240" w:lineRule="auto"/>
        <w:jc w:val="center"/>
        <w:rPr>
          <w:rFonts w:ascii="Tahoma" w:eastAsia="Tahoma" w:hAnsi="Tahoma" w:cs="Tahoma"/>
          <w:sz w:val="22"/>
          <w:szCs w:val="22"/>
        </w:rPr>
      </w:pPr>
      <w:r w:rsidRPr="009E00BF">
        <w:rPr>
          <w:rFonts w:ascii="Tahoma" w:eastAsia="Tahoma" w:hAnsi="Tahoma" w:cs="Tahoma"/>
          <w:noProof/>
        </w:rPr>
        <w:drawing>
          <wp:inline distT="0" distB="0" distL="0" distR="0" wp14:anchorId="5CEF8CB5" wp14:editId="1CE77BF8">
            <wp:extent cx="5805148" cy="3076098"/>
            <wp:effectExtent l="0" t="0" r="0" b="0"/>
            <wp:docPr id="999642066" name="Picture 999642066"/>
            <wp:cNvGraphicFramePr/>
            <a:graphic xmlns:a="http://schemas.openxmlformats.org/drawingml/2006/main">
              <a:graphicData uri="http://schemas.openxmlformats.org/drawingml/2006/picture">
                <pic:pic xmlns:pic="http://schemas.openxmlformats.org/drawingml/2006/picture">
                  <pic:nvPicPr>
                    <pic:cNvPr id="0" name="image126.png"/>
                    <pic:cNvPicPr preferRelativeResize="0"/>
                  </pic:nvPicPr>
                  <pic:blipFill>
                    <a:blip r:embed="rId32">
                      <a:extLst>
                        <a:ext uri="{28A0092B-C50C-407E-A947-70E740481C1C}">
                          <a14:useLocalDpi xmlns:a14="http://schemas.microsoft.com/office/drawing/2010/main"/>
                        </a:ext>
                      </a:extLst>
                    </a:blip>
                    <a:srcRect/>
                    <a:stretch>
                      <a:fillRect/>
                    </a:stretch>
                  </pic:blipFill>
                  <pic:spPr>
                    <a:xfrm>
                      <a:off x="0" y="0"/>
                      <a:ext cx="5805148" cy="3076098"/>
                    </a:xfrm>
                    <a:prstGeom prst="rect">
                      <a:avLst/>
                    </a:prstGeom>
                    <a:ln/>
                  </pic:spPr>
                </pic:pic>
              </a:graphicData>
            </a:graphic>
          </wp:inline>
        </w:drawing>
      </w:r>
    </w:p>
    <w:p w14:paraId="74B21BCC" w14:textId="77777777" w:rsidR="009236E6" w:rsidRPr="009E00BF" w:rsidRDefault="009236E6"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p>
    <w:p w14:paraId="6FE155D8" w14:textId="477F3B4B" w:rsidR="009236E6" w:rsidRPr="009E00BF" w:rsidRDefault="006648B0"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bookmarkStart w:id="23" w:name="_Toc143248894"/>
      <w:r w:rsidRPr="009E00BF">
        <w:rPr>
          <w:rFonts w:ascii="Tahoma" w:eastAsia="Tahoma" w:hAnsi="Tahoma" w:cs="Tahoma"/>
          <w:b/>
          <w:bCs/>
          <w:color w:val="000000"/>
          <w:sz w:val="20"/>
          <w:szCs w:val="20"/>
        </w:rPr>
        <w:t xml:space="preserve">Figura </w:t>
      </w:r>
      <w:r w:rsidRPr="009E00BF">
        <w:rPr>
          <w:rFonts w:ascii="Tahoma" w:eastAsia="Tahoma" w:hAnsi="Tahoma" w:cs="Tahoma"/>
          <w:b/>
          <w:bCs/>
          <w:color w:val="000000"/>
          <w:sz w:val="20"/>
          <w:szCs w:val="20"/>
        </w:rPr>
        <w:fldChar w:fldCharType="begin"/>
      </w:r>
      <w:r w:rsidRPr="009E00BF">
        <w:rPr>
          <w:rFonts w:ascii="Tahoma" w:eastAsia="Tahoma" w:hAnsi="Tahoma" w:cs="Tahoma"/>
          <w:b/>
          <w:bCs/>
          <w:color w:val="000000"/>
          <w:sz w:val="20"/>
          <w:szCs w:val="20"/>
        </w:rPr>
        <w:instrText xml:space="preserve"> SEQ Figura \* ARABIC </w:instrText>
      </w:r>
      <w:r w:rsidRPr="009E00BF">
        <w:rPr>
          <w:rFonts w:ascii="Tahoma" w:eastAsia="Tahoma" w:hAnsi="Tahoma" w:cs="Tahoma"/>
          <w:b/>
          <w:bCs/>
          <w:color w:val="000000"/>
          <w:sz w:val="20"/>
          <w:szCs w:val="20"/>
        </w:rPr>
        <w:fldChar w:fldCharType="separate"/>
      </w:r>
      <w:r>
        <w:rPr>
          <w:rFonts w:ascii="Tahoma" w:eastAsia="Tahoma" w:hAnsi="Tahoma" w:cs="Tahoma"/>
          <w:b/>
          <w:bCs/>
          <w:noProof/>
          <w:color w:val="000000"/>
          <w:sz w:val="20"/>
          <w:szCs w:val="20"/>
        </w:rPr>
        <w:t>3</w:t>
      </w:r>
      <w:r w:rsidRPr="009E00BF">
        <w:rPr>
          <w:rFonts w:ascii="Tahoma" w:eastAsia="Tahoma" w:hAnsi="Tahoma" w:cs="Tahoma"/>
          <w:b/>
          <w:bCs/>
          <w:color w:val="000000"/>
          <w:sz w:val="20"/>
          <w:szCs w:val="20"/>
        </w:rPr>
        <w:fldChar w:fldCharType="end"/>
      </w:r>
      <w:r w:rsidRPr="009E00BF">
        <w:rPr>
          <w:rFonts w:ascii="Tahoma" w:eastAsia="Tahoma" w:hAnsi="Tahoma" w:cs="Tahoma"/>
          <w:b/>
          <w:bCs/>
          <w:color w:val="000000"/>
          <w:sz w:val="20"/>
          <w:szCs w:val="20"/>
        </w:rPr>
        <w:t xml:space="preserve">: </w:t>
      </w:r>
      <w:r w:rsidR="009236E6" w:rsidRPr="009E00BF">
        <w:rPr>
          <w:rFonts w:ascii="Tahoma" w:eastAsia="Tahoma" w:hAnsi="Tahoma" w:cs="Tahoma"/>
          <w:b/>
          <w:color w:val="000000"/>
          <w:sz w:val="20"/>
          <w:szCs w:val="20"/>
        </w:rPr>
        <w:t>Extensión de Redes Eléctricas - Esquema</w:t>
      </w:r>
      <w:bookmarkEnd w:id="23"/>
    </w:p>
    <w:p w14:paraId="32A73FAC" w14:textId="77777777" w:rsidR="009236E6" w:rsidRPr="009E00BF" w:rsidRDefault="009236E6"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w:t>
      </w:r>
      <w:r w:rsidRPr="009E00BF">
        <w:rPr>
          <w:rFonts w:ascii="Tahoma" w:eastAsia="Tahoma" w:hAnsi="Tahoma" w:cs="Tahoma"/>
          <w:sz w:val="18"/>
          <w:szCs w:val="18"/>
        </w:rPr>
        <w:t xml:space="preserve">: </w:t>
      </w:r>
      <w:r w:rsidRPr="009E00BF">
        <w:rPr>
          <w:rFonts w:ascii="Tahoma" w:eastAsia="Tahoma" w:hAnsi="Tahoma" w:cs="Tahoma"/>
          <w:sz w:val="16"/>
          <w:szCs w:val="16"/>
        </w:rPr>
        <w:t xml:space="preserve">Programa de Acceso Universal a la Energía Eléctrica y Energía Alternativa para el Área Rural de Bolivia </w:t>
      </w:r>
    </w:p>
    <w:p w14:paraId="55427B3B" w14:textId="77777777" w:rsidR="009236E6" w:rsidRPr="009E00BF" w:rsidRDefault="009236E6"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2FCBCA39" w14:textId="77777777" w:rsidR="00BE3F88" w:rsidRPr="009E00BF" w:rsidRDefault="00BE3F88" w:rsidP="006648B0">
      <w:pPr>
        <w:spacing w:after="0" w:line="240" w:lineRule="auto"/>
        <w:jc w:val="both"/>
        <w:rPr>
          <w:rFonts w:ascii="Tahoma" w:eastAsia="Arial" w:hAnsi="Tahoma" w:cs="Tahoma"/>
          <w:b/>
          <w:bCs/>
          <w:sz w:val="22"/>
          <w:szCs w:val="22"/>
          <w:u w:val="single"/>
          <w:lang w:eastAsia="es-ES"/>
        </w:rPr>
      </w:pPr>
    </w:p>
    <w:p w14:paraId="5CF5B61D" w14:textId="7FEB367E" w:rsidR="008000A8" w:rsidRPr="009E00BF" w:rsidRDefault="003501FF" w:rsidP="006648B0">
      <w:pPr>
        <w:spacing w:after="0" w:line="240" w:lineRule="auto"/>
        <w:jc w:val="both"/>
        <w:rPr>
          <w:rFonts w:ascii="Tahoma" w:eastAsia="Arial" w:hAnsi="Tahoma" w:cs="Tahoma"/>
          <w:b/>
          <w:bCs/>
          <w:sz w:val="22"/>
          <w:szCs w:val="22"/>
          <w:u w:val="single"/>
          <w:lang w:eastAsia="es-ES"/>
        </w:rPr>
      </w:pPr>
      <w:r>
        <w:rPr>
          <w:rFonts w:ascii="Tahoma" w:eastAsia="Arial" w:hAnsi="Tahoma" w:cs="Tahoma"/>
          <w:b/>
          <w:bCs/>
          <w:sz w:val="22"/>
          <w:szCs w:val="22"/>
          <w:u w:val="single"/>
          <w:lang w:eastAsia="es-ES"/>
        </w:rPr>
        <w:t xml:space="preserve">b) </w:t>
      </w:r>
      <w:r w:rsidR="008000A8" w:rsidRPr="009E00BF">
        <w:rPr>
          <w:rFonts w:ascii="Tahoma" w:eastAsia="Arial" w:hAnsi="Tahoma" w:cs="Tahoma"/>
          <w:b/>
          <w:bCs/>
          <w:sz w:val="22"/>
          <w:szCs w:val="22"/>
          <w:u w:val="single"/>
          <w:lang w:eastAsia="es-ES"/>
        </w:rPr>
        <w:t>Densificación de Redes Eléctricas</w:t>
      </w:r>
    </w:p>
    <w:p w14:paraId="7B872325" w14:textId="77777777" w:rsidR="00AA5D32" w:rsidRPr="009E00BF" w:rsidRDefault="00AA5D32" w:rsidP="006648B0">
      <w:pPr>
        <w:spacing w:after="0" w:line="240" w:lineRule="auto"/>
        <w:jc w:val="both"/>
        <w:rPr>
          <w:rFonts w:ascii="Tahoma" w:eastAsia="Arial" w:hAnsi="Tahoma" w:cs="Tahoma"/>
          <w:sz w:val="22"/>
          <w:szCs w:val="22"/>
          <w:lang w:eastAsia="es-ES"/>
        </w:rPr>
      </w:pPr>
    </w:p>
    <w:p w14:paraId="59586B7F" w14:textId="2E03D90F" w:rsidR="008000A8" w:rsidRPr="009E00BF" w:rsidRDefault="008000A8" w:rsidP="006648B0">
      <w:pPr>
        <w:spacing w:after="0" w:line="240" w:lineRule="auto"/>
        <w:jc w:val="both"/>
        <w:rPr>
          <w:rFonts w:ascii="Tahoma" w:eastAsia="Arial" w:hAnsi="Tahoma" w:cs="Tahoma"/>
          <w:sz w:val="22"/>
          <w:szCs w:val="22"/>
          <w:lang w:eastAsia="es-ES"/>
        </w:rPr>
      </w:pPr>
      <w:r w:rsidRPr="009E00BF">
        <w:rPr>
          <w:rFonts w:ascii="Tahoma" w:eastAsia="Arial" w:hAnsi="Tahoma" w:cs="Tahoma"/>
          <w:sz w:val="22"/>
          <w:szCs w:val="22"/>
          <w:lang w:eastAsia="es-ES"/>
        </w:rPr>
        <w:t xml:space="preserve">Se entiende como densificación de </w:t>
      </w:r>
      <w:r w:rsidR="009236E6" w:rsidRPr="009E00BF">
        <w:rPr>
          <w:rFonts w:ascii="Tahoma" w:eastAsia="Arial" w:hAnsi="Tahoma" w:cs="Tahoma"/>
          <w:sz w:val="22"/>
          <w:szCs w:val="22"/>
          <w:lang w:eastAsia="es-ES"/>
        </w:rPr>
        <w:t>r</w:t>
      </w:r>
      <w:r w:rsidRPr="009E00BF">
        <w:rPr>
          <w:rFonts w:ascii="Tahoma" w:eastAsia="Arial" w:hAnsi="Tahoma" w:cs="Tahoma"/>
          <w:sz w:val="22"/>
          <w:szCs w:val="22"/>
          <w:lang w:eastAsia="es-ES"/>
        </w:rPr>
        <w:t xml:space="preserve">edes </w:t>
      </w:r>
      <w:r w:rsidR="009236E6" w:rsidRPr="009E00BF">
        <w:rPr>
          <w:rFonts w:ascii="Tahoma" w:eastAsia="Arial" w:hAnsi="Tahoma" w:cs="Tahoma"/>
          <w:sz w:val="22"/>
          <w:szCs w:val="22"/>
          <w:lang w:eastAsia="es-ES"/>
        </w:rPr>
        <w:t>e</w:t>
      </w:r>
      <w:r w:rsidRPr="009E00BF">
        <w:rPr>
          <w:rFonts w:ascii="Tahoma" w:eastAsia="Arial" w:hAnsi="Tahoma" w:cs="Tahoma"/>
          <w:sz w:val="22"/>
          <w:szCs w:val="22"/>
          <w:lang w:eastAsia="es-ES"/>
        </w:rPr>
        <w:t xml:space="preserve">léctricas al aumento de la cobertura de red existente que se encuentra actualmente en servicio por las </w:t>
      </w:r>
      <w:r w:rsidR="009236E6" w:rsidRPr="009E00BF">
        <w:rPr>
          <w:rFonts w:ascii="Tahoma" w:eastAsia="Arial" w:hAnsi="Tahoma" w:cs="Tahoma"/>
          <w:sz w:val="22"/>
          <w:szCs w:val="22"/>
          <w:lang w:eastAsia="es-ES"/>
        </w:rPr>
        <w:t>e</w:t>
      </w:r>
      <w:r w:rsidRPr="009E00BF">
        <w:rPr>
          <w:rFonts w:ascii="Tahoma" w:eastAsia="Arial" w:hAnsi="Tahoma" w:cs="Tahoma"/>
          <w:sz w:val="22"/>
          <w:szCs w:val="22"/>
          <w:lang w:eastAsia="es-ES"/>
        </w:rPr>
        <w:t xml:space="preserve">mpresas </w:t>
      </w:r>
      <w:r w:rsidR="009236E6" w:rsidRPr="009E00BF">
        <w:rPr>
          <w:rFonts w:ascii="Tahoma" w:eastAsia="Arial" w:hAnsi="Tahoma" w:cs="Tahoma"/>
          <w:sz w:val="22"/>
          <w:szCs w:val="22"/>
          <w:lang w:eastAsia="es-ES"/>
        </w:rPr>
        <w:t>d</w:t>
      </w:r>
      <w:r w:rsidRPr="009E00BF">
        <w:rPr>
          <w:rFonts w:ascii="Tahoma" w:eastAsia="Arial" w:hAnsi="Tahoma" w:cs="Tahoma"/>
          <w:sz w:val="22"/>
          <w:szCs w:val="22"/>
          <w:lang w:eastAsia="es-ES"/>
        </w:rPr>
        <w:t>istribuidoras</w:t>
      </w:r>
      <w:r w:rsidR="009236E6" w:rsidRPr="009E00BF">
        <w:rPr>
          <w:rFonts w:ascii="Tahoma" w:eastAsia="Arial" w:hAnsi="Tahoma" w:cs="Tahoma"/>
          <w:sz w:val="22"/>
          <w:szCs w:val="22"/>
          <w:lang w:eastAsia="es-ES"/>
        </w:rPr>
        <w:t>,</w:t>
      </w:r>
      <w:r w:rsidRPr="009E00BF">
        <w:rPr>
          <w:rFonts w:ascii="Tahoma" w:eastAsia="Arial" w:hAnsi="Tahoma" w:cs="Tahoma"/>
          <w:sz w:val="22"/>
          <w:szCs w:val="22"/>
          <w:lang w:eastAsia="es-ES"/>
        </w:rPr>
        <w:t xml:space="preserve"> </w:t>
      </w:r>
      <w:r w:rsidR="0096587C">
        <w:rPr>
          <w:rFonts w:ascii="Tahoma" w:eastAsia="Arial" w:hAnsi="Tahoma" w:cs="Tahoma"/>
          <w:sz w:val="22"/>
          <w:szCs w:val="22"/>
          <w:lang w:eastAsia="es-ES"/>
        </w:rPr>
        <w:t xml:space="preserve">y </w:t>
      </w:r>
      <w:r w:rsidR="00F07D8C">
        <w:rPr>
          <w:rFonts w:ascii="Tahoma" w:eastAsia="Arial" w:hAnsi="Tahoma" w:cs="Tahoma"/>
          <w:sz w:val="22"/>
          <w:szCs w:val="22"/>
          <w:lang w:eastAsia="es-ES"/>
        </w:rPr>
        <w:t xml:space="preserve">que </w:t>
      </w:r>
      <w:r w:rsidR="00F07D8C" w:rsidRPr="009E00BF">
        <w:rPr>
          <w:rFonts w:ascii="Tahoma" w:eastAsia="Arial" w:hAnsi="Tahoma" w:cs="Tahoma"/>
          <w:sz w:val="22"/>
          <w:szCs w:val="22"/>
          <w:lang w:eastAsia="es-ES"/>
        </w:rPr>
        <w:t>su</w:t>
      </w:r>
      <w:r w:rsidRPr="009E00BF">
        <w:rPr>
          <w:rFonts w:ascii="Tahoma" w:eastAsia="Arial" w:hAnsi="Tahoma" w:cs="Tahoma"/>
          <w:sz w:val="22"/>
          <w:szCs w:val="22"/>
          <w:lang w:eastAsia="es-ES"/>
        </w:rPr>
        <w:t xml:space="preserve"> desarrollo se encuentra </w:t>
      </w:r>
      <w:r w:rsidR="002E0793">
        <w:rPr>
          <w:rFonts w:ascii="Tahoma" w:eastAsia="Arial" w:hAnsi="Tahoma" w:cs="Tahoma"/>
          <w:sz w:val="22"/>
          <w:szCs w:val="22"/>
          <w:lang w:eastAsia="es-ES"/>
        </w:rPr>
        <w:t xml:space="preserve">generalmente </w:t>
      </w:r>
      <w:r w:rsidRPr="009E00BF">
        <w:rPr>
          <w:rFonts w:ascii="Tahoma" w:eastAsia="Arial" w:hAnsi="Tahoma" w:cs="Tahoma"/>
          <w:sz w:val="22"/>
          <w:szCs w:val="22"/>
          <w:lang w:eastAsia="es-ES"/>
        </w:rPr>
        <w:t>fuera del área de concesión.</w:t>
      </w:r>
    </w:p>
    <w:p w14:paraId="336586AA" w14:textId="77777777" w:rsidR="009236E6" w:rsidRPr="009E00BF" w:rsidRDefault="009236E6" w:rsidP="006648B0">
      <w:pPr>
        <w:spacing w:after="0" w:line="240" w:lineRule="auto"/>
        <w:jc w:val="both"/>
        <w:rPr>
          <w:rFonts w:ascii="Tahoma" w:eastAsia="Arial" w:hAnsi="Tahoma" w:cs="Tahoma"/>
          <w:sz w:val="22"/>
          <w:szCs w:val="22"/>
          <w:lang w:eastAsia="es-ES"/>
        </w:rPr>
      </w:pPr>
    </w:p>
    <w:p w14:paraId="3020D5BB" w14:textId="7D9D4E3A" w:rsidR="008000A8" w:rsidRPr="009E00BF" w:rsidRDefault="008000A8" w:rsidP="006648B0">
      <w:pPr>
        <w:spacing w:after="0" w:line="240" w:lineRule="auto"/>
        <w:jc w:val="both"/>
        <w:rPr>
          <w:rFonts w:ascii="Tahoma" w:eastAsia="Arial" w:hAnsi="Tahoma" w:cs="Tahoma"/>
          <w:sz w:val="22"/>
          <w:szCs w:val="22"/>
          <w:lang w:eastAsia="es-ES"/>
        </w:rPr>
      </w:pPr>
      <w:r w:rsidRPr="009E00BF">
        <w:rPr>
          <w:rFonts w:ascii="Tahoma" w:eastAsia="Arial" w:hAnsi="Tahoma" w:cs="Tahoma"/>
          <w:sz w:val="22"/>
          <w:szCs w:val="22"/>
          <w:lang w:eastAsia="es-ES"/>
        </w:rPr>
        <w:t xml:space="preserve">La densificación de </w:t>
      </w:r>
      <w:r w:rsidR="009236E6" w:rsidRPr="009E00BF">
        <w:rPr>
          <w:rFonts w:ascii="Tahoma" w:eastAsia="Arial" w:hAnsi="Tahoma" w:cs="Tahoma"/>
          <w:sz w:val="22"/>
          <w:szCs w:val="22"/>
          <w:lang w:eastAsia="es-ES"/>
        </w:rPr>
        <w:t>r</w:t>
      </w:r>
      <w:r w:rsidRPr="009E00BF">
        <w:rPr>
          <w:rFonts w:ascii="Tahoma" w:eastAsia="Arial" w:hAnsi="Tahoma" w:cs="Tahoma"/>
          <w:sz w:val="22"/>
          <w:szCs w:val="22"/>
          <w:lang w:eastAsia="es-ES"/>
        </w:rPr>
        <w:t xml:space="preserve">edes </w:t>
      </w:r>
      <w:r w:rsidR="009236E6" w:rsidRPr="009E00BF">
        <w:rPr>
          <w:rFonts w:ascii="Tahoma" w:eastAsia="Arial" w:hAnsi="Tahoma" w:cs="Tahoma"/>
          <w:sz w:val="22"/>
          <w:szCs w:val="22"/>
          <w:lang w:eastAsia="es-ES"/>
        </w:rPr>
        <w:t>e</w:t>
      </w:r>
      <w:r w:rsidRPr="009E00BF">
        <w:rPr>
          <w:rFonts w:ascii="Tahoma" w:eastAsia="Arial" w:hAnsi="Tahoma" w:cs="Tahoma"/>
          <w:sz w:val="22"/>
          <w:szCs w:val="22"/>
          <w:lang w:eastAsia="es-ES"/>
        </w:rPr>
        <w:t xml:space="preserve">léctricas tiene por objetivo principal atender con el servicio de energía eléctrica a los hogares que no cuentan la red de distribución de </w:t>
      </w:r>
      <w:r w:rsidR="009236E6" w:rsidRPr="009E00BF">
        <w:rPr>
          <w:rFonts w:ascii="Tahoma" w:eastAsia="Arial" w:hAnsi="Tahoma" w:cs="Tahoma"/>
          <w:sz w:val="22"/>
          <w:szCs w:val="22"/>
          <w:lang w:eastAsia="es-ES"/>
        </w:rPr>
        <w:t>b</w:t>
      </w:r>
      <w:r w:rsidRPr="009E00BF">
        <w:rPr>
          <w:rFonts w:ascii="Tahoma" w:eastAsia="Arial" w:hAnsi="Tahoma" w:cs="Tahoma"/>
          <w:sz w:val="22"/>
          <w:szCs w:val="22"/>
          <w:lang w:eastAsia="es-ES"/>
        </w:rPr>
        <w:t xml:space="preserve">aja </w:t>
      </w:r>
      <w:r w:rsidR="009236E6" w:rsidRPr="009E00BF">
        <w:rPr>
          <w:rFonts w:ascii="Tahoma" w:eastAsia="Arial" w:hAnsi="Tahoma" w:cs="Tahoma"/>
          <w:sz w:val="22"/>
          <w:szCs w:val="22"/>
          <w:lang w:eastAsia="es-ES"/>
        </w:rPr>
        <w:t>t</w:t>
      </w:r>
      <w:r w:rsidRPr="009E00BF">
        <w:rPr>
          <w:rFonts w:ascii="Tahoma" w:eastAsia="Arial" w:hAnsi="Tahoma" w:cs="Tahoma"/>
          <w:sz w:val="22"/>
          <w:szCs w:val="22"/>
          <w:lang w:eastAsia="es-ES"/>
        </w:rPr>
        <w:t>ensión en 220 V.</w:t>
      </w:r>
    </w:p>
    <w:p w14:paraId="56773475" w14:textId="77777777" w:rsidR="009236E6" w:rsidRPr="009E00BF" w:rsidRDefault="009236E6" w:rsidP="006648B0">
      <w:pPr>
        <w:spacing w:after="0" w:line="240" w:lineRule="auto"/>
        <w:jc w:val="both"/>
        <w:rPr>
          <w:rFonts w:ascii="Tahoma" w:eastAsia="Arial" w:hAnsi="Tahoma" w:cs="Tahoma"/>
          <w:sz w:val="22"/>
          <w:szCs w:val="22"/>
          <w:lang w:eastAsia="es-ES"/>
        </w:rPr>
      </w:pPr>
    </w:p>
    <w:p w14:paraId="7CBB36E0" w14:textId="5044A6F0" w:rsidR="008000A8" w:rsidRPr="009E00BF" w:rsidRDefault="008000A8" w:rsidP="006648B0">
      <w:pPr>
        <w:spacing w:after="0" w:line="240" w:lineRule="auto"/>
        <w:jc w:val="both"/>
        <w:rPr>
          <w:rFonts w:ascii="Tahoma" w:eastAsia="Arial" w:hAnsi="Tahoma" w:cs="Tahoma"/>
          <w:sz w:val="22"/>
          <w:szCs w:val="22"/>
          <w:lang w:eastAsia="es-ES"/>
        </w:rPr>
      </w:pPr>
      <w:r w:rsidRPr="009E00BF">
        <w:rPr>
          <w:rFonts w:ascii="Tahoma" w:eastAsia="Arial" w:hAnsi="Tahoma" w:cs="Tahoma"/>
          <w:sz w:val="22"/>
          <w:szCs w:val="22"/>
          <w:lang w:eastAsia="es-ES"/>
        </w:rPr>
        <w:t xml:space="preserve">El Proyecto pretende atender esta necesidad mediante la ampliación de redes eléctricas de </w:t>
      </w:r>
      <w:r w:rsidR="009236E6" w:rsidRPr="009E00BF">
        <w:rPr>
          <w:rFonts w:ascii="Tahoma" w:eastAsia="Arial" w:hAnsi="Tahoma" w:cs="Tahoma"/>
          <w:sz w:val="22"/>
          <w:szCs w:val="22"/>
          <w:lang w:eastAsia="es-ES"/>
        </w:rPr>
        <w:t>b</w:t>
      </w:r>
      <w:r w:rsidRPr="009E00BF">
        <w:rPr>
          <w:rFonts w:ascii="Tahoma" w:eastAsia="Arial" w:hAnsi="Tahoma" w:cs="Tahoma"/>
          <w:sz w:val="22"/>
          <w:szCs w:val="22"/>
          <w:lang w:eastAsia="es-ES"/>
        </w:rPr>
        <w:t xml:space="preserve">aja </w:t>
      </w:r>
      <w:r w:rsidR="009236E6" w:rsidRPr="009E00BF">
        <w:rPr>
          <w:rFonts w:ascii="Tahoma" w:eastAsia="Arial" w:hAnsi="Tahoma" w:cs="Tahoma"/>
          <w:sz w:val="22"/>
          <w:szCs w:val="22"/>
          <w:lang w:eastAsia="es-ES"/>
        </w:rPr>
        <w:t>t</w:t>
      </w:r>
      <w:r w:rsidRPr="009E00BF">
        <w:rPr>
          <w:rFonts w:ascii="Tahoma" w:eastAsia="Arial" w:hAnsi="Tahoma" w:cs="Tahoma"/>
          <w:sz w:val="22"/>
          <w:szCs w:val="22"/>
          <w:lang w:eastAsia="es-ES"/>
        </w:rPr>
        <w:t xml:space="preserve">ensión, a partir de la instalación de un puesto de transformación sobre las </w:t>
      </w:r>
      <w:r w:rsidR="009236E6" w:rsidRPr="009E00BF">
        <w:rPr>
          <w:rFonts w:ascii="Tahoma" w:eastAsia="Arial" w:hAnsi="Tahoma" w:cs="Tahoma"/>
          <w:sz w:val="22"/>
          <w:szCs w:val="22"/>
          <w:lang w:eastAsia="es-ES"/>
        </w:rPr>
        <w:t>r</w:t>
      </w:r>
      <w:r w:rsidRPr="009E00BF">
        <w:rPr>
          <w:rFonts w:ascii="Tahoma" w:eastAsia="Arial" w:hAnsi="Tahoma" w:cs="Tahoma"/>
          <w:sz w:val="22"/>
          <w:szCs w:val="22"/>
          <w:lang w:eastAsia="es-ES"/>
        </w:rPr>
        <w:t xml:space="preserve">edes </w:t>
      </w:r>
      <w:r w:rsidR="009236E6" w:rsidRPr="009E00BF">
        <w:rPr>
          <w:rFonts w:ascii="Tahoma" w:eastAsia="Arial" w:hAnsi="Tahoma" w:cs="Tahoma"/>
          <w:sz w:val="22"/>
          <w:szCs w:val="22"/>
          <w:lang w:eastAsia="es-ES"/>
        </w:rPr>
        <w:t>e</w:t>
      </w:r>
      <w:r w:rsidRPr="009E00BF">
        <w:rPr>
          <w:rFonts w:ascii="Tahoma" w:eastAsia="Arial" w:hAnsi="Tahoma" w:cs="Tahoma"/>
          <w:sz w:val="22"/>
          <w:szCs w:val="22"/>
          <w:lang w:eastAsia="es-ES"/>
        </w:rPr>
        <w:t xml:space="preserve">léctricas existentes con niveles en </w:t>
      </w:r>
      <w:r w:rsidR="009236E6" w:rsidRPr="009E00BF">
        <w:rPr>
          <w:rFonts w:ascii="Tahoma" w:eastAsia="Arial" w:hAnsi="Tahoma" w:cs="Tahoma"/>
          <w:sz w:val="22"/>
          <w:szCs w:val="22"/>
          <w:lang w:eastAsia="es-ES"/>
        </w:rPr>
        <w:t>m</w:t>
      </w:r>
      <w:r w:rsidRPr="009E00BF">
        <w:rPr>
          <w:rFonts w:ascii="Tahoma" w:eastAsia="Arial" w:hAnsi="Tahoma" w:cs="Tahoma"/>
          <w:sz w:val="22"/>
          <w:szCs w:val="22"/>
          <w:lang w:eastAsia="es-ES"/>
        </w:rPr>
        <w:t xml:space="preserve">edia </w:t>
      </w:r>
      <w:r w:rsidR="009236E6" w:rsidRPr="009E00BF">
        <w:rPr>
          <w:rFonts w:ascii="Tahoma" w:eastAsia="Arial" w:hAnsi="Tahoma" w:cs="Tahoma"/>
          <w:sz w:val="22"/>
          <w:szCs w:val="22"/>
          <w:lang w:eastAsia="es-ES"/>
        </w:rPr>
        <w:t>t</w:t>
      </w:r>
      <w:r w:rsidRPr="009E00BF">
        <w:rPr>
          <w:rFonts w:ascii="Tahoma" w:eastAsia="Arial" w:hAnsi="Tahoma" w:cs="Tahoma"/>
          <w:sz w:val="22"/>
          <w:szCs w:val="22"/>
          <w:lang w:eastAsia="es-ES"/>
        </w:rPr>
        <w:t>ensión comprendidas entre los 14</w:t>
      </w:r>
      <w:r w:rsidR="003501FF">
        <w:rPr>
          <w:rFonts w:ascii="Tahoma" w:eastAsia="Arial" w:hAnsi="Tahoma" w:cs="Tahoma"/>
          <w:sz w:val="22"/>
          <w:szCs w:val="22"/>
          <w:lang w:eastAsia="es-ES"/>
        </w:rPr>
        <w:t>,</w:t>
      </w:r>
      <w:r w:rsidRPr="009E00BF">
        <w:rPr>
          <w:rFonts w:ascii="Tahoma" w:eastAsia="Arial" w:hAnsi="Tahoma" w:cs="Tahoma"/>
          <w:sz w:val="22"/>
          <w:szCs w:val="22"/>
          <w:lang w:eastAsia="es-ES"/>
        </w:rPr>
        <w:t>4/24</w:t>
      </w:r>
      <w:r w:rsidR="003501FF">
        <w:rPr>
          <w:rFonts w:ascii="Tahoma" w:eastAsia="Arial" w:hAnsi="Tahoma" w:cs="Tahoma"/>
          <w:sz w:val="22"/>
          <w:szCs w:val="22"/>
          <w:lang w:eastAsia="es-ES"/>
        </w:rPr>
        <w:t>,</w:t>
      </w:r>
      <w:r w:rsidRPr="009E00BF">
        <w:rPr>
          <w:rFonts w:ascii="Tahoma" w:eastAsia="Arial" w:hAnsi="Tahoma" w:cs="Tahoma"/>
          <w:sz w:val="22"/>
          <w:szCs w:val="22"/>
          <w:lang w:eastAsia="es-ES"/>
        </w:rPr>
        <w:t>9 kV y 19</w:t>
      </w:r>
      <w:r w:rsidR="003501FF">
        <w:rPr>
          <w:rFonts w:ascii="Tahoma" w:eastAsia="Arial" w:hAnsi="Tahoma" w:cs="Tahoma"/>
          <w:sz w:val="22"/>
          <w:szCs w:val="22"/>
          <w:lang w:eastAsia="es-ES"/>
        </w:rPr>
        <w:t>,</w:t>
      </w:r>
      <w:r w:rsidRPr="009E00BF">
        <w:rPr>
          <w:rFonts w:ascii="Tahoma" w:eastAsia="Arial" w:hAnsi="Tahoma" w:cs="Tahoma"/>
          <w:sz w:val="22"/>
          <w:szCs w:val="22"/>
          <w:lang w:eastAsia="es-ES"/>
        </w:rPr>
        <w:t>9/34</w:t>
      </w:r>
      <w:r w:rsidR="003501FF">
        <w:rPr>
          <w:rFonts w:ascii="Tahoma" w:eastAsia="Arial" w:hAnsi="Tahoma" w:cs="Tahoma"/>
          <w:sz w:val="22"/>
          <w:szCs w:val="22"/>
          <w:lang w:eastAsia="es-ES"/>
        </w:rPr>
        <w:t>,</w:t>
      </w:r>
      <w:r w:rsidRPr="009E00BF">
        <w:rPr>
          <w:rFonts w:ascii="Tahoma" w:eastAsia="Arial" w:hAnsi="Tahoma" w:cs="Tahoma"/>
          <w:sz w:val="22"/>
          <w:szCs w:val="22"/>
          <w:lang w:eastAsia="es-ES"/>
        </w:rPr>
        <w:t>5 kV.</w:t>
      </w:r>
      <w:r w:rsidR="0096587C">
        <w:rPr>
          <w:rFonts w:ascii="Tahoma" w:eastAsia="Arial" w:hAnsi="Tahoma" w:cs="Tahoma"/>
          <w:sz w:val="22"/>
          <w:szCs w:val="22"/>
          <w:lang w:eastAsia="es-ES"/>
        </w:rPr>
        <w:t xml:space="preserve"> Y mediante </w:t>
      </w:r>
      <w:r w:rsidRPr="009E00BF">
        <w:rPr>
          <w:rFonts w:ascii="Tahoma" w:eastAsia="Arial" w:hAnsi="Tahoma" w:cs="Tahoma"/>
          <w:sz w:val="22"/>
          <w:szCs w:val="22"/>
          <w:lang w:eastAsia="es-ES"/>
        </w:rPr>
        <w:t xml:space="preserve">un puesto de transformación </w:t>
      </w:r>
      <w:r w:rsidR="0096587C">
        <w:rPr>
          <w:rFonts w:ascii="Tahoma" w:eastAsia="Arial" w:hAnsi="Tahoma" w:cs="Tahoma"/>
          <w:sz w:val="22"/>
          <w:szCs w:val="22"/>
          <w:lang w:eastAsia="es-ES"/>
        </w:rPr>
        <w:t xml:space="preserve">de baja tensión </w:t>
      </w:r>
      <w:r w:rsidRPr="009E00BF">
        <w:rPr>
          <w:rFonts w:ascii="Tahoma" w:eastAsia="Arial" w:hAnsi="Tahoma" w:cs="Tahoma"/>
          <w:sz w:val="22"/>
          <w:szCs w:val="22"/>
          <w:lang w:eastAsia="es-ES"/>
        </w:rPr>
        <w:t>existente</w:t>
      </w:r>
      <w:r w:rsidR="0096587C">
        <w:rPr>
          <w:rFonts w:ascii="Tahoma" w:eastAsia="Arial" w:hAnsi="Tahoma" w:cs="Tahoma"/>
          <w:sz w:val="22"/>
          <w:szCs w:val="22"/>
          <w:lang w:eastAsia="es-ES"/>
        </w:rPr>
        <w:t>s</w:t>
      </w:r>
      <w:r w:rsidRPr="009E00BF">
        <w:rPr>
          <w:rFonts w:ascii="Tahoma" w:eastAsia="Arial" w:hAnsi="Tahoma" w:cs="Tahoma"/>
          <w:sz w:val="22"/>
          <w:szCs w:val="22"/>
          <w:lang w:eastAsia="es-ES"/>
        </w:rPr>
        <w:t xml:space="preserve">, a fin de atender con el servicio de energía eléctrica a los hogares que se encuentren fuera del área de concesión de la </w:t>
      </w:r>
      <w:r w:rsidR="009236E6" w:rsidRPr="009E00BF">
        <w:rPr>
          <w:rFonts w:ascii="Tahoma" w:eastAsia="Arial" w:hAnsi="Tahoma" w:cs="Tahoma"/>
          <w:sz w:val="22"/>
          <w:szCs w:val="22"/>
          <w:lang w:eastAsia="es-ES"/>
        </w:rPr>
        <w:t>e</w:t>
      </w:r>
      <w:r w:rsidRPr="009E00BF">
        <w:rPr>
          <w:rFonts w:ascii="Tahoma" w:eastAsia="Arial" w:hAnsi="Tahoma" w:cs="Tahoma"/>
          <w:sz w:val="22"/>
          <w:szCs w:val="22"/>
          <w:lang w:eastAsia="es-ES"/>
        </w:rPr>
        <w:t xml:space="preserve">mpresa </w:t>
      </w:r>
      <w:r w:rsidR="009236E6" w:rsidRPr="009E00BF">
        <w:rPr>
          <w:rFonts w:ascii="Tahoma" w:eastAsia="Arial" w:hAnsi="Tahoma" w:cs="Tahoma"/>
          <w:sz w:val="22"/>
          <w:szCs w:val="22"/>
          <w:lang w:eastAsia="es-ES"/>
        </w:rPr>
        <w:t>d</w:t>
      </w:r>
      <w:r w:rsidRPr="009E00BF">
        <w:rPr>
          <w:rFonts w:ascii="Tahoma" w:eastAsia="Arial" w:hAnsi="Tahoma" w:cs="Tahoma"/>
          <w:sz w:val="22"/>
          <w:szCs w:val="22"/>
          <w:lang w:eastAsia="es-ES"/>
        </w:rPr>
        <w:t>istribuidora local.</w:t>
      </w:r>
    </w:p>
    <w:p w14:paraId="11786CF2" w14:textId="77777777" w:rsidR="009236E6" w:rsidRPr="009E00BF" w:rsidRDefault="009236E6" w:rsidP="006648B0">
      <w:pPr>
        <w:spacing w:after="0" w:line="240" w:lineRule="auto"/>
        <w:jc w:val="both"/>
        <w:rPr>
          <w:rFonts w:ascii="Tahoma" w:eastAsia="Arial" w:hAnsi="Tahoma" w:cs="Tahoma"/>
          <w:sz w:val="22"/>
          <w:szCs w:val="22"/>
          <w:lang w:eastAsia="es-ES"/>
        </w:rPr>
      </w:pPr>
    </w:p>
    <w:p w14:paraId="2A243736" w14:textId="2E151B49" w:rsidR="009236E6" w:rsidRPr="009E00BF" w:rsidRDefault="009236E6" w:rsidP="006648B0">
      <w:pPr>
        <w:spacing w:after="0" w:line="240" w:lineRule="auto"/>
        <w:jc w:val="both"/>
        <w:rPr>
          <w:rFonts w:ascii="Tahoma" w:eastAsia="Arial" w:hAnsi="Tahoma" w:cs="Tahoma"/>
          <w:sz w:val="22"/>
          <w:szCs w:val="22"/>
          <w:lang w:eastAsia="es-ES"/>
        </w:rPr>
      </w:pPr>
      <w:r w:rsidRPr="009E00BF">
        <w:rPr>
          <w:rFonts w:ascii="Tahoma" w:eastAsia="Arial" w:hAnsi="Tahoma" w:cs="Tahoma"/>
          <w:sz w:val="22"/>
          <w:szCs w:val="22"/>
          <w:lang w:eastAsia="es-ES"/>
        </w:rPr>
        <w:t>A continuación, se muestra de forma esquemática ampliaciones de red eléctrica que son considerados por el Proyecto como densificación de redes eléctricas.</w:t>
      </w:r>
    </w:p>
    <w:p w14:paraId="777EFAA2" w14:textId="77777777" w:rsidR="009236E6" w:rsidRPr="009E00BF" w:rsidRDefault="009236E6" w:rsidP="006648B0">
      <w:pPr>
        <w:spacing w:after="0" w:line="240" w:lineRule="auto"/>
        <w:ind w:left="-284"/>
        <w:jc w:val="both"/>
        <w:rPr>
          <w:rFonts w:ascii="Tahoma" w:eastAsia="Tahoma" w:hAnsi="Tahoma" w:cs="Tahoma"/>
        </w:rPr>
      </w:pPr>
    </w:p>
    <w:p w14:paraId="5D621FF2" w14:textId="77777777" w:rsidR="009236E6" w:rsidRPr="009E00BF" w:rsidRDefault="009236E6" w:rsidP="006648B0">
      <w:pPr>
        <w:spacing w:after="0" w:line="240" w:lineRule="auto"/>
        <w:jc w:val="center"/>
        <w:rPr>
          <w:rFonts w:ascii="Tahoma" w:eastAsia="Tahoma" w:hAnsi="Tahoma" w:cs="Tahoma"/>
          <w:sz w:val="22"/>
          <w:szCs w:val="22"/>
        </w:rPr>
      </w:pPr>
      <w:r w:rsidRPr="009E00BF">
        <w:rPr>
          <w:rFonts w:ascii="Tahoma" w:eastAsia="Tahoma" w:hAnsi="Tahoma" w:cs="Tahoma"/>
          <w:noProof/>
        </w:rPr>
        <w:drawing>
          <wp:inline distT="0" distB="0" distL="0" distR="0" wp14:anchorId="026E72CA" wp14:editId="6236584B">
            <wp:extent cx="5998266" cy="2141917"/>
            <wp:effectExtent l="0" t="0" r="0" b="0"/>
            <wp:docPr id="999642068" name="Picture 999642068"/>
            <wp:cNvGraphicFramePr/>
            <a:graphic xmlns:a="http://schemas.openxmlformats.org/drawingml/2006/main">
              <a:graphicData uri="http://schemas.openxmlformats.org/drawingml/2006/picture">
                <pic:pic xmlns:pic="http://schemas.openxmlformats.org/drawingml/2006/picture">
                  <pic:nvPicPr>
                    <pic:cNvPr id="0" name="image128.png"/>
                    <pic:cNvPicPr preferRelativeResize="0"/>
                  </pic:nvPicPr>
                  <pic:blipFill>
                    <a:blip r:embed="rId33">
                      <a:extLst>
                        <a:ext uri="{28A0092B-C50C-407E-A947-70E740481C1C}">
                          <a14:useLocalDpi xmlns:a14="http://schemas.microsoft.com/office/drawing/2010/main"/>
                        </a:ext>
                      </a:extLst>
                    </a:blip>
                    <a:srcRect/>
                    <a:stretch>
                      <a:fillRect/>
                    </a:stretch>
                  </pic:blipFill>
                  <pic:spPr>
                    <a:xfrm>
                      <a:off x="0" y="0"/>
                      <a:ext cx="5998266" cy="2141917"/>
                    </a:xfrm>
                    <a:prstGeom prst="rect">
                      <a:avLst/>
                    </a:prstGeom>
                    <a:ln/>
                  </pic:spPr>
                </pic:pic>
              </a:graphicData>
            </a:graphic>
          </wp:inline>
        </w:drawing>
      </w:r>
    </w:p>
    <w:p w14:paraId="187073F0" w14:textId="77777777" w:rsidR="009236E6" w:rsidRPr="009E00BF" w:rsidRDefault="009236E6"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p>
    <w:p w14:paraId="2D1C7CAE" w14:textId="1524716F" w:rsidR="009236E6" w:rsidRPr="009E00BF" w:rsidRDefault="00F6031C"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bookmarkStart w:id="24" w:name="_Toc143248895"/>
      <w:r w:rsidRPr="009E00BF">
        <w:rPr>
          <w:rFonts w:ascii="Tahoma" w:eastAsia="Tahoma" w:hAnsi="Tahoma" w:cs="Tahoma"/>
          <w:b/>
          <w:bCs/>
          <w:color w:val="000000"/>
          <w:sz w:val="20"/>
          <w:szCs w:val="20"/>
        </w:rPr>
        <w:t xml:space="preserve">Figura </w:t>
      </w:r>
      <w:r w:rsidRPr="009E00BF">
        <w:rPr>
          <w:rFonts w:ascii="Tahoma" w:eastAsia="Tahoma" w:hAnsi="Tahoma" w:cs="Tahoma"/>
          <w:b/>
          <w:bCs/>
          <w:color w:val="000000"/>
          <w:sz w:val="20"/>
          <w:szCs w:val="20"/>
        </w:rPr>
        <w:fldChar w:fldCharType="begin"/>
      </w:r>
      <w:r w:rsidRPr="009E00BF">
        <w:rPr>
          <w:rFonts w:ascii="Tahoma" w:eastAsia="Tahoma" w:hAnsi="Tahoma" w:cs="Tahoma"/>
          <w:b/>
          <w:bCs/>
          <w:color w:val="000000"/>
          <w:sz w:val="20"/>
          <w:szCs w:val="20"/>
        </w:rPr>
        <w:instrText xml:space="preserve"> SEQ Figura \* ARABIC </w:instrText>
      </w:r>
      <w:r w:rsidRPr="009E00BF">
        <w:rPr>
          <w:rFonts w:ascii="Tahoma" w:eastAsia="Tahoma" w:hAnsi="Tahoma" w:cs="Tahoma"/>
          <w:b/>
          <w:bCs/>
          <w:color w:val="000000"/>
          <w:sz w:val="20"/>
          <w:szCs w:val="20"/>
        </w:rPr>
        <w:fldChar w:fldCharType="separate"/>
      </w:r>
      <w:r w:rsidR="00204D7A">
        <w:rPr>
          <w:rFonts w:ascii="Tahoma" w:eastAsia="Tahoma" w:hAnsi="Tahoma" w:cs="Tahoma"/>
          <w:b/>
          <w:bCs/>
          <w:noProof/>
          <w:color w:val="000000"/>
          <w:sz w:val="20"/>
          <w:szCs w:val="20"/>
        </w:rPr>
        <w:t>4</w:t>
      </w:r>
      <w:r w:rsidRPr="009E00BF">
        <w:rPr>
          <w:rFonts w:ascii="Tahoma" w:eastAsia="Tahoma" w:hAnsi="Tahoma" w:cs="Tahoma"/>
          <w:b/>
          <w:bCs/>
          <w:color w:val="000000"/>
          <w:sz w:val="20"/>
          <w:szCs w:val="20"/>
        </w:rPr>
        <w:fldChar w:fldCharType="end"/>
      </w:r>
      <w:r w:rsidRPr="009E00BF">
        <w:rPr>
          <w:rFonts w:ascii="Tahoma" w:eastAsia="Tahoma" w:hAnsi="Tahoma" w:cs="Tahoma"/>
          <w:b/>
          <w:bCs/>
          <w:color w:val="000000"/>
          <w:sz w:val="20"/>
          <w:szCs w:val="20"/>
        </w:rPr>
        <w:t>:</w:t>
      </w:r>
      <w:r w:rsidR="009236E6" w:rsidRPr="009E00BF">
        <w:rPr>
          <w:rFonts w:ascii="Tahoma" w:eastAsia="Tahoma" w:hAnsi="Tahoma" w:cs="Tahoma"/>
          <w:sz w:val="20"/>
          <w:szCs w:val="20"/>
        </w:rPr>
        <w:t xml:space="preserve"> </w:t>
      </w:r>
      <w:r w:rsidR="009236E6" w:rsidRPr="009E00BF">
        <w:rPr>
          <w:rFonts w:ascii="Tahoma" w:eastAsia="Tahoma" w:hAnsi="Tahoma" w:cs="Tahoma"/>
          <w:b/>
          <w:color w:val="000000"/>
          <w:sz w:val="20"/>
          <w:szCs w:val="20"/>
        </w:rPr>
        <w:t>Densificación de Red Eléctrica</w:t>
      </w:r>
      <w:bookmarkEnd w:id="24"/>
    </w:p>
    <w:p w14:paraId="38E7E56B" w14:textId="77777777" w:rsidR="009236E6" w:rsidRPr="009E00BF" w:rsidRDefault="009236E6"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w:t>
      </w:r>
      <w:r w:rsidRPr="009E00BF">
        <w:rPr>
          <w:rFonts w:ascii="Tahoma" w:eastAsia="Tahoma" w:hAnsi="Tahoma" w:cs="Tahoma"/>
          <w:sz w:val="18"/>
          <w:szCs w:val="18"/>
        </w:rPr>
        <w:t xml:space="preserve">: </w:t>
      </w:r>
      <w:r w:rsidRPr="009E00BF">
        <w:rPr>
          <w:rFonts w:ascii="Tahoma" w:eastAsia="Tahoma" w:hAnsi="Tahoma" w:cs="Tahoma"/>
          <w:sz w:val="16"/>
          <w:szCs w:val="16"/>
        </w:rPr>
        <w:t xml:space="preserve">Programa de Acceso Universal a la Energía Eléctrica y Energía Alternativa para el Área Rural de Bolivia </w:t>
      </w:r>
    </w:p>
    <w:p w14:paraId="33591B47" w14:textId="2613DBE6" w:rsidR="009236E6" w:rsidRPr="009E00BF" w:rsidRDefault="009236E6"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62E7BDB3" w14:textId="6F65703D" w:rsidR="00932B0D" w:rsidRPr="009E00BF" w:rsidRDefault="00932B0D" w:rsidP="006648B0">
      <w:pPr>
        <w:spacing w:after="0" w:line="240" w:lineRule="auto"/>
        <w:jc w:val="center"/>
        <w:rPr>
          <w:rFonts w:ascii="Tahoma" w:eastAsia="Tahoma" w:hAnsi="Tahoma" w:cs="Tahoma"/>
          <w:sz w:val="16"/>
          <w:szCs w:val="16"/>
        </w:rPr>
      </w:pPr>
    </w:p>
    <w:p w14:paraId="6B3782D9" w14:textId="529E1392" w:rsidR="003F2256" w:rsidRPr="009E00BF" w:rsidRDefault="003F2256" w:rsidP="006648B0">
      <w:pPr>
        <w:pStyle w:val="Heading2"/>
        <w:numPr>
          <w:ilvl w:val="3"/>
          <w:numId w:val="6"/>
        </w:numPr>
        <w:spacing w:before="0" w:line="240" w:lineRule="auto"/>
        <w:ind w:left="993" w:hanging="993"/>
        <w:rPr>
          <w:rFonts w:ascii="Tahoma" w:eastAsia="Tahoma" w:hAnsi="Tahoma" w:cs="Tahoma"/>
          <w:b/>
          <w:color w:val="000000"/>
          <w:sz w:val="22"/>
          <w:szCs w:val="22"/>
        </w:rPr>
      </w:pPr>
      <w:bookmarkStart w:id="25" w:name="_Toc143248672"/>
      <w:r w:rsidRPr="009E00BF">
        <w:rPr>
          <w:rFonts w:ascii="Tahoma" w:eastAsia="Tahoma" w:hAnsi="Tahoma" w:cs="Tahoma"/>
          <w:b/>
          <w:color w:val="000000"/>
          <w:sz w:val="22"/>
          <w:szCs w:val="22"/>
        </w:rPr>
        <w:t>Sub componente 2: Densificación y extensión de redes para usos productivos</w:t>
      </w:r>
      <w:bookmarkEnd w:id="25"/>
      <w:r w:rsidRPr="009E00BF">
        <w:rPr>
          <w:rFonts w:ascii="Tahoma" w:eastAsia="Tahoma" w:hAnsi="Tahoma" w:cs="Tahoma"/>
          <w:b/>
          <w:color w:val="000000"/>
          <w:sz w:val="22"/>
          <w:szCs w:val="22"/>
        </w:rPr>
        <w:t xml:space="preserve"> </w:t>
      </w:r>
    </w:p>
    <w:p w14:paraId="7149B4E2" w14:textId="77777777" w:rsidR="003F2256" w:rsidRPr="009E00BF" w:rsidRDefault="003F2256" w:rsidP="006648B0">
      <w:pPr>
        <w:spacing w:after="0" w:line="240" w:lineRule="auto"/>
        <w:jc w:val="both"/>
        <w:rPr>
          <w:rFonts w:ascii="Tahoma" w:eastAsia="Tahoma" w:hAnsi="Tahoma" w:cs="Tahoma"/>
          <w:sz w:val="22"/>
          <w:szCs w:val="22"/>
        </w:rPr>
      </w:pPr>
    </w:p>
    <w:p w14:paraId="1462594A" w14:textId="6A8F83D1" w:rsidR="003F2256" w:rsidRPr="009E00BF" w:rsidRDefault="003F2256"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Este subcomponente considerará las mismas definiciones para extensión de redes eléctricas y densificación de redes eléctricas descritas en el punto 2.3.1.1 para el subcomponente 1.</w:t>
      </w:r>
    </w:p>
    <w:p w14:paraId="00F80375" w14:textId="77777777" w:rsidR="003F2256" w:rsidRPr="009E00BF" w:rsidRDefault="003F2256" w:rsidP="006648B0">
      <w:pPr>
        <w:spacing w:after="0" w:line="240" w:lineRule="auto"/>
        <w:jc w:val="both"/>
        <w:rPr>
          <w:rFonts w:ascii="Tahoma" w:eastAsia="Tahoma" w:hAnsi="Tahoma" w:cs="Tahoma"/>
          <w:sz w:val="22"/>
          <w:szCs w:val="22"/>
        </w:rPr>
      </w:pPr>
    </w:p>
    <w:p w14:paraId="110E0088" w14:textId="675C475C" w:rsidR="00932B0D" w:rsidRPr="009E00BF" w:rsidRDefault="00932B0D"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Este subcomponente está orientado a financiar proyectos de inversión en electrificación destinados a usos productivos de la electricidad, con enfoque de género. La extensión y densificación de redes estará orientada a robustecer el servicio en términos de potencia y tipo de suministro adaptado para fomentar el uso productivo de la electricidad y servicios conexos como los servicios de telecomunicaciones, agua potable y otros servicios y si fuera requerido el uso final en corriente trifásica para distintos usos industriales, agrícolas o comerciales. El Proyecto promoverá el desarrollo de nuevas actividades productivas en las comunidades intervenidas.</w:t>
      </w:r>
    </w:p>
    <w:p w14:paraId="2B8CA60A" w14:textId="77777777" w:rsidR="003F2256" w:rsidRPr="009E00BF" w:rsidRDefault="003F2256" w:rsidP="006648B0">
      <w:pPr>
        <w:spacing w:after="0" w:line="240" w:lineRule="auto"/>
        <w:jc w:val="both"/>
        <w:rPr>
          <w:rFonts w:ascii="Tahoma" w:eastAsia="Tahoma" w:hAnsi="Tahoma" w:cs="Tahoma"/>
          <w:sz w:val="22"/>
          <w:szCs w:val="22"/>
        </w:rPr>
      </w:pPr>
    </w:p>
    <w:p w14:paraId="613717BA" w14:textId="02DC71D2" w:rsidR="00932B0D" w:rsidRPr="009E00BF" w:rsidRDefault="00932B0D"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Este </w:t>
      </w:r>
      <w:r w:rsidR="003F2256" w:rsidRPr="009E00BF">
        <w:rPr>
          <w:rFonts w:ascii="Tahoma" w:eastAsia="Tahoma" w:hAnsi="Tahoma" w:cs="Tahoma"/>
          <w:sz w:val="22"/>
          <w:szCs w:val="22"/>
        </w:rPr>
        <w:t>subc</w:t>
      </w:r>
      <w:r w:rsidRPr="009E00BF">
        <w:rPr>
          <w:rFonts w:ascii="Tahoma" w:eastAsia="Tahoma" w:hAnsi="Tahoma" w:cs="Tahoma"/>
          <w:sz w:val="22"/>
          <w:szCs w:val="22"/>
        </w:rPr>
        <w:t xml:space="preserve">omponente </w:t>
      </w:r>
      <w:r w:rsidR="003F2256" w:rsidRPr="009E00BF">
        <w:rPr>
          <w:rFonts w:ascii="Tahoma" w:eastAsia="Tahoma" w:hAnsi="Tahoma" w:cs="Tahoma"/>
          <w:sz w:val="22"/>
          <w:szCs w:val="22"/>
        </w:rPr>
        <w:t>i</w:t>
      </w:r>
      <w:r w:rsidRPr="009E00BF">
        <w:rPr>
          <w:rFonts w:ascii="Tahoma" w:eastAsia="Tahoma" w:hAnsi="Tahoma" w:cs="Tahoma"/>
          <w:sz w:val="22"/>
          <w:szCs w:val="22"/>
        </w:rPr>
        <w:t xml:space="preserve">ncorporará actividades para: (i) promover la electrificación destinadas a usos productivos en las comunidades conectadas; (ii) financiar proyectos destinados al desarrollo de servicios conexos como telecomunicaciones, agua potable y otros servicios básicos. </w:t>
      </w:r>
    </w:p>
    <w:p w14:paraId="406C93C3" w14:textId="48AF7816" w:rsidR="003F2256" w:rsidRPr="009E00BF" w:rsidRDefault="003F2256" w:rsidP="006648B0">
      <w:pPr>
        <w:spacing w:after="0" w:line="240" w:lineRule="auto"/>
        <w:rPr>
          <w:rFonts w:ascii="Tahoma" w:eastAsia="Tahoma" w:hAnsi="Tahoma" w:cs="Tahoma"/>
          <w:sz w:val="22"/>
          <w:szCs w:val="22"/>
        </w:rPr>
      </w:pPr>
      <w:bookmarkStart w:id="26" w:name="_Toc122530269"/>
    </w:p>
    <w:p w14:paraId="7B8EFE6B" w14:textId="687E8C2A" w:rsidR="003F2256" w:rsidRPr="009E00BF" w:rsidRDefault="003F2256"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Criterios de elegibilidad de los proyectos de extensión y densificación de redes eléctricas para usos productivos</w:t>
      </w:r>
    </w:p>
    <w:p w14:paraId="1F4E325B" w14:textId="59D408AA" w:rsidR="003F2256" w:rsidRPr="009E00BF" w:rsidRDefault="003F2256" w:rsidP="006648B0">
      <w:pPr>
        <w:spacing w:after="0" w:line="240" w:lineRule="auto"/>
        <w:rPr>
          <w:rFonts w:ascii="Tahoma" w:eastAsia="Tahoma" w:hAnsi="Tahoma" w:cs="Tahoma"/>
          <w:sz w:val="22"/>
          <w:szCs w:val="22"/>
        </w:rPr>
      </w:pPr>
    </w:p>
    <w:p w14:paraId="37C341A9" w14:textId="5488CBC2" w:rsidR="003F2256" w:rsidRPr="009E00BF" w:rsidRDefault="003F2256"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con el esquema propuesto para proyectos del subcomponente, se aplican los siguientes criterios de elegibilidad.  </w:t>
      </w:r>
    </w:p>
    <w:p w14:paraId="58BAD4B9" w14:textId="2BBED2E6" w:rsidR="003F2256" w:rsidRPr="00C955D3" w:rsidRDefault="003F2256" w:rsidP="006648B0">
      <w:pPr>
        <w:pStyle w:val="ListParagraph"/>
        <w:numPr>
          <w:ilvl w:val="0"/>
          <w:numId w:val="100"/>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Se considerará proyectos que se enmarquen en los objetivos generales y específicos del </w:t>
      </w:r>
      <w:r w:rsidR="009C0EAA" w:rsidRPr="00C955D3">
        <w:rPr>
          <w:rFonts w:ascii="Tahoma" w:eastAsia="Tahoma" w:hAnsi="Tahoma" w:cs="Tahoma"/>
          <w:sz w:val="20"/>
          <w:szCs w:val="20"/>
          <w:lang w:val="es-BO"/>
        </w:rPr>
        <w:t>Proyecto</w:t>
      </w:r>
      <w:r w:rsidRPr="00C955D3">
        <w:rPr>
          <w:rFonts w:ascii="Tahoma" w:eastAsia="Tahoma" w:hAnsi="Tahoma" w:cs="Tahoma"/>
          <w:sz w:val="20"/>
          <w:szCs w:val="20"/>
          <w:lang w:val="es-BO"/>
        </w:rPr>
        <w:t>.</w:t>
      </w:r>
    </w:p>
    <w:p w14:paraId="127F9F5E" w14:textId="1DB84004" w:rsidR="003F2256" w:rsidRPr="00C955D3" w:rsidRDefault="002E0793" w:rsidP="006648B0">
      <w:pPr>
        <w:pStyle w:val="ListParagraph"/>
        <w:numPr>
          <w:ilvl w:val="0"/>
          <w:numId w:val="100"/>
        </w:numPr>
        <w:jc w:val="both"/>
        <w:rPr>
          <w:rFonts w:ascii="Tahoma" w:eastAsia="Tahoma" w:hAnsi="Tahoma" w:cs="Tahoma"/>
          <w:sz w:val="20"/>
          <w:szCs w:val="20"/>
          <w:lang w:val="es-BO"/>
        </w:rPr>
      </w:pPr>
      <w:r w:rsidRPr="00C955D3">
        <w:rPr>
          <w:rFonts w:ascii="Tahoma" w:eastAsia="Tahoma" w:hAnsi="Tahoma" w:cs="Tahoma"/>
          <w:sz w:val="20"/>
          <w:szCs w:val="20"/>
          <w:lang w:val="es-BO"/>
        </w:rPr>
        <w:t>L</w:t>
      </w:r>
      <w:r>
        <w:rPr>
          <w:rFonts w:ascii="Tahoma" w:eastAsia="Tahoma" w:hAnsi="Tahoma" w:cs="Tahoma"/>
          <w:sz w:val="20"/>
          <w:szCs w:val="20"/>
          <w:lang w:val="es-BO"/>
        </w:rPr>
        <w:t>o</w:t>
      </w:r>
      <w:r w:rsidRPr="00C955D3">
        <w:rPr>
          <w:rFonts w:ascii="Tahoma" w:eastAsia="Tahoma" w:hAnsi="Tahoma" w:cs="Tahoma"/>
          <w:sz w:val="20"/>
          <w:szCs w:val="20"/>
          <w:lang w:val="es-BO"/>
        </w:rPr>
        <w:t xml:space="preserve">s </w:t>
      </w:r>
      <w:r w:rsidR="003F53FB">
        <w:rPr>
          <w:rFonts w:ascii="Tahoma" w:eastAsia="Tahoma" w:hAnsi="Tahoma" w:cs="Tahoma"/>
          <w:sz w:val="20"/>
          <w:szCs w:val="20"/>
          <w:lang w:val="es-BO"/>
        </w:rPr>
        <w:t>subproyectos</w:t>
      </w:r>
      <w:r w:rsidR="003F2256" w:rsidRPr="00C955D3">
        <w:rPr>
          <w:rFonts w:ascii="Tahoma" w:eastAsia="Tahoma" w:hAnsi="Tahoma" w:cs="Tahoma"/>
          <w:sz w:val="20"/>
          <w:szCs w:val="20"/>
          <w:lang w:val="es-BO"/>
        </w:rPr>
        <w:t xml:space="preserve"> deberán demostrar viabilidad técnica, financiera y sostenibilidad ambiental y social.</w:t>
      </w:r>
    </w:p>
    <w:p w14:paraId="45118AAD" w14:textId="77777777" w:rsidR="003F2256" w:rsidRPr="00C955D3" w:rsidRDefault="003F2256" w:rsidP="006648B0">
      <w:pPr>
        <w:pStyle w:val="ListParagraph"/>
        <w:numPr>
          <w:ilvl w:val="0"/>
          <w:numId w:val="100"/>
        </w:numPr>
        <w:jc w:val="both"/>
        <w:rPr>
          <w:rFonts w:ascii="Tahoma" w:eastAsia="Tahoma" w:hAnsi="Tahoma" w:cs="Tahoma"/>
          <w:sz w:val="20"/>
          <w:szCs w:val="20"/>
          <w:lang w:val="es-BO"/>
        </w:rPr>
      </w:pPr>
      <w:r w:rsidRPr="00C955D3">
        <w:rPr>
          <w:rFonts w:ascii="Tahoma" w:eastAsia="Tahoma" w:hAnsi="Tahoma" w:cs="Tahoma"/>
          <w:sz w:val="20"/>
          <w:szCs w:val="20"/>
          <w:lang w:val="es-BO"/>
        </w:rPr>
        <w:t>Debe comprobarse y demostrarse una demanda de energía eléctrica actual o proyectada, o proyectos que se encuentren en implementación que vayan a demandar electricidad cuyo uso sea orientado a actividades productivas.</w:t>
      </w:r>
    </w:p>
    <w:p w14:paraId="4D01EB29" w14:textId="48EB0539" w:rsidR="003F2256" w:rsidRPr="00C955D3" w:rsidRDefault="003F2256" w:rsidP="006648B0">
      <w:pPr>
        <w:pStyle w:val="ListParagraph"/>
        <w:numPr>
          <w:ilvl w:val="0"/>
          <w:numId w:val="100"/>
        </w:numPr>
        <w:jc w:val="both"/>
        <w:rPr>
          <w:rFonts w:ascii="Tahoma" w:eastAsia="Tahoma" w:hAnsi="Tahoma" w:cs="Tahoma"/>
          <w:sz w:val="20"/>
          <w:szCs w:val="20"/>
          <w:lang w:val="es-BO"/>
        </w:rPr>
      </w:pPr>
      <w:r w:rsidRPr="00C955D3">
        <w:rPr>
          <w:rFonts w:ascii="Tahoma" w:eastAsia="Tahoma" w:hAnsi="Tahoma" w:cs="Tahoma"/>
          <w:sz w:val="20"/>
          <w:szCs w:val="20"/>
          <w:lang w:val="es-BO"/>
        </w:rPr>
        <w:t>Deberá demostrarse un impacto directo en la generación de empleo y/o mejora de la producción</w:t>
      </w:r>
      <w:r w:rsidR="0034342B">
        <w:rPr>
          <w:rFonts w:ascii="Tahoma" w:eastAsia="Tahoma" w:hAnsi="Tahoma" w:cs="Tahoma"/>
          <w:sz w:val="20"/>
          <w:szCs w:val="20"/>
          <w:lang w:val="es-BO"/>
        </w:rPr>
        <w:t>.</w:t>
      </w:r>
    </w:p>
    <w:p w14:paraId="5DA75557" w14:textId="77777777" w:rsidR="003F2256" w:rsidRPr="00A37BBA" w:rsidRDefault="003F2256" w:rsidP="006648B0">
      <w:pPr>
        <w:pStyle w:val="ListParagraph"/>
        <w:numPr>
          <w:ilvl w:val="0"/>
          <w:numId w:val="100"/>
        </w:numPr>
        <w:jc w:val="both"/>
        <w:rPr>
          <w:rFonts w:ascii="Tahoma" w:eastAsia="Tahoma" w:hAnsi="Tahoma" w:cs="Tahoma"/>
          <w:sz w:val="22"/>
          <w:szCs w:val="22"/>
          <w:lang w:val="es-BO"/>
        </w:rPr>
      </w:pPr>
      <w:r w:rsidRPr="00C955D3">
        <w:rPr>
          <w:rFonts w:ascii="Tahoma" w:eastAsia="Tahoma" w:hAnsi="Tahoma" w:cs="Tahoma"/>
          <w:sz w:val="20"/>
          <w:szCs w:val="20"/>
          <w:lang w:val="es-BO"/>
        </w:rPr>
        <w:t>El Proyecto podrá financiar la construcción o repotenciación de la red de energía eléctrica.</w:t>
      </w:r>
    </w:p>
    <w:p w14:paraId="220D5507" w14:textId="2257788F" w:rsidR="007E5FDD" w:rsidRPr="00A37BBA" w:rsidRDefault="007E5FDD" w:rsidP="00A37BBA">
      <w:pPr>
        <w:jc w:val="both"/>
        <w:rPr>
          <w:rFonts w:ascii="Tahoma" w:eastAsia="Tahoma" w:hAnsi="Tahoma" w:cs="Tahoma"/>
          <w:sz w:val="22"/>
          <w:szCs w:val="22"/>
        </w:rPr>
      </w:pPr>
      <w:r>
        <w:rPr>
          <w:rFonts w:ascii="Tahoma" w:eastAsia="Tahoma" w:hAnsi="Tahoma" w:cs="Tahoma"/>
          <w:sz w:val="22"/>
          <w:szCs w:val="22"/>
        </w:rPr>
        <w:t>En el MGAS se desarrollarán los criterios de elegibilidad ambientales y sociales que permitan asegurar la viabilidad ambiental y social de los subproyectos.</w:t>
      </w:r>
    </w:p>
    <w:p w14:paraId="26250BF7" w14:textId="14C0E687" w:rsidR="009C0EAA" w:rsidRPr="009E00BF" w:rsidRDefault="009C0EAA"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Estrategia de Intervención</w:t>
      </w:r>
    </w:p>
    <w:p w14:paraId="7648C065" w14:textId="77777777" w:rsidR="009C0EAA" w:rsidRPr="009E00BF" w:rsidRDefault="009C0EAA" w:rsidP="006648B0">
      <w:pPr>
        <w:spacing w:after="0" w:line="240" w:lineRule="auto"/>
        <w:rPr>
          <w:rFonts w:ascii="Tahoma" w:eastAsia="Tahoma" w:hAnsi="Tahoma" w:cs="Tahoma"/>
          <w:sz w:val="22"/>
          <w:szCs w:val="22"/>
        </w:rPr>
      </w:pPr>
    </w:p>
    <w:p w14:paraId="6009CF56" w14:textId="1BAB160C" w:rsidR="009C0EAA" w:rsidRPr="009E00BF" w:rsidRDefault="009C0EAA"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estrategia de intervención prevé la participación de las siguientes entidades:</w:t>
      </w:r>
    </w:p>
    <w:p w14:paraId="0D797E23" w14:textId="77777777" w:rsidR="009C0EAA" w:rsidRPr="00C955D3" w:rsidRDefault="009C0EAA" w:rsidP="006648B0">
      <w:pPr>
        <w:spacing w:after="0" w:line="240" w:lineRule="auto"/>
        <w:jc w:val="both"/>
        <w:rPr>
          <w:rFonts w:ascii="Tahoma" w:eastAsia="Tahoma" w:hAnsi="Tahoma" w:cs="Tahoma"/>
          <w:sz w:val="20"/>
          <w:szCs w:val="20"/>
        </w:rPr>
      </w:pPr>
    </w:p>
    <w:p w14:paraId="7363FEC4" w14:textId="0C1F2822" w:rsidR="009C0EAA" w:rsidRPr="00C955D3" w:rsidRDefault="009C0EAA"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BM, a través del Financiamiento,</w:t>
      </w:r>
    </w:p>
    <w:p w14:paraId="5E318DF4" w14:textId="70E94783" w:rsidR="009C0EAA" w:rsidRPr="00C955D3" w:rsidRDefault="009C0EAA"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MHE y el VMEER, en la priorización de proyectos,</w:t>
      </w:r>
    </w:p>
    <w:p w14:paraId="2E1FA115" w14:textId="285FAF68" w:rsidR="009C0EAA" w:rsidRPr="00C955D3" w:rsidRDefault="009C0EAA"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Los GAD, GAM y otros, con la elaboración y presentación de los proyectos de pre inversión al MHE-VMEER, </w:t>
      </w:r>
    </w:p>
    <w:p w14:paraId="0E737B7F" w14:textId="1412CD46" w:rsidR="009C0EAA" w:rsidRPr="00C955D3" w:rsidRDefault="009C0EAA"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PEVD a través de su UEP realizará la revisión y evaluación y posterior aprobación de proyectos de pre inversión.</w:t>
      </w:r>
    </w:p>
    <w:p w14:paraId="7F557AF1" w14:textId="7DA0DAE0" w:rsidR="009C0EAA" w:rsidRPr="00C955D3" w:rsidRDefault="009C0EAA"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ENDE a través de su UEP realizará la contratación de sus filiales para la ejecución del proyecto.</w:t>
      </w:r>
    </w:p>
    <w:p w14:paraId="0D5A7E84" w14:textId="70D07F7D" w:rsidR="009C0EAA" w:rsidRPr="00C955D3" w:rsidRDefault="009C0EAA"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Las Distribuidoras asumen la Operación, Mantenimiento y Administración de las redes.</w:t>
      </w:r>
    </w:p>
    <w:p w14:paraId="63B4574E" w14:textId="6E2BDB79" w:rsidR="009C0EAA" w:rsidRPr="00C955D3" w:rsidRDefault="009C0EAA"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Los beneficiarios como futuros usuarios del servicio.</w:t>
      </w:r>
    </w:p>
    <w:p w14:paraId="568A11E2" w14:textId="77777777" w:rsidR="009C0EAA" w:rsidRPr="009E00BF" w:rsidRDefault="009C0EAA" w:rsidP="006648B0">
      <w:pPr>
        <w:spacing w:after="0" w:line="240" w:lineRule="auto"/>
        <w:rPr>
          <w:rFonts w:ascii="Tahoma" w:eastAsia="Tahoma" w:hAnsi="Tahoma" w:cs="Tahoma"/>
          <w:b/>
          <w:bCs/>
          <w:sz w:val="22"/>
          <w:szCs w:val="22"/>
        </w:rPr>
      </w:pPr>
    </w:p>
    <w:p w14:paraId="7781D573" w14:textId="38DF084D" w:rsidR="003F2256" w:rsidRPr="009E00BF" w:rsidRDefault="003F2256"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Conexión final de los beneficiarios</w:t>
      </w:r>
    </w:p>
    <w:p w14:paraId="72D5CFA6" w14:textId="77777777" w:rsidR="009C0EAA" w:rsidRPr="009E00BF" w:rsidRDefault="009C0EAA" w:rsidP="006648B0">
      <w:pPr>
        <w:spacing w:after="0" w:line="240" w:lineRule="auto"/>
        <w:rPr>
          <w:rFonts w:ascii="Tahoma" w:eastAsia="Tahoma" w:hAnsi="Tahoma" w:cs="Tahoma"/>
          <w:sz w:val="22"/>
          <w:szCs w:val="22"/>
        </w:rPr>
      </w:pPr>
    </w:p>
    <w:p w14:paraId="4AE69DBB" w14:textId="3DB20E27" w:rsidR="003F2256" w:rsidRPr="009E00BF" w:rsidRDefault="003F2256" w:rsidP="004E7267">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el caso de extensión y densificación de redes para usos productivos, el costo de la conexión final del beneficiario será a cargo del propio beneficiario. Se establecerán los mecanismos de garantías exigibles a los beneficiarios previo al inicio de obras con el propósito de asegurar la conexión final del beneficiario y su energización. </w:t>
      </w:r>
    </w:p>
    <w:bookmarkEnd w:id="26"/>
    <w:p w14:paraId="218FC9CD" w14:textId="77777777" w:rsidR="00932B0D" w:rsidRPr="009E00BF" w:rsidRDefault="00932B0D" w:rsidP="004E7267">
      <w:pPr>
        <w:spacing w:after="0" w:line="240" w:lineRule="auto"/>
        <w:jc w:val="both"/>
        <w:rPr>
          <w:rFonts w:ascii="Tahoma" w:eastAsia="Tahoma" w:hAnsi="Tahoma" w:cs="Tahoma"/>
          <w:sz w:val="16"/>
          <w:szCs w:val="16"/>
        </w:rPr>
      </w:pPr>
    </w:p>
    <w:p w14:paraId="55F553A7" w14:textId="77777777" w:rsidR="009C0EAA" w:rsidRPr="009E00BF" w:rsidRDefault="009C0EAA" w:rsidP="004E7267">
      <w:pPr>
        <w:spacing w:after="0" w:line="240" w:lineRule="auto"/>
        <w:jc w:val="both"/>
        <w:rPr>
          <w:rFonts w:ascii="Tahoma" w:eastAsia="Tahoma" w:hAnsi="Tahoma" w:cs="Tahoma"/>
          <w:b/>
          <w:bCs/>
          <w:sz w:val="22"/>
          <w:szCs w:val="22"/>
        </w:rPr>
      </w:pPr>
      <w:bookmarkStart w:id="27" w:name="_heading=h.1ci93xb" w:colFirst="0" w:colLast="0"/>
      <w:bookmarkEnd w:id="27"/>
      <w:r w:rsidRPr="009E00BF">
        <w:rPr>
          <w:rFonts w:ascii="Tahoma" w:eastAsia="Tahoma" w:hAnsi="Tahoma" w:cs="Tahoma"/>
          <w:b/>
          <w:bCs/>
          <w:sz w:val="22"/>
          <w:szCs w:val="22"/>
        </w:rPr>
        <w:t>Aspectos técnicos</w:t>
      </w:r>
    </w:p>
    <w:p w14:paraId="000003A8" w14:textId="5C4FCE36" w:rsidR="00071FE1" w:rsidRPr="009E00BF" w:rsidRDefault="00071FE1" w:rsidP="004E7267">
      <w:pPr>
        <w:spacing w:after="0" w:line="240" w:lineRule="auto"/>
        <w:jc w:val="both"/>
        <w:rPr>
          <w:rFonts w:ascii="Tahoma" w:eastAsia="Tahoma" w:hAnsi="Tahoma" w:cs="Tahoma"/>
          <w:sz w:val="22"/>
          <w:szCs w:val="22"/>
        </w:rPr>
      </w:pPr>
    </w:p>
    <w:p w14:paraId="295AB5D8" w14:textId="372EDAD2" w:rsidR="001B32EF" w:rsidRPr="009E00BF" w:rsidRDefault="001B32EF" w:rsidP="004E7267">
      <w:pPr>
        <w:spacing w:after="0" w:line="240" w:lineRule="auto"/>
        <w:jc w:val="both"/>
        <w:rPr>
          <w:rFonts w:ascii="Tahoma" w:eastAsia="Tahoma" w:hAnsi="Tahoma" w:cs="Tahoma"/>
          <w:sz w:val="22"/>
          <w:szCs w:val="22"/>
        </w:rPr>
      </w:pPr>
      <w:r w:rsidRPr="009E00BF">
        <w:rPr>
          <w:rFonts w:ascii="Tahoma" w:eastAsia="Tahoma" w:hAnsi="Tahoma" w:cs="Tahoma"/>
          <w:sz w:val="22"/>
          <w:szCs w:val="22"/>
        </w:rPr>
        <w:t>Este subcomponente considerará los mismos aspectos técnicos descritos en el punto 2.3.1.1 para el subcomponente 1.</w:t>
      </w:r>
    </w:p>
    <w:p w14:paraId="7CA6E2E0" w14:textId="77777777" w:rsidR="001B32EF" w:rsidRPr="009E00BF" w:rsidRDefault="001B32EF" w:rsidP="006648B0">
      <w:pPr>
        <w:spacing w:after="0" w:line="240" w:lineRule="auto"/>
        <w:ind w:left="-284"/>
        <w:rPr>
          <w:rFonts w:ascii="Tahoma" w:eastAsia="Tahoma" w:hAnsi="Tahoma" w:cs="Tahoma"/>
          <w:sz w:val="22"/>
          <w:szCs w:val="22"/>
        </w:rPr>
      </w:pPr>
    </w:p>
    <w:p w14:paraId="000003C7" w14:textId="77777777" w:rsidR="00071FE1" w:rsidRPr="009E00BF" w:rsidRDefault="008F6F43" w:rsidP="006648B0">
      <w:pPr>
        <w:pStyle w:val="Heading2"/>
        <w:numPr>
          <w:ilvl w:val="3"/>
          <w:numId w:val="6"/>
        </w:numPr>
        <w:spacing w:before="0" w:line="240" w:lineRule="auto"/>
        <w:ind w:left="993" w:hanging="993"/>
        <w:rPr>
          <w:rFonts w:ascii="Tahoma" w:eastAsia="Tahoma" w:hAnsi="Tahoma" w:cs="Tahoma"/>
          <w:b/>
          <w:color w:val="000000"/>
          <w:sz w:val="22"/>
          <w:szCs w:val="22"/>
        </w:rPr>
      </w:pPr>
      <w:bookmarkStart w:id="28" w:name="_Toc143248673"/>
      <w:r w:rsidRPr="07697837">
        <w:rPr>
          <w:rFonts w:ascii="Tahoma" w:eastAsia="Tahoma" w:hAnsi="Tahoma" w:cs="Tahoma"/>
          <w:b/>
          <w:color w:val="000000" w:themeColor="text1"/>
          <w:sz w:val="22"/>
          <w:szCs w:val="22"/>
        </w:rPr>
        <w:t>Sub componente 3: Instalación de sistemas solares para hogares e instituciones públicas dispersas</w:t>
      </w:r>
      <w:bookmarkEnd w:id="28"/>
      <w:r w:rsidRPr="07697837">
        <w:rPr>
          <w:rFonts w:ascii="Tahoma" w:eastAsia="Tahoma" w:hAnsi="Tahoma" w:cs="Tahoma"/>
          <w:b/>
          <w:color w:val="000000" w:themeColor="text1"/>
          <w:sz w:val="22"/>
          <w:szCs w:val="22"/>
        </w:rPr>
        <w:t xml:space="preserve"> </w:t>
      </w:r>
    </w:p>
    <w:p w14:paraId="000003C8" w14:textId="77777777" w:rsidR="00071FE1" w:rsidRPr="00B4743D" w:rsidRDefault="00071FE1" w:rsidP="006648B0">
      <w:pPr>
        <w:spacing w:after="0" w:line="240" w:lineRule="auto"/>
        <w:rPr>
          <w:rFonts w:ascii="Tahoma" w:eastAsia="Tahoma" w:hAnsi="Tahoma" w:cs="Tahoma"/>
          <w:sz w:val="22"/>
          <w:szCs w:val="22"/>
        </w:rPr>
      </w:pPr>
    </w:p>
    <w:p w14:paraId="5DACC52A" w14:textId="65F3F11B" w:rsidR="00297C64" w:rsidRPr="002E0793" w:rsidRDefault="00297C64" w:rsidP="006648B0">
      <w:pPr>
        <w:spacing w:after="0" w:line="240" w:lineRule="auto"/>
        <w:jc w:val="both"/>
        <w:rPr>
          <w:rFonts w:ascii="Tahoma" w:eastAsia="Tahoma" w:hAnsi="Tahoma" w:cs="Tahoma"/>
          <w:sz w:val="24"/>
          <w:szCs w:val="24"/>
        </w:rPr>
      </w:pPr>
      <w:r w:rsidRPr="69608329">
        <w:rPr>
          <w:rFonts w:ascii="Tahoma" w:eastAsia="Tahoma" w:hAnsi="Tahoma" w:cs="Tahoma"/>
          <w:sz w:val="22"/>
          <w:szCs w:val="22"/>
        </w:rPr>
        <w:t>El Gobierno del Estado Plurinacional de Bolivia está movilizando recursos a los sectores más vulnerables de acuerdo al grado de pobreza en áreas dispersas y busca una distribución equitativa de los recursos existentes, con un enfoque social cuyo objetivo fundamental es el de promover el desarrollo humano y social con énfasis en la población de bajos recursos económicos, que incidirá en una mejor calidad de vida de la población. En este contexto se ha considerado la identificación de la demanda de energía eléctrica en las poblaciones del área de influencia del Componente.</w:t>
      </w:r>
      <w:r w:rsidR="002E0793" w:rsidRPr="002E0793">
        <w:t xml:space="preserve"> </w:t>
      </w:r>
      <w:r w:rsidR="002E0793" w:rsidRPr="002E0793">
        <w:rPr>
          <w:rFonts w:ascii="Tahoma" w:hAnsi="Tahoma" w:cs="Tahoma"/>
          <w:sz w:val="22"/>
          <w:szCs w:val="22"/>
        </w:rPr>
        <w:t>Esta identificación debe</w:t>
      </w:r>
      <w:r w:rsidR="0096587C">
        <w:rPr>
          <w:rFonts w:ascii="Tahoma" w:hAnsi="Tahoma" w:cs="Tahoma"/>
          <w:sz w:val="22"/>
          <w:szCs w:val="22"/>
        </w:rPr>
        <w:t>rá</w:t>
      </w:r>
      <w:r w:rsidR="002E0793" w:rsidRPr="002E0793">
        <w:rPr>
          <w:rFonts w:ascii="Tahoma" w:hAnsi="Tahoma" w:cs="Tahoma"/>
          <w:sz w:val="22"/>
          <w:szCs w:val="22"/>
        </w:rPr>
        <w:t xml:space="preserve"> incluir la población vulnerable, pueblos indígenas </w:t>
      </w:r>
      <w:r w:rsidR="0096587C">
        <w:rPr>
          <w:rFonts w:ascii="Tahoma" w:hAnsi="Tahoma" w:cs="Tahoma"/>
          <w:sz w:val="22"/>
          <w:szCs w:val="22"/>
        </w:rPr>
        <w:t>(</w:t>
      </w:r>
      <w:r w:rsidR="002E0793" w:rsidRPr="002E0793">
        <w:rPr>
          <w:rFonts w:ascii="Tahoma" w:hAnsi="Tahoma" w:cs="Tahoma"/>
          <w:sz w:val="22"/>
          <w:szCs w:val="22"/>
        </w:rPr>
        <w:t>para prever los procesos de socialización o consulta libre, previa e informada (CPLI) según corresponda</w:t>
      </w:r>
      <w:r w:rsidR="0096587C">
        <w:rPr>
          <w:rFonts w:ascii="Tahoma" w:hAnsi="Tahoma" w:cs="Tahoma"/>
          <w:sz w:val="22"/>
          <w:szCs w:val="22"/>
        </w:rPr>
        <w:t>)</w:t>
      </w:r>
      <w:r w:rsidR="002E0793" w:rsidRPr="002E0793">
        <w:rPr>
          <w:rFonts w:ascii="Tahoma" w:hAnsi="Tahoma" w:cs="Tahoma"/>
          <w:sz w:val="22"/>
          <w:szCs w:val="22"/>
        </w:rPr>
        <w:t>.</w:t>
      </w:r>
    </w:p>
    <w:p w14:paraId="5DF77B85" w14:textId="77777777" w:rsidR="00297C64" w:rsidRPr="009E00BF" w:rsidRDefault="00297C64" w:rsidP="006648B0">
      <w:pPr>
        <w:spacing w:after="0" w:line="240" w:lineRule="auto"/>
        <w:jc w:val="both"/>
        <w:rPr>
          <w:rFonts w:ascii="Tahoma" w:eastAsia="Tahoma" w:hAnsi="Tahoma" w:cs="Tahoma"/>
          <w:sz w:val="22"/>
          <w:szCs w:val="22"/>
        </w:rPr>
      </w:pPr>
    </w:p>
    <w:p w14:paraId="4814CAED" w14:textId="37E4C21C" w:rsidR="00297C64" w:rsidRPr="009E00BF" w:rsidRDefault="00297C6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Entre la población insatisfecha del servicio de energía eléctrica en el área rural, se encuentran las poblaciones con características dispersas a la cuales es imposible suministrar el servicio eléctrico con redes de distribución por su inviabilidad técnica y económica, lo que obliga a buscar otras tecnologías para la provisión del servicio eléctrico. </w:t>
      </w:r>
    </w:p>
    <w:p w14:paraId="17D8138A" w14:textId="77777777" w:rsidR="00297C64" w:rsidRPr="009E00BF" w:rsidRDefault="00297C64" w:rsidP="006648B0">
      <w:pPr>
        <w:spacing w:after="0" w:line="240" w:lineRule="auto"/>
        <w:jc w:val="both"/>
        <w:rPr>
          <w:rFonts w:ascii="Tahoma" w:eastAsia="Tahoma" w:hAnsi="Tahoma" w:cs="Tahoma"/>
          <w:sz w:val="22"/>
          <w:szCs w:val="22"/>
        </w:rPr>
      </w:pPr>
    </w:p>
    <w:p w14:paraId="60B9CACD" w14:textId="673ABE94" w:rsidR="00297C64" w:rsidRPr="009E00BF" w:rsidRDefault="00297C6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w:t>
      </w:r>
      <w:r w:rsidR="009D26BF" w:rsidRPr="009E00BF">
        <w:rPr>
          <w:rFonts w:ascii="Tahoma" w:eastAsia="Tahoma" w:hAnsi="Tahoma" w:cs="Tahoma"/>
          <w:sz w:val="22"/>
          <w:szCs w:val="22"/>
        </w:rPr>
        <w:t>P</w:t>
      </w:r>
      <w:r w:rsidRPr="009E00BF">
        <w:rPr>
          <w:rFonts w:ascii="Tahoma" w:eastAsia="Tahoma" w:hAnsi="Tahoma" w:cs="Tahoma"/>
          <w:sz w:val="22"/>
          <w:szCs w:val="22"/>
        </w:rPr>
        <w:t xml:space="preserve">royecto aportará el financiamiento de las inversiones requeridas para abastecer a las comunidades dispersas con energía eléctrica a partir de fuentes de energía renovable con la provisión e instalación de sistemas fotovoltaicos domiciliarios y sociales (educación y salud). Este subcomponente incluye el suministro de servicios modernos y eficientes de energía a los clientes rurales de bajos ingresos, usando sistemas fotovoltaicos para usos domiciliarios e instituciones públicas y que se adapten a los criterios de demanda básica exigibles a cada sistema. </w:t>
      </w:r>
    </w:p>
    <w:p w14:paraId="5841045B" w14:textId="77777777" w:rsidR="00297C64" w:rsidRPr="009E00BF" w:rsidRDefault="00297C64" w:rsidP="006648B0">
      <w:pPr>
        <w:spacing w:after="0" w:line="240" w:lineRule="auto"/>
        <w:jc w:val="both"/>
        <w:rPr>
          <w:rFonts w:ascii="Tahoma" w:eastAsia="Tahoma" w:hAnsi="Tahoma" w:cs="Tahoma"/>
          <w:sz w:val="22"/>
          <w:szCs w:val="22"/>
        </w:rPr>
      </w:pPr>
    </w:p>
    <w:p w14:paraId="52A5F91B" w14:textId="57725558" w:rsidR="00297C64" w:rsidRPr="009E00BF" w:rsidRDefault="00297C6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Proyecto además asegurará la instalación y la puesta en funcionamiento de los sistemas solares fotovoltaicos la que será acordada entre los beneficiarios directos, las distribuidoras y ENDE.</w:t>
      </w:r>
    </w:p>
    <w:p w14:paraId="2D63C91E" w14:textId="77777777" w:rsidR="00297C64" w:rsidRPr="009E00BF" w:rsidRDefault="00297C64" w:rsidP="006648B0">
      <w:pPr>
        <w:spacing w:after="0" w:line="240" w:lineRule="auto"/>
        <w:jc w:val="both"/>
        <w:rPr>
          <w:rFonts w:ascii="Tahoma" w:eastAsia="Tahoma" w:hAnsi="Tahoma" w:cs="Tahoma"/>
          <w:sz w:val="22"/>
          <w:szCs w:val="22"/>
        </w:rPr>
      </w:pPr>
    </w:p>
    <w:p w14:paraId="44526A75" w14:textId="51510CC5" w:rsidR="00297C64" w:rsidRPr="009E00BF" w:rsidRDefault="00297C64" w:rsidP="006648B0">
      <w:pPr>
        <w:spacing w:after="0" w:line="240" w:lineRule="auto"/>
        <w:jc w:val="both"/>
        <w:rPr>
          <w:rFonts w:ascii="Tahoma" w:eastAsia="Tahoma" w:hAnsi="Tahoma" w:cs="Tahoma"/>
          <w:sz w:val="22"/>
          <w:szCs w:val="22"/>
        </w:rPr>
      </w:pPr>
      <w:r w:rsidRPr="1A68FBA2">
        <w:rPr>
          <w:rFonts w:ascii="Tahoma" w:eastAsia="Tahoma" w:hAnsi="Tahoma" w:cs="Tahoma"/>
          <w:sz w:val="22"/>
          <w:szCs w:val="22"/>
        </w:rPr>
        <w:t>La implementación se desarrollará con la participación del municipio local, los beneficiarios y las empresas distribuidoras de electricidad en el área de incidencia, quienes apoyaran a la sostenibilidad del Programa. Las empresas distribuidoras asumen la responsabilidad directa de la operación y mantenimiento de los sistemas instalados.</w:t>
      </w:r>
    </w:p>
    <w:p w14:paraId="496C2B85" w14:textId="77777777" w:rsidR="00297C64" w:rsidRPr="009E00BF" w:rsidRDefault="00297C64" w:rsidP="006648B0">
      <w:pPr>
        <w:spacing w:after="0" w:line="240" w:lineRule="auto"/>
        <w:jc w:val="both"/>
        <w:rPr>
          <w:rFonts w:ascii="Tahoma" w:eastAsia="Tahoma" w:hAnsi="Tahoma" w:cs="Tahoma"/>
          <w:sz w:val="22"/>
          <w:szCs w:val="22"/>
        </w:rPr>
      </w:pPr>
    </w:p>
    <w:p w14:paraId="28CAE8B1" w14:textId="53AE1193" w:rsidR="00297C64" w:rsidRPr="009E00BF" w:rsidRDefault="00297C6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subcomponente se ejecutará a través la implementación de:</w:t>
      </w:r>
    </w:p>
    <w:p w14:paraId="57E51E20" w14:textId="77777777" w:rsidR="009D26BF" w:rsidRPr="009E00BF" w:rsidRDefault="009D26BF" w:rsidP="006648B0">
      <w:pPr>
        <w:spacing w:after="0" w:line="240" w:lineRule="auto"/>
        <w:jc w:val="both"/>
        <w:rPr>
          <w:rFonts w:ascii="Tahoma" w:eastAsia="Tahoma" w:hAnsi="Tahoma" w:cs="Tahoma"/>
          <w:sz w:val="22"/>
          <w:szCs w:val="22"/>
        </w:rPr>
      </w:pPr>
    </w:p>
    <w:p w14:paraId="0B4D8E25" w14:textId="77777777" w:rsidR="00297C64" w:rsidRPr="00C955D3" w:rsidRDefault="00297C64" w:rsidP="006648B0">
      <w:pPr>
        <w:pStyle w:val="ListParagraph"/>
        <w:numPr>
          <w:ilvl w:val="0"/>
          <w:numId w:val="105"/>
        </w:numPr>
        <w:jc w:val="both"/>
        <w:rPr>
          <w:rFonts w:ascii="Tahoma" w:eastAsia="Tahoma" w:hAnsi="Tahoma" w:cs="Tahoma"/>
          <w:sz w:val="20"/>
          <w:szCs w:val="20"/>
          <w:lang w:val="es-BO"/>
        </w:rPr>
      </w:pPr>
      <w:r w:rsidRPr="00C955D3">
        <w:rPr>
          <w:rFonts w:ascii="Tahoma" w:eastAsia="Tahoma" w:hAnsi="Tahoma" w:cs="Tahoma"/>
          <w:sz w:val="20"/>
          <w:szCs w:val="20"/>
          <w:lang w:val="es-BO"/>
        </w:rPr>
        <w:t>Sistemas Solares Fotovoltaicos Domiciliarios (SSFV Domiciliarios)</w:t>
      </w:r>
    </w:p>
    <w:p w14:paraId="3952CBA0" w14:textId="77777777" w:rsidR="00297C64" w:rsidRPr="00C955D3" w:rsidRDefault="00297C64" w:rsidP="006648B0">
      <w:pPr>
        <w:pStyle w:val="ListParagraph"/>
        <w:numPr>
          <w:ilvl w:val="0"/>
          <w:numId w:val="105"/>
        </w:numPr>
        <w:jc w:val="both"/>
        <w:rPr>
          <w:rFonts w:ascii="Tahoma" w:eastAsia="Tahoma" w:hAnsi="Tahoma" w:cs="Tahoma"/>
          <w:sz w:val="20"/>
          <w:szCs w:val="20"/>
          <w:lang w:val="es-BO"/>
        </w:rPr>
      </w:pPr>
      <w:r w:rsidRPr="00C955D3">
        <w:rPr>
          <w:rFonts w:ascii="Tahoma" w:eastAsia="Tahoma" w:hAnsi="Tahoma" w:cs="Tahoma"/>
          <w:sz w:val="20"/>
          <w:szCs w:val="20"/>
          <w:lang w:val="es-BO"/>
        </w:rPr>
        <w:t>Sistemas Solares Fotovoltaicos Instituciones Públicas (SSFV Sociales)</w:t>
      </w:r>
    </w:p>
    <w:p w14:paraId="3FB5AE19" w14:textId="77777777" w:rsidR="00297C64" w:rsidRPr="009E00BF" w:rsidRDefault="00297C64" w:rsidP="006648B0">
      <w:pPr>
        <w:spacing w:after="0"/>
        <w:rPr>
          <w:rFonts w:ascii="Tahoma" w:eastAsia="Tahoma" w:hAnsi="Tahoma" w:cs="Tahoma"/>
          <w:sz w:val="22"/>
          <w:szCs w:val="22"/>
        </w:rPr>
      </w:pPr>
    </w:p>
    <w:p w14:paraId="000003D6" w14:textId="77777777" w:rsidR="00071FE1" w:rsidRPr="006648B0" w:rsidRDefault="008F6F43" w:rsidP="00C955D3">
      <w:pPr>
        <w:pStyle w:val="ListParagraph"/>
        <w:numPr>
          <w:ilvl w:val="0"/>
          <w:numId w:val="105"/>
        </w:numPr>
        <w:ind w:hanging="720"/>
        <w:rPr>
          <w:rFonts w:ascii="Tahoma" w:eastAsia="Tahoma" w:hAnsi="Tahoma" w:cs="Tahoma"/>
          <w:b/>
          <w:color w:val="000000"/>
          <w:sz w:val="22"/>
          <w:szCs w:val="22"/>
        </w:rPr>
      </w:pPr>
      <w:r w:rsidRPr="07697837">
        <w:rPr>
          <w:rFonts w:ascii="Tahoma" w:eastAsia="Tahoma" w:hAnsi="Tahoma" w:cs="Tahoma"/>
          <w:b/>
          <w:color w:val="000000" w:themeColor="text1"/>
          <w:sz w:val="22"/>
          <w:szCs w:val="22"/>
        </w:rPr>
        <w:t>Sistemas Fotovoltaicos Domiciliarios</w:t>
      </w:r>
    </w:p>
    <w:p w14:paraId="000003D7" w14:textId="77777777" w:rsidR="00071FE1" w:rsidRPr="009E00BF" w:rsidRDefault="00071FE1" w:rsidP="006648B0">
      <w:pPr>
        <w:spacing w:after="0"/>
        <w:rPr>
          <w:rFonts w:ascii="Tahoma" w:eastAsia="Tahoma" w:hAnsi="Tahoma" w:cs="Tahoma"/>
          <w:sz w:val="12"/>
          <w:szCs w:val="12"/>
        </w:rPr>
      </w:pPr>
    </w:p>
    <w:p w14:paraId="67291B53" w14:textId="42378879" w:rsidR="00F54494" w:rsidRPr="009E00BF" w:rsidRDefault="00F5449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agosto de 2014 el MEH, a través del VMEER, elaboró el documento del Programa “Mi Luz” en el que se realizó el análisis de las necesidades de energía eléctrica de los hogares del área rural disperso carentes del servicio, habiendo determinado como alternativa el uso de sistemas fotovoltaicos equipados con baterías de litio, los mismos deberían cumplir con las siguientes prestaciones: Iluminación (3 luminarias fijas y 1 linterna), cargado de celular, radio recepción (radio tipo canchera) y posibilidad de utilizar un TV LCD (12VDC). Los sistemas fotovoltaicos consisten en: </w:t>
      </w:r>
      <w:r w:rsidR="00CC00BB" w:rsidRPr="009E00BF">
        <w:rPr>
          <w:rFonts w:ascii="Tahoma" w:eastAsia="Tahoma" w:hAnsi="Tahoma" w:cs="Tahoma"/>
          <w:sz w:val="22"/>
          <w:szCs w:val="22"/>
        </w:rPr>
        <w:t>Paneles domiciliario</w:t>
      </w:r>
      <w:r w:rsidR="00B449E3" w:rsidRPr="009E00BF">
        <w:rPr>
          <w:rFonts w:ascii="Tahoma" w:eastAsia="Tahoma" w:hAnsi="Tahoma" w:cs="Tahoma"/>
          <w:sz w:val="22"/>
          <w:szCs w:val="22"/>
        </w:rPr>
        <w:t>s (</w:t>
      </w:r>
      <w:r w:rsidR="00B923A7" w:rsidRPr="009E00BF">
        <w:rPr>
          <w:rFonts w:ascii="Tahoma" w:eastAsia="Tahoma" w:hAnsi="Tahoma" w:cs="Tahoma"/>
          <w:sz w:val="22"/>
          <w:szCs w:val="22"/>
        </w:rPr>
        <w:t>50 Wp</w:t>
      </w:r>
      <w:r w:rsidR="00B449E3" w:rsidRPr="009E00BF">
        <w:rPr>
          <w:rFonts w:ascii="Tahoma" w:eastAsia="Tahoma" w:hAnsi="Tahoma" w:cs="Tahoma"/>
          <w:sz w:val="22"/>
          <w:szCs w:val="22"/>
        </w:rPr>
        <w:t>)</w:t>
      </w:r>
      <w:r w:rsidR="00CC00BB" w:rsidRPr="009E00BF">
        <w:rPr>
          <w:rFonts w:ascii="Tahoma" w:eastAsia="Tahoma" w:hAnsi="Tahoma" w:cs="Tahoma"/>
          <w:sz w:val="22"/>
          <w:szCs w:val="22"/>
        </w:rPr>
        <w:t>, baterías, cables de conexión</w:t>
      </w:r>
      <w:r w:rsidR="008532A2" w:rsidRPr="009E00BF">
        <w:rPr>
          <w:rFonts w:ascii="Tahoma" w:eastAsia="Tahoma" w:hAnsi="Tahoma" w:cs="Tahoma"/>
          <w:sz w:val="22"/>
          <w:szCs w:val="22"/>
        </w:rPr>
        <w:t xml:space="preserve"> y accesorios en general</w:t>
      </w:r>
      <w:r w:rsidRPr="009E00BF">
        <w:rPr>
          <w:rFonts w:ascii="Tahoma" w:eastAsia="Tahoma" w:hAnsi="Tahoma" w:cs="Tahoma"/>
          <w:sz w:val="22"/>
          <w:szCs w:val="22"/>
        </w:rPr>
        <w:t xml:space="preserve">. </w:t>
      </w:r>
      <w:r w:rsidRPr="009E00BF">
        <w:rPr>
          <w:rFonts w:ascii="Tahoma" w:hAnsi="Tahoma" w:cs="Tahoma"/>
          <w:sz w:val="22"/>
          <w:szCs w:val="22"/>
        </w:rPr>
        <w:t>Los requerimientos mínimos</w:t>
      </w:r>
      <w:r w:rsidRPr="009E00BF">
        <w:rPr>
          <w:rFonts w:ascii="Tahoma" w:eastAsia="Tahoma" w:hAnsi="Tahoma" w:cs="Tahoma"/>
          <w:sz w:val="22"/>
          <w:szCs w:val="22"/>
        </w:rPr>
        <w:t xml:space="preserve"> de energía exigibles para cada sistema domiciliario </w:t>
      </w:r>
      <w:r w:rsidR="00DA0EE2">
        <w:rPr>
          <w:rFonts w:ascii="Tahoma" w:eastAsia="Tahoma" w:hAnsi="Tahoma" w:cs="Tahoma"/>
          <w:sz w:val="22"/>
          <w:szCs w:val="22"/>
        </w:rPr>
        <w:t>deberán cubrir</w:t>
      </w:r>
      <w:r w:rsidRPr="009E00BF">
        <w:rPr>
          <w:rFonts w:ascii="Tahoma" w:eastAsia="Tahoma" w:hAnsi="Tahoma" w:cs="Tahoma"/>
          <w:sz w:val="22"/>
          <w:szCs w:val="22"/>
        </w:rPr>
        <w:t>:</w:t>
      </w:r>
    </w:p>
    <w:p w14:paraId="35CA6DF5" w14:textId="31E91517" w:rsidR="00F54494" w:rsidRPr="009E00BF" w:rsidRDefault="00F54494" w:rsidP="006648B0">
      <w:pPr>
        <w:spacing w:after="0" w:line="240" w:lineRule="auto"/>
        <w:jc w:val="both"/>
        <w:rPr>
          <w:rFonts w:ascii="Tahoma" w:eastAsia="Tahoma" w:hAnsi="Tahoma" w:cs="Tahoma"/>
          <w:sz w:val="22"/>
          <w:szCs w:val="22"/>
        </w:rPr>
      </w:pPr>
    </w:p>
    <w:p w14:paraId="4BE712E5" w14:textId="34869795" w:rsidR="00D202DF" w:rsidRPr="009E00BF" w:rsidRDefault="00D202DF" w:rsidP="006648B0">
      <w:pPr>
        <w:pStyle w:val="Caption"/>
        <w:keepNext/>
        <w:spacing w:after="0"/>
        <w:jc w:val="center"/>
        <w:rPr>
          <w:rFonts w:ascii="Tahoma" w:eastAsia="Tahoma" w:hAnsi="Tahoma" w:cs="Tahoma"/>
          <w:color w:val="auto"/>
          <w:sz w:val="20"/>
          <w:szCs w:val="20"/>
          <w:lang w:val="es-BO"/>
        </w:rPr>
      </w:pPr>
      <w:bookmarkStart w:id="29" w:name="_Toc143248827"/>
      <w:r w:rsidRPr="009E00BF">
        <w:rPr>
          <w:rFonts w:ascii="Tahoma" w:hAnsi="Tahoma" w:cs="Tahoma"/>
          <w:color w:val="auto"/>
          <w:sz w:val="20"/>
          <w:szCs w:val="20"/>
          <w:lang w:val="es-BO"/>
        </w:rPr>
        <w:t xml:space="preserve">Tabla </w:t>
      </w:r>
      <w:r w:rsidRPr="009E00BF">
        <w:rPr>
          <w:rFonts w:ascii="Tahoma" w:hAnsi="Tahoma" w:cs="Tahoma"/>
          <w:color w:val="auto"/>
          <w:sz w:val="20"/>
          <w:szCs w:val="20"/>
          <w:lang w:val="es-BO"/>
        </w:rPr>
        <w:fldChar w:fldCharType="begin"/>
      </w:r>
      <w:r w:rsidRPr="009E00BF">
        <w:rPr>
          <w:rFonts w:ascii="Tahoma" w:hAnsi="Tahoma" w:cs="Tahoma"/>
          <w:color w:val="auto"/>
          <w:sz w:val="20"/>
          <w:szCs w:val="20"/>
          <w:lang w:val="es-BO"/>
        </w:rPr>
        <w:instrText xml:space="preserve"> SEQ Tabla \* ARABIC </w:instrText>
      </w:r>
      <w:r w:rsidRPr="009E00BF">
        <w:rPr>
          <w:rFonts w:ascii="Tahoma" w:hAnsi="Tahoma" w:cs="Tahoma"/>
          <w:color w:val="auto"/>
          <w:sz w:val="20"/>
          <w:szCs w:val="20"/>
          <w:lang w:val="es-BO"/>
        </w:rPr>
        <w:fldChar w:fldCharType="separate"/>
      </w:r>
      <w:r w:rsidR="009457EA">
        <w:rPr>
          <w:rFonts w:ascii="Tahoma" w:hAnsi="Tahoma" w:cs="Tahoma"/>
          <w:noProof/>
          <w:color w:val="auto"/>
          <w:sz w:val="20"/>
          <w:szCs w:val="20"/>
          <w:lang w:val="es-BO"/>
        </w:rPr>
        <w:t>1</w:t>
      </w:r>
      <w:r w:rsidRPr="009E00BF">
        <w:rPr>
          <w:rFonts w:ascii="Tahoma" w:hAnsi="Tahoma" w:cs="Tahoma"/>
          <w:color w:val="auto"/>
          <w:sz w:val="20"/>
          <w:szCs w:val="20"/>
          <w:lang w:val="es-BO"/>
        </w:rPr>
        <w:fldChar w:fldCharType="end"/>
      </w:r>
      <w:r w:rsidRPr="009E00BF">
        <w:rPr>
          <w:rFonts w:ascii="Tahoma" w:hAnsi="Tahoma" w:cs="Tahoma"/>
          <w:color w:val="auto"/>
          <w:sz w:val="20"/>
          <w:szCs w:val="20"/>
          <w:lang w:val="es-BO"/>
        </w:rPr>
        <w:t>:</w:t>
      </w:r>
      <w:r w:rsidRPr="009E00BF">
        <w:rPr>
          <w:rFonts w:ascii="Tahoma" w:eastAsia="Tahoma" w:hAnsi="Tahoma" w:cs="Tahoma"/>
          <w:color w:val="auto"/>
          <w:sz w:val="20"/>
          <w:szCs w:val="20"/>
          <w:lang w:val="es-BO"/>
        </w:rPr>
        <w:t xml:space="preserve"> Demanda diaria estimada de electricidad – SFV Domiciliarios</w:t>
      </w:r>
      <w:bookmarkEnd w:id="29"/>
    </w:p>
    <w:p w14:paraId="1B4ED1CF" w14:textId="77777777" w:rsidR="00D202DF" w:rsidRPr="009E00BF" w:rsidRDefault="00D202DF" w:rsidP="006648B0">
      <w:pPr>
        <w:spacing w:after="0" w:line="240" w:lineRule="auto"/>
        <w:rPr>
          <w:lang w:eastAsia="es-ES"/>
        </w:rPr>
      </w:pPr>
    </w:p>
    <w:tbl>
      <w:tblPr>
        <w:tblW w:w="7232" w:type="dxa"/>
        <w:jc w:val="center"/>
        <w:tblLayout w:type="fixed"/>
        <w:tblCellMar>
          <w:left w:w="115" w:type="dxa"/>
          <w:right w:w="115" w:type="dxa"/>
        </w:tblCellMar>
        <w:tblLook w:val="0400" w:firstRow="0" w:lastRow="0" w:firstColumn="0" w:lastColumn="0" w:noHBand="0" w:noVBand="1"/>
      </w:tblPr>
      <w:tblGrid>
        <w:gridCol w:w="1276"/>
        <w:gridCol w:w="4396"/>
        <w:gridCol w:w="1560"/>
      </w:tblGrid>
      <w:tr w:rsidR="00F54494" w:rsidRPr="009E00BF" w14:paraId="3204286D" w14:textId="77777777" w:rsidTr="00812D6F">
        <w:trPr>
          <w:trHeight w:val="300"/>
          <w:jc w:val="center"/>
        </w:trPr>
        <w:tc>
          <w:tcPr>
            <w:tcW w:w="1276"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6A7C56D4" w14:textId="77777777" w:rsidR="00F54494" w:rsidRPr="009E00BF" w:rsidRDefault="00F54494"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Cantidad</w:t>
            </w:r>
          </w:p>
        </w:tc>
        <w:tc>
          <w:tcPr>
            <w:tcW w:w="4396" w:type="dxa"/>
            <w:tcBorders>
              <w:top w:val="single" w:sz="4" w:space="0" w:color="000000"/>
              <w:left w:val="nil"/>
              <w:bottom w:val="single" w:sz="4" w:space="0" w:color="000000"/>
              <w:right w:val="single" w:sz="4" w:space="0" w:color="000000"/>
            </w:tcBorders>
            <w:shd w:val="clear" w:color="auto" w:fill="999999"/>
            <w:vAlign w:val="center"/>
          </w:tcPr>
          <w:p w14:paraId="3F1BECE4" w14:textId="77777777" w:rsidR="00F54494" w:rsidRPr="009E00BF" w:rsidRDefault="00F54494"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Componente</w:t>
            </w:r>
          </w:p>
        </w:tc>
        <w:tc>
          <w:tcPr>
            <w:tcW w:w="1560" w:type="dxa"/>
            <w:tcBorders>
              <w:top w:val="single" w:sz="4" w:space="0" w:color="000000"/>
              <w:left w:val="nil"/>
              <w:bottom w:val="single" w:sz="4" w:space="0" w:color="000000"/>
              <w:right w:val="single" w:sz="4" w:space="0" w:color="000000"/>
            </w:tcBorders>
            <w:shd w:val="clear" w:color="auto" w:fill="999999"/>
            <w:vAlign w:val="center"/>
          </w:tcPr>
          <w:p w14:paraId="2D5BB38E" w14:textId="77777777" w:rsidR="00F54494" w:rsidRPr="009E00BF" w:rsidRDefault="00F54494"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 xml:space="preserve">Horas de Uso </w:t>
            </w:r>
          </w:p>
        </w:tc>
      </w:tr>
      <w:tr w:rsidR="00F54494" w:rsidRPr="009E00BF" w14:paraId="1E1D2AB0" w14:textId="77777777" w:rsidTr="00812D6F">
        <w:trPr>
          <w:trHeight w:val="300"/>
          <w:jc w:val="center"/>
        </w:trPr>
        <w:tc>
          <w:tcPr>
            <w:tcW w:w="1276" w:type="dxa"/>
            <w:tcBorders>
              <w:top w:val="nil"/>
              <w:left w:val="single" w:sz="4" w:space="0" w:color="000000"/>
              <w:bottom w:val="single" w:sz="4" w:space="0" w:color="000000"/>
              <w:right w:val="single" w:sz="4" w:space="0" w:color="000000"/>
            </w:tcBorders>
            <w:vAlign w:val="center"/>
          </w:tcPr>
          <w:p w14:paraId="648FAF45"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1</w:t>
            </w:r>
          </w:p>
        </w:tc>
        <w:tc>
          <w:tcPr>
            <w:tcW w:w="4396" w:type="dxa"/>
            <w:tcBorders>
              <w:top w:val="nil"/>
              <w:left w:val="nil"/>
              <w:bottom w:val="single" w:sz="4" w:space="0" w:color="000000"/>
              <w:right w:val="single" w:sz="4" w:space="0" w:color="000000"/>
            </w:tcBorders>
            <w:vAlign w:val="center"/>
          </w:tcPr>
          <w:p w14:paraId="7743C374" w14:textId="77777777" w:rsidR="00F54494" w:rsidRPr="009E00BF" w:rsidRDefault="00F54494" w:rsidP="006648B0">
            <w:pPr>
              <w:spacing w:after="0" w:line="240" w:lineRule="auto"/>
              <w:rPr>
                <w:rFonts w:ascii="Tahoma" w:eastAsia="Tahoma" w:hAnsi="Tahoma" w:cs="Tahoma"/>
                <w:sz w:val="20"/>
                <w:szCs w:val="20"/>
              </w:rPr>
            </w:pPr>
            <w:r w:rsidRPr="009E00BF">
              <w:rPr>
                <w:rFonts w:ascii="Tahoma" w:eastAsia="Tahoma" w:hAnsi="Tahoma" w:cs="Tahoma"/>
                <w:sz w:val="20"/>
                <w:szCs w:val="20"/>
              </w:rPr>
              <w:t>Cargado de celular</w:t>
            </w:r>
          </w:p>
        </w:tc>
        <w:tc>
          <w:tcPr>
            <w:tcW w:w="1560" w:type="dxa"/>
            <w:tcBorders>
              <w:top w:val="nil"/>
              <w:left w:val="nil"/>
              <w:bottom w:val="single" w:sz="4" w:space="0" w:color="000000"/>
              <w:right w:val="single" w:sz="4" w:space="0" w:color="000000"/>
            </w:tcBorders>
            <w:vAlign w:val="center"/>
          </w:tcPr>
          <w:p w14:paraId="7DAE2DBA"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3</w:t>
            </w:r>
          </w:p>
        </w:tc>
      </w:tr>
      <w:tr w:rsidR="00F54494" w:rsidRPr="009E00BF" w14:paraId="28F5792E" w14:textId="77777777" w:rsidTr="00812D6F">
        <w:trPr>
          <w:trHeight w:val="300"/>
          <w:jc w:val="center"/>
        </w:trPr>
        <w:tc>
          <w:tcPr>
            <w:tcW w:w="1276" w:type="dxa"/>
            <w:tcBorders>
              <w:top w:val="nil"/>
              <w:left w:val="single" w:sz="4" w:space="0" w:color="000000"/>
              <w:bottom w:val="single" w:sz="4" w:space="0" w:color="000000"/>
              <w:right w:val="single" w:sz="4" w:space="0" w:color="000000"/>
            </w:tcBorders>
            <w:vAlign w:val="center"/>
          </w:tcPr>
          <w:p w14:paraId="5FFB6DFD"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3</w:t>
            </w:r>
          </w:p>
        </w:tc>
        <w:tc>
          <w:tcPr>
            <w:tcW w:w="4396" w:type="dxa"/>
            <w:tcBorders>
              <w:top w:val="nil"/>
              <w:left w:val="nil"/>
              <w:bottom w:val="single" w:sz="4" w:space="0" w:color="000000"/>
              <w:right w:val="single" w:sz="4" w:space="0" w:color="000000"/>
            </w:tcBorders>
            <w:vAlign w:val="center"/>
          </w:tcPr>
          <w:p w14:paraId="4BB76AC3" w14:textId="77777777" w:rsidR="00F54494" w:rsidRPr="009E00BF" w:rsidRDefault="00F54494" w:rsidP="006648B0">
            <w:pPr>
              <w:spacing w:after="0" w:line="240" w:lineRule="auto"/>
              <w:rPr>
                <w:rFonts w:ascii="Tahoma" w:eastAsia="Tahoma" w:hAnsi="Tahoma" w:cs="Tahoma"/>
                <w:sz w:val="20"/>
                <w:szCs w:val="20"/>
              </w:rPr>
            </w:pPr>
            <w:r w:rsidRPr="009E00BF">
              <w:rPr>
                <w:rFonts w:ascii="Tahoma" w:eastAsia="Tahoma" w:hAnsi="Tahoma" w:cs="Tahoma"/>
                <w:sz w:val="20"/>
                <w:szCs w:val="20"/>
              </w:rPr>
              <w:t>Uso de luminarias tipo Led</w:t>
            </w:r>
          </w:p>
        </w:tc>
        <w:tc>
          <w:tcPr>
            <w:tcW w:w="1560" w:type="dxa"/>
            <w:tcBorders>
              <w:top w:val="nil"/>
              <w:left w:val="nil"/>
              <w:bottom w:val="single" w:sz="4" w:space="0" w:color="000000"/>
              <w:right w:val="single" w:sz="4" w:space="0" w:color="000000"/>
            </w:tcBorders>
            <w:vAlign w:val="center"/>
          </w:tcPr>
          <w:p w14:paraId="56878B3D"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4</w:t>
            </w:r>
          </w:p>
        </w:tc>
      </w:tr>
      <w:tr w:rsidR="00F54494" w:rsidRPr="009E00BF" w14:paraId="2405339F" w14:textId="77777777" w:rsidTr="00812D6F">
        <w:trPr>
          <w:trHeight w:val="300"/>
          <w:jc w:val="center"/>
        </w:trPr>
        <w:tc>
          <w:tcPr>
            <w:tcW w:w="1276" w:type="dxa"/>
            <w:tcBorders>
              <w:top w:val="nil"/>
              <w:left w:val="single" w:sz="4" w:space="0" w:color="000000"/>
              <w:bottom w:val="single" w:sz="4" w:space="0" w:color="000000"/>
              <w:right w:val="single" w:sz="4" w:space="0" w:color="000000"/>
            </w:tcBorders>
            <w:vAlign w:val="center"/>
          </w:tcPr>
          <w:p w14:paraId="6C36A144"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1</w:t>
            </w:r>
          </w:p>
        </w:tc>
        <w:tc>
          <w:tcPr>
            <w:tcW w:w="4396" w:type="dxa"/>
            <w:tcBorders>
              <w:top w:val="nil"/>
              <w:left w:val="nil"/>
              <w:bottom w:val="single" w:sz="4" w:space="0" w:color="000000"/>
              <w:right w:val="single" w:sz="4" w:space="0" w:color="000000"/>
            </w:tcBorders>
            <w:vAlign w:val="center"/>
          </w:tcPr>
          <w:p w14:paraId="06D59974" w14:textId="77777777" w:rsidR="00F54494" w:rsidRPr="009E00BF" w:rsidRDefault="00F54494" w:rsidP="006648B0">
            <w:pPr>
              <w:spacing w:after="0" w:line="240" w:lineRule="auto"/>
              <w:rPr>
                <w:rFonts w:ascii="Tahoma" w:eastAsia="Tahoma" w:hAnsi="Tahoma" w:cs="Tahoma"/>
                <w:sz w:val="20"/>
                <w:szCs w:val="20"/>
              </w:rPr>
            </w:pPr>
            <w:r w:rsidRPr="009E00BF">
              <w:rPr>
                <w:rFonts w:ascii="Tahoma" w:eastAsia="Tahoma" w:hAnsi="Tahoma" w:cs="Tahoma"/>
                <w:sz w:val="20"/>
                <w:szCs w:val="20"/>
              </w:rPr>
              <w:t>Uso de linterna tipo Led, recargable con el SFV</w:t>
            </w:r>
          </w:p>
        </w:tc>
        <w:tc>
          <w:tcPr>
            <w:tcW w:w="1560" w:type="dxa"/>
            <w:tcBorders>
              <w:top w:val="nil"/>
              <w:left w:val="nil"/>
              <w:bottom w:val="single" w:sz="4" w:space="0" w:color="000000"/>
              <w:right w:val="single" w:sz="4" w:space="0" w:color="000000"/>
            </w:tcBorders>
            <w:vAlign w:val="center"/>
          </w:tcPr>
          <w:p w14:paraId="4B6CB269"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4</w:t>
            </w:r>
          </w:p>
        </w:tc>
      </w:tr>
      <w:tr w:rsidR="00F54494" w:rsidRPr="009E00BF" w14:paraId="7D311F8B" w14:textId="77777777" w:rsidTr="00812D6F">
        <w:trPr>
          <w:trHeight w:val="300"/>
          <w:jc w:val="center"/>
        </w:trPr>
        <w:tc>
          <w:tcPr>
            <w:tcW w:w="1276" w:type="dxa"/>
            <w:tcBorders>
              <w:top w:val="nil"/>
              <w:left w:val="single" w:sz="4" w:space="0" w:color="000000"/>
              <w:bottom w:val="single" w:sz="4" w:space="0" w:color="000000"/>
              <w:right w:val="single" w:sz="4" w:space="0" w:color="000000"/>
            </w:tcBorders>
            <w:vAlign w:val="center"/>
          </w:tcPr>
          <w:p w14:paraId="769A2D8E"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1</w:t>
            </w:r>
          </w:p>
        </w:tc>
        <w:tc>
          <w:tcPr>
            <w:tcW w:w="4396" w:type="dxa"/>
            <w:tcBorders>
              <w:top w:val="nil"/>
              <w:left w:val="nil"/>
              <w:bottom w:val="single" w:sz="4" w:space="0" w:color="000000"/>
              <w:right w:val="single" w:sz="4" w:space="0" w:color="000000"/>
            </w:tcBorders>
            <w:vAlign w:val="center"/>
          </w:tcPr>
          <w:p w14:paraId="13D295C7" w14:textId="77777777" w:rsidR="00F54494" w:rsidRPr="009E00BF" w:rsidRDefault="00F54494" w:rsidP="006648B0">
            <w:pPr>
              <w:spacing w:after="0" w:line="240" w:lineRule="auto"/>
              <w:rPr>
                <w:rFonts w:ascii="Tahoma" w:eastAsia="Tahoma" w:hAnsi="Tahoma" w:cs="Tahoma"/>
                <w:sz w:val="20"/>
                <w:szCs w:val="20"/>
              </w:rPr>
            </w:pPr>
            <w:r w:rsidRPr="009E00BF">
              <w:rPr>
                <w:rFonts w:ascii="Tahoma" w:eastAsia="Tahoma" w:hAnsi="Tahoma" w:cs="Tahoma"/>
                <w:sz w:val="20"/>
                <w:szCs w:val="20"/>
              </w:rPr>
              <w:t xml:space="preserve">Uso de TV LCD pequeño - DVD  </w:t>
            </w:r>
          </w:p>
        </w:tc>
        <w:tc>
          <w:tcPr>
            <w:tcW w:w="1560" w:type="dxa"/>
            <w:tcBorders>
              <w:top w:val="nil"/>
              <w:left w:val="nil"/>
              <w:bottom w:val="single" w:sz="4" w:space="0" w:color="000000"/>
              <w:right w:val="single" w:sz="4" w:space="0" w:color="000000"/>
            </w:tcBorders>
            <w:vAlign w:val="center"/>
          </w:tcPr>
          <w:p w14:paraId="10C8AA12"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2</w:t>
            </w:r>
          </w:p>
        </w:tc>
      </w:tr>
      <w:tr w:rsidR="00F54494" w:rsidRPr="009E00BF" w14:paraId="0056EF29" w14:textId="77777777" w:rsidTr="00812D6F">
        <w:trPr>
          <w:trHeight w:val="300"/>
          <w:jc w:val="center"/>
        </w:trPr>
        <w:tc>
          <w:tcPr>
            <w:tcW w:w="1276" w:type="dxa"/>
            <w:tcBorders>
              <w:top w:val="nil"/>
              <w:left w:val="single" w:sz="4" w:space="0" w:color="000000"/>
              <w:bottom w:val="single" w:sz="4" w:space="0" w:color="000000"/>
              <w:right w:val="single" w:sz="4" w:space="0" w:color="000000"/>
            </w:tcBorders>
            <w:vAlign w:val="center"/>
          </w:tcPr>
          <w:p w14:paraId="609421BD"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1</w:t>
            </w:r>
          </w:p>
        </w:tc>
        <w:tc>
          <w:tcPr>
            <w:tcW w:w="4396" w:type="dxa"/>
            <w:tcBorders>
              <w:top w:val="nil"/>
              <w:left w:val="nil"/>
              <w:bottom w:val="single" w:sz="4" w:space="0" w:color="000000"/>
              <w:right w:val="single" w:sz="4" w:space="0" w:color="000000"/>
            </w:tcBorders>
            <w:vAlign w:val="center"/>
          </w:tcPr>
          <w:p w14:paraId="2DDF2E72" w14:textId="77777777" w:rsidR="00F54494" w:rsidRPr="009E00BF" w:rsidRDefault="00F54494" w:rsidP="006648B0">
            <w:pPr>
              <w:spacing w:after="0" w:line="240" w:lineRule="auto"/>
              <w:rPr>
                <w:rFonts w:ascii="Tahoma" w:eastAsia="Tahoma" w:hAnsi="Tahoma" w:cs="Tahoma"/>
                <w:sz w:val="20"/>
                <w:szCs w:val="20"/>
              </w:rPr>
            </w:pPr>
            <w:r w:rsidRPr="009E00BF">
              <w:rPr>
                <w:rFonts w:ascii="Tahoma" w:eastAsia="Tahoma" w:hAnsi="Tahoma" w:cs="Tahoma"/>
                <w:sz w:val="20"/>
                <w:szCs w:val="20"/>
              </w:rPr>
              <w:t>Uso de Radio Canchera</w:t>
            </w:r>
          </w:p>
        </w:tc>
        <w:tc>
          <w:tcPr>
            <w:tcW w:w="1560" w:type="dxa"/>
            <w:tcBorders>
              <w:top w:val="nil"/>
              <w:left w:val="nil"/>
              <w:bottom w:val="single" w:sz="4" w:space="0" w:color="000000"/>
              <w:right w:val="single" w:sz="4" w:space="0" w:color="000000"/>
            </w:tcBorders>
            <w:vAlign w:val="center"/>
          </w:tcPr>
          <w:p w14:paraId="66059CA2" w14:textId="77777777" w:rsidR="00F54494" w:rsidRPr="009E00BF" w:rsidRDefault="00F54494" w:rsidP="006648B0">
            <w:pPr>
              <w:spacing w:after="0" w:line="240" w:lineRule="auto"/>
              <w:jc w:val="center"/>
              <w:rPr>
                <w:rFonts w:ascii="Tahoma" w:eastAsia="Tahoma" w:hAnsi="Tahoma" w:cs="Tahoma"/>
                <w:sz w:val="20"/>
                <w:szCs w:val="20"/>
              </w:rPr>
            </w:pPr>
            <w:r w:rsidRPr="009E00BF">
              <w:rPr>
                <w:rFonts w:ascii="Tahoma" w:eastAsia="Tahoma" w:hAnsi="Tahoma" w:cs="Tahoma"/>
                <w:sz w:val="20"/>
                <w:szCs w:val="20"/>
              </w:rPr>
              <w:t>8</w:t>
            </w:r>
          </w:p>
        </w:tc>
      </w:tr>
    </w:tbl>
    <w:p w14:paraId="2221B87C" w14:textId="77777777" w:rsidR="00F54494" w:rsidRPr="009E00BF" w:rsidRDefault="00F54494" w:rsidP="006648B0">
      <w:pPr>
        <w:spacing w:after="0" w:line="240" w:lineRule="auto"/>
        <w:jc w:val="center"/>
        <w:rPr>
          <w:rFonts w:ascii="Tahoma" w:eastAsia="Tahoma" w:hAnsi="Tahoma" w:cs="Tahoma"/>
          <w:sz w:val="16"/>
          <w:szCs w:val="16"/>
        </w:rPr>
      </w:pPr>
      <w:r w:rsidRPr="009E00BF">
        <w:rPr>
          <w:rFonts w:ascii="Tahoma" w:eastAsia="Tahoma" w:hAnsi="Tahoma" w:cs="Tahoma"/>
          <w:sz w:val="18"/>
          <w:szCs w:val="18"/>
        </w:rPr>
        <w:t xml:space="preserve">Fuente: </w:t>
      </w:r>
      <w:r w:rsidRPr="009E00BF">
        <w:rPr>
          <w:rFonts w:ascii="Tahoma" w:eastAsia="Tahoma" w:hAnsi="Tahoma" w:cs="Tahoma"/>
          <w:sz w:val="16"/>
          <w:szCs w:val="16"/>
        </w:rPr>
        <w:t xml:space="preserve">Programa de Acceso Universal a la Energía Eléctrica y Energía Alternativa para el Área Rural de Bolivia </w:t>
      </w:r>
    </w:p>
    <w:p w14:paraId="02AF368F" w14:textId="77777777" w:rsidR="00F54494" w:rsidRPr="009E00BF" w:rsidRDefault="00F54494"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16CCAEB8" w14:textId="77777777" w:rsidR="00F54494" w:rsidRPr="009E00BF" w:rsidRDefault="00F54494" w:rsidP="006648B0">
      <w:pPr>
        <w:spacing w:after="0" w:line="240" w:lineRule="auto"/>
        <w:rPr>
          <w:rFonts w:ascii="Tahoma" w:eastAsia="Tahoma" w:hAnsi="Tahoma" w:cs="Tahoma"/>
          <w:sz w:val="14"/>
          <w:szCs w:val="14"/>
        </w:rPr>
      </w:pPr>
    </w:p>
    <w:p w14:paraId="78FBF04B" w14:textId="677B4EAA" w:rsidR="00F54494" w:rsidRPr="009E00BF" w:rsidRDefault="00F5449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Para beneficiar a las familias del área rural altamente dispersa con el acceso a la energía eléctrica se ha previsto que la tecnología a emplear </w:t>
      </w:r>
      <w:r w:rsidR="00E06B69" w:rsidRPr="009E00BF">
        <w:rPr>
          <w:rFonts w:ascii="Tahoma" w:eastAsia="Tahoma" w:hAnsi="Tahoma" w:cs="Tahoma"/>
          <w:sz w:val="22"/>
          <w:szCs w:val="22"/>
        </w:rPr>
        <w:t>sea</w:t>
      </w:r>
      <w:r w:rsidRPr="009E00BF">
        <w:rPr>
          <w:rFonts w:ascii="Tahoma" w:eastAsia="Tahoma" w:hAnsi="Tahoma" w:cs="Tahoma"/>
          <w:sz w:val="22"/>
          <w:szCs w:val="22"/>
        </w:rPr>
        <w:t xml:space="preserve"> de máxima eficiencia, bajo consumo, larga duración y costos accesibles, por lo que se empleará luminarias tipo Led. La batería de los sistemas solares fotovoltaicos será capaz de proporcionar energía eléctrica suficiente durante el día para un hogar satisfaciendo la demanda diaria estimada de electricidad.</w:t>
      </w:r>
      <w:r w:rsidR="00253B37" w:rsidRPr="009E00BF">
        <w:rPr>
          <w:rFonts w:ascii="Tahoma" w:eastAsia="Tahoma" w:hAnsi="Tahoma" w:cs="Tahoma"/>
          <w:sz w:val="22"/>
          <w:szCs w:val="22"/>
        </w:rPr>
        <w:t xml:space="preserve"> Se ha establecido que con los 50 Wp que tiene el sistema se cubrirán los requerimientos en los </w:t>
      </w:r>
      <w:r w:rsidR="006E56FA" w:rsidRPr="009E00BF">
        <w:rPr>
          <w:rFonts w:ascii="Tahoma" w:eastAsia="Tahoma" w:hAnsi="Tahoma" w:cs="Tahoma"/>
          <w:sz w:val="22"/>
          <w:szCs w:val="22"/>
        </w:rPr>
        <w:t>sistemas</w:t>
      </w:r>
      <w:r w:rsidR="00253B37" w:rsidRPr="009E00BF">
        <w:rPr>
          <w:rFonts w:ascii="Tahoma" w:eastAsia="Tahoma" w:hAnsi="Tahoma" w:cs="Tahoma"/>
          <w:sz w:val="22"/>
          <w:szCs w:val="22"/>
        </w:rPr>
        <w:t xml:space="preserve"> domiciliarios.</w:t>
      </w:r>
    </w:p>
    <w:p w14:paraId="488FC0B9" w14:textId="5754C854" w:rsidR="00E06B69" w:rsidRPr="00B55501" w:rsidRDefault="00F54494" w:rsidP="006648B0">
      <w:pPr>
        <w:spacing w:after="0" w:line="240" w:lineRule="auto"/>
        <w:jc w:val="both"/>
        <w:rPr>
          <w:rFonts w:ascii="Tahoma" w:eastAsia="Tahoma" w:hAnsi="Tahoma" w:cs="Tahoma"/>
          <w:sz w:val="22"/>
          <w:szCs w:val="22"/>
        </w:rPr>
      </w:pPr>
      <w:r w:rsidRPr="00B55501">
        <w:rPr>
          <w:rFonts w:ascii="Tahoma" w:eastAsia="Tahoma" w:hAnsi="Tahoma" w:cs="Tahoma"/>
          <w:sz w:val="22"/>
          <w:szCs w:val="22"/>
        </w:rPr>
        <w:t xml:space="preserve">Los sistemas fotovoltaicos pueden brindar energía para una iluminación de calidad con un número de </w:t>
      </w:r>
      <w:r w:rsidR="00E06B69" w:rsidRPr="00B55501">
        <w:rPr>
          <w:rFonts w:ascii="Tahoma" w:eastAsia="Tahoma" w:hAnsi="Tahoma" w:cs="Tahoma"/>
          <w:sz w:val="22"/>
          <w:szCs w:val="22"/>
        </w:rPr>
        <w:t xml:space="preserve">lúmenes suficientes </w:t>
      </w:r>
      <w:r w:rsidRPr="00B55501">
        <w:rPr>
          <w:rFonts w:ascii="Tahoma" w:eastAsia="Tahoma" w:hAnsi="Tahoma" w:cs="Tahoma"/>
          <w:sz w:val="22"/>
          <w:szCs w:val="22"/>
        </w:rPr>
        <w:t xml:space="preserve">para los ambientes de los hogares del área rural. Las baterías deberán ser recargadas desde un panel solar fotovoltaico, pueden estar fabricadas de forma compacta y deberán tener una vida útil de al menos </w:t>
      </w:r>
      <w:r w:rsidR="00E06B69" w:rsidRPr="00B55501">
        <w:rPr>
          <w:rFonts w:ascii="Tahoma" w:eastAsia="Tahoma" w:hAnsi="Tahoma" w:cs="Tahoma"/>
          <w:sz w:val="22"/>
          <w:szCs w:val="22"/>
        </w:rPr>
        <w:t>5 años.</w:t>
      </w:r>
      <w:r w:rsidR="00253B37" w:rsidRPr="00B55501">
        <w:rPr>
          <w:rFonts w:ascii="Tahoma" w:eastAsia="Tahoma" w:hAnsi="Tahoma" w:cs="Tahoma"/>
          <w:sz w:val="22"/>
          <w:szCs w:val="22"/>
        </w:rPr>
        <w:t xml:space="preserve"> </w:t>
      </w:r>
    </w:p>
    <w:p w14:paraId="000003F2" w14:textId="77777777" w:rsidR="00071FE1" w:rsidRPr="006648B0" w:rsidRDefault="00071FE1" w:rsidP="006648B0">
      <w:pPr>
        <w:spacing w:after="0"/>
        <w:rPr>
          <w:rFonts w:ascii="Tahoma" w:eastAsia="Tahoma" w:hAnsi="Tahoma" w:cs="Tahoma"/>
          <w:sz w:val="22"/>
          <w:szCs w:val="22"/>
        </w:rPr>
      </w:pPr>
    </w:p>
    <w:p w14:paraId="000003F5" w14:textId="77777777" w:rsidR="00071FE1" w:rsidRPr="006648B0" w:rsidRDefault="008F6F43" w:rsidP="00C955D3">
      <w:pPr>
        <w:pStyle w:val="ListParagraph"/>
        <w:numPr>
          <w:ilvl w:val="0"/>
          <w:numId w:val="212"/>
        </w:numPr>
        <w:ind w:hanging="720"/>
        <w:rPr>
          <w:rFonts w:ascii="Tahoma" w:eastAsia="Tahoma" w:hAnsi="Tahoma" w:cs="Tahoma"/>
          <w:b/>
          <w:color w:val="000000"/>
          <w:sz w:val="22"/>
          <w:szCs w:val="22"/>
        </w:rPr>
      </w:pPr>
      <w:r w:rsidRPr="006648B0">
        <w:rPr>
          <w:rFonts w:ascii="Tahoma" w:eastAsia="Tahoma" w:hAnsi="Tahoma" w:cs="Tahoma"/>
          <w:b/>
          <w:color w:val="000000"/>
          <w:sz w:val="22"/>
          <w:szCs w:val="22"/>
        </w:rPr>
        <w:t>Sistemas Fotovoltaicos Sociales</w:t>
      </w:r>
    </w:p>
    <w:p w14:paraId="000003F6" w14:textId="77777777" w:rsidR="00071FE1" w:rsidRPr="006648B0" w:rsidRDefault="00071FE1" w:rsidP="006648B0">
      <w:pPr>
        <w:spacing w:after="0"/>
        <w:rPr>
          <w:rFonts w:ascii="Tahoma" w:eastAsia="Tahoma" w:hAnsi="Tahoma" w:cs="Tahoma"/>
          <w:b/>
          <w:sz w:val="22"/>
          <w:szCs w:val="22"/>
        </w:rPr>
      </w:pPr>
    </w:p>
    <w:p w14:paraId="33DC4E5D" w14:textId="1D4D946B" w:rsidR="00B03027" w:rsidRPr="009E00BF" w:rsidRDefault="00B0302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demanda establecida para unidades educativas y puestos de salud ha sido estimada referencialmente en función de las necesidades básicas, sin embargo, puede considerarse el uso de otros equipos de acuerdo con las necesidades siempre y cuando se respete la </w:t>
      </w:r>
      <w:r w:rsidR="00E10FF7" w:rsidRPr="009E00BF">
        <w:rPr>
          <w:rFonts w:ascii="Tahoma" w:eastAsia="Tahoma" w:hAnsi="Tahoma" w:cs="Tahoma"/>
          <w:sz w:val="22"/>
          <w:szCs w:val="22"/>
        </w:rPr>
        <w:t>capacidad disponible de energía diaria generada</w:t>
      </w:r>
      <w:r w:rsidR="00601163">
        <w:rPr>
          <w:rFonts w:ascii="Tahoma" w:eastAsia="Tahoma" w:hAnsi="Tahoma" w:cs="Tahoma"/>
          <w:sz w:val="22"/>
          <w:szCs w:val="22"/>
        </w:rPr>
        <w:t>.</w:t>
      </w:r>
      <w:r w:rsidRPr="009E00BF">
        <w:rPr>
          <w:rFonts w:ascii="Tahoma" w:eastAsia="Tahoma" w:hAnsi="Tahoma" w:cs="Tahoma"/>
          <w:sz w:val="22"/>
          <w:szCs w:val="22"/>
        </w:rPr>
        <w:t xml:space="preserve"> </w:t>
      </w:r>
      <w:r w:rsidR="00601163">
        <w:rPr>
          <w:rFonts w:ascii="Tahoma" w:eastAsia="Tahoma" w:hAnsi="Tahoma" w:cs="Tahoma"/>
          <w:sz w:val="22"/>
          <w:szCs w:val="22"/>
        </w:rPr>
        <w:t>E</w:t>
      </w:r>
      <w:r w:rsidRPr="009E00BF">
        <w:rPr>
          <w:rFonts w:ascii="Tahoma" w:eastAsia="Tahoma" w:hAnsi="Tahoma" w:cs="Tahoma"/>
          <w:sz w:val="22"/>
          <w:szCs w:val="22"/>
        </w:rPr>
        <w:t>sta opción le permite brindar una mejor calidad de atención tanto en unidades educativas como en postas de salud.</w:t>
      </w:r>
    </w:p>
    <w:p w14:paraId="72BF0131" w14:textId="77777777" w:rsidR="00B42206" w:rsidRPr="009E00BF" w:rsidRDefault="00B42206" w:rsidP="006648B0">
      <w:pPr>
        <w:spacing w:after="0" w:line="240" w:lineRule="auto"/>
        <w:jc w:val="both"/>
        <w:rPr>
          <w:rFonts w:ascii="Tahoma" w:eastAsia="Tahoma" w:hAnsi="Tahoma" w:cs="Tahoma"/>
          <w:sz w:val="22"/>
          <w:szCs w:val="22"/>
        </w:rPr>
      </w:pPr>
    </w:p>
    <w:p w14:paraId="0F4B108C" w14:textId="08654A9F" w:rsidR="00510FDF" w:rsidRPr="009E00BF" w:rsidRDefault="00B55501" w:rsidP="006648B0">
      <w:pPr>
        <w:keepNext/>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0" w:name="_Toc143248828"/>
      <w:r w:rsidRPr="009E00BF">
        <w:rPr>
          <w:rFonts w:ascii="Tahoma" w:hAnsi="Tahoma" w:cs="Tahoma"/>
          <w:b/>
          <w:bCs/>
          <w:sz w:val="20"/>
          <w:szCs w:val="20"/>
        </w:rPr>
        <w:t xml:space="preserve">Tabla </w:t>
      </w:r>
      <w:r w:rsidRPr="009E00BF">
        <w:rPr>
          <w:rFonts w:ascii="Tahoma" w:hAnsi="Tahoma" w:cs="Tahoma"/>
          <w:b/>
          <w:bCs/>
          <w:sz w:val="20"/>
          <w:szCs w:val="20"/>
        </w:rPr>
        <w:fldChar w:fldCharType="begin"/>
      </w:r>
      <w:r w:rsidRPr="009E00BF">
        <w:rPr>
          <w:rFonts w:ascii="Tahoma" w:hAnsi="Tahoma" w:cs="Tahoma"/>
          <w:b/>
          <w:bCs/>
          <w:sz w:val="20"/>
          <w:szCs w:val="20"/>
        </w:rPr>
        <w:instrText xml:space="preserve"> SEQ Tabla \* ARABIC </w:instrText>
      </w:r>
      <w:r w:rsidRPr="009E00BF">
        <w:rPr>
          <w:rFonts w:ascii="Tahoma" w:hAnsi="Tahoma" w:cs="Tahoma"/>
          <w:b/>
          <w:bCs/>
          <w:sz w:val="20"/>
          <w:szCs w:val="20"/>
        </w:rPr>
        <w:fldChar w:fldCharType="separate"/>
      </w:r>
      <w:r>
        <w:rPr>
          <w:rFonts w:ascii="Tahoma" w:hAnsi="Tahoma" w:cs="Tahoma"/>
          <w:b/>
          <w:bCs/>
          <w:noProof/>
          <w:sz w:val="20"/>
          <w:szCs w:val="20"/>
        </w:rPr>
        <w:t>2</w:t>
      </w:r>
      <w:r w:rsidRPr="009E00BF">
        <w:rPr>
          <w:rFonts w:ascii="Tahoma" w:hAnsi="Tahoma" w:cs="Tahoma"/>
          <w:b/>
          <w:bCs/>
          <w:sz w:val="20"/>
          <w:szCs w:val="20"/>
        </w:rPr>
        <w:fldChar w:fldCharType="end"/>
      </w:r>
      <w:r w:rsidRPr="009E00BF">
        <w:rPr>
          <w:rFonts w:ascii="Tahoma" w:hAnsi="Tahoma" w:cs="Tahoma"/>
          <w:b/>
          <w:bCs/>
          <w:sz w:val="20"/>
          <w:szCs w:val="20"/>
        </w:rPr>
        <w:t xml:space="preserve">: </w:t>
      </w:r>
      <w:r w:rsidR="00510FDF" w:rsidRPr="009E00BF">
        <w:rPr>
          <w:rFonts w:ascii="Tahoma" w:eastAsia="Tahoma" w:hAnsi="Tahoma" w:cs="Tahoma"/>
          <w:b/>
          <w:color w:val="000000"/>
          <w:sz w:val="20"/>
          <w:szCs w:val="20"/>
        </w:rPr>
        <w:t xml:space="preserve">Cuadro de </w:t>
      </w:r>
      <w:r w:rsidR="00510FDF" w:rsidRPr="009E00BF">
        <w:rPr>
          <w:rFonts w:ascii="Tahoma" w:hAnsi="Tahoma" w:cs="Tahoma"/>
          <w:b/>
          <w:bCs/>
          <w:sz w:val="20"/>
          <w:szCs w:val="20"/>
        </w:rPr>
        <w:t>demanda</w:t>
      </w:r>
      <w:r w:rsidR="00510FDF" w:rsidRPr="009E00BF">
        <w:rPr>
          <w:rFonts w:ascii="Tahoma" w:hAnsi="Tahoma" w:cs="Tahoma"/>
          <w:sz w:val="20"/>
          <w:szCs w:val="20"/>
        </w:rPr>
        <w:t xml:space="preserve"> </w:t>
      </w:r>
      <w:r w:rsidR="00510FDF" w:rsidRPr="009E00BF">
        <w:rPr>
          <w:rFonts w:ascii="Tahoma" w:eastAsia="Tahoma" w:hAnsi="Tahoma" w:cs="Tahoma"/>
          <w:b/>
          <w:color w:val="000000"/>
          <w:sz w:val="20"/>
          <w:szCs w:val="20"/>
        </w:rPr>
        <w:t>diaria de electricidad estimada - Unidades Educativas</w:t>
      </w:r>
      <w:bookmarkEnd w:id="30"/>
    </w:p>
    <w:p w14:paraId="4DC696C3" w14:textId="77777777" w:rsidR="00510FDF" w:rsidRPr="009E00BF" w:rsidRDefault="00510FDF" w:rsidP="006648B0">
      <w:pPr>
        <w:spacing w:after="0" w:line="240" w:lineRule="auto"/>
        <w:ind w:left="1440"/>
        <w:rPr>
          <w:rFonts w:ascii="Tahoma" w:eastAsia="Tahoma" w:hAnsi="Tahoma" w:cs="Tahoma"/>
          <w:b/>
          <w:color w:val="000000"/>
        </w:rPr>
      </w:pPr>
    </w:p>
    <w:tbl>
      <w:tblPr>
        <w:tblW w:w="5807" w:type="dxa"/>
        <w:jc w:val="center"/>
        <w:tblLayout w:type="fixed"/>
        <w:tblCellMar>
          <w:left w:w="115" w:type="dxa"/>
          <w:right w:w="115" w:type="dxa"/>
        </w:tblCellMar>
        <w:tblLook w:val="0400" w:firstRow="0" w:lastRow="0" w:firstColumn="0" w:lastColumn="0" w:noHBand="0" w:noVBand="1"/>
      </w:tblPr>
      <w:tblGrid>
        <w:gridCol w:w="3283"/>
        <w:gridCol w:w="1201"/>
        <w:gridCol w:w="1323"/>
      </w:tblGrid>
      <w:tr w:rsidR="00510FDF" w:rsidRPr="009E00BF" w14:paraId="72C84F33" w14:textId="77777777" w:rsidTr="00812D6F">
        <w:trPr>
          <w:trHeight w:val="385"/>
          <w:jc w:val="center"/>
        </w:trPr>
        <w:tc>
          <w:tcPr>
            <w:tcW w:w="3283"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569290C1" w14:textId="77777777" w:rsidR="00510FDF" w:rsidRPr="009E00BF" w:rsidRDefault="00510FDF"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Equipos</w:t>
            </w:r>
          </w:p>
        </w:tc>
        <w:tc>
          <w:tcPr>
            <w:tcW w:w="1201" w:type="dxa"/>
            <w:tcBorders>
              <w:top w:val="single" w:sz="4" w:space="0" w:color="000000"/>
              <w:left w:val="nil"/>
              <w:bottom w:val="single" w:sz="4" w:space="0" w:color="000000"/>
              <w:right w:val="single" w:sz="4" w:space="0" w:color="000000"/>
            </w:tcBorders>
            <w:shd w:val="clear" w:color="auto" w:fill="999999"/>
            <w:vAlign w:val="center"/>
          </w:tcPr>
          <w:p w14:paraId="4FC814C1" w14:textId="77777777" w:rsidR="00510FDF" w:rsidRPr="009E00BF" w:rsidRDefault="00510FDF"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Cantidad</w:t>
            </w:r>
          </w:p>
        </w:tc>
        <w:tc>
          <w:tcPr>
            <w:tcW w:w="1323" w:type="dxa"/>
            <w:tcBorders>
              <w:top w:val="single" w:sz="4" w:space="0" w:color="000000"/>
              <w:left w:val="nil"/>
              <w:bottom w:val="single" w:sz="4" w:space="0" w:color="000000"/>
              <w:right w:val="single" w:sz="4" w:space="0" w:color="000000"/>
            </w:tcBorders>
            <w:shd w:val="clear" w:color="auto" w:fill="999999"/>
            <w:vAlign w:val="center"/>
          </w:tcPr>
          <w:p w14:paraId="49D10562" w14:textId="77777777" w:rsidR="00510FDF" w:rsidRPr="009E00BF" w:rsidRDefault="00510FDF"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Horas/día</w:t>
            </w:r>
          </w:p>
        </w:tc>
      </w:tr>
      <w:tr w:rsidR="00510FDF" w:rsidRPr="009E00BF" w14:paraId="2EAB6AC1"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09934620"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 xml:space="preserve">Iluminación Led </w:t>
            </w:r>
          </w:p>
        </w:tc>
        <w:tc>
          <w:tcPr>
            <w:tcW w:w="1201" w:type="dxa"/>
            <w:tcBorders>
              <w:top w:val="nil"/>
              <w:left w:val="nil"/>
              <w:bottom w:val="single" w:sz="4" w:space="0" w:color="000000"/>
              <w:right w:val="single" w:sz="4" w:space="0" w:color="000000"/>
            </w:tcBorders>
            <w:vAlign w:val="center"/>
          </w:tcPr>
          <w:p w14:paraId="71F5F0FF"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4</w:t>
            </w:r>
          </w:p>
        </w:tc>
        <w:tc>
          <w:tcPr>
            <w:tcW w:w="1323" w:type="dxa"/>
            <w:tcBorders>
              <w:top w:val="nil"/>
              <w:left w:val="nil"/>
              <w:bottom w:val="single" w:sz="4" w:space="0" w:color="000000"/>
              <w:right w:val="single" w:sz="4" w:space="0" w:color="000000"/>
            </w:tcBorders>
            <w:vAlign w:val="center"/>
          </w:tcPr>
          <w:p w14:paraId="032B4965"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4</w:t>
            </w:r>
          </w:p>
        </w:tc>
      </w:tr>
      <w:tr w:rsidR="00510FDF" w:rsidRPr="009E00BF" w14:paraId="4FE80E9A"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012B3766"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TV Led 32"</w:t>
            </w:r>
          </w:p>
        </w:tc>
        <w:tc>
          <w:tcPr>
            <w:tcW w:w="1201" w:type="dxa"/>
            <w:tcBorders>
              <w:top w:val="nil"/>
              <w:left w:val="nil"/>
              <w:bottom w:val="single" w:sz="4" w:space="0" w:color="000000"/>
              <w:right w:val="single" w:sz="4" w:space="0" w:color="000000"/>
            </w:tcBorders>
            <w:vAlign w:val="center"/>
          </w:tcPr>
          <w:p w14:paraId="71F900E5"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78A43DE9"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3</w:t>
            </w:r>
          </w:p>
        </w:tc>
      </w:tr>
      <w:tr w:rsidR="00510FDF" w:rsidRPr="009E00BF" w14:paraId="2FBA3E3B"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148506A2"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Reproductor DVD</w:t>
            </w:r>
          </w:p>
        </w:tc>
        <w:tc>
          <w:tcPr>
            <w:tcW w:w="1201" w:type="dxa"/>
            <w:tcBorders>
              <w:top w:val="nil"/>
              <w:left w:val="nil"/>
              <w:bottom w:val="single" w:sz="4" w:space="0" w:color="000000"/>
              <w:right w:val="single" w:sz="4" w:space="0" w:color="000000"/>
            </w:tcBorders>
            <w:vAlign w:val="center"/>
          </w:tcPr>
          <w:p w14:paraId="4E5C42C7"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447AA289"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2</w:t>
            </w:r>
          </w:p>
        </w:tc>
      </w:tr>
      <w:tr w:rsidR="00510FDF" w:rsidRPr="009E00BF" w14:paraId="4ED82EF9"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16F23CD2"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Equipo de sonido</w:t>
            </w:r>
          </w:p>
        </w:tc>
        <w:tc>
          <w:tcPr>
            <w:tcW w:w="1201" w:type="dxa"/>
            <w:tcBorders>
              <w:top w:val="nil"/>
              <w:left w:val="nil"/>
              <w:bottom w:val="single" w:sz="4" w:space="0" w:color="000000"/>
              <w:right w:val="single" w:sz="4" w:space="0" w:color="000000"/>
            </w:tcBorders>
            <w:vAlign w:val="center"/>
          </w:tcPr>
          <w:p w14:paraId="66140088"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28653CBF"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4</w:t>
            </w:r>
          </w:p>
        </w:tc>
      </w:tr>
      <w:tr w:rsidR="00510FDF" w:rsidRPr="009E00BF" w14:paraId="06654C76"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568EDA27"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Computadora</w:t>
            </w:r>
          </w:p>
        </w:tc>
        <w:tc>
          <w:tcPr>
            <w:tcW w:w="1201" w:type="dxa"/>
            <w:tcBorders>
              <w:top w:val="nil"/>
              <w:left w:val="nil"/>
              <w:bottom w:val="single" w:sz="4" w:space="0" w:color="000000"/>
              <w:right w:val="single" w:sz="4" w:space="0" w:color="000000"/>
            </w:tcBorders>
            <w:vAlign w:val="center"/>
          </w:tcPr>
          <w:p w14:paraId="4153DFE3"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2</w:t>
            </w:r>
          </w:p>
        </w:tc>
        <w:tc>
          <w:tcPr>
            <w:tcW w:w="1323" w:type="dxa"/>
            <w:tcBorders>
              <w:top w:val="nil"/>
              <w:left w:val="nil"/>
              <w:bottom w:val="single" w:sz="4" w:space="0" w:color="000000"/>
              <w:right w:val="single" w:sz="4" w:space="0" w:color="000000"/>
            </w:tcBorders>
            <w:vAlign w:val="center"/>
          </w:tcPr>
          <w:p w14:paraId="49C0D983"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2</w:t>
            </w:r>
          </w:p>
        </w:tc>
      </w:tr>
      <w:tr w:rsidR="00510FDF" w:rsidRPr="009E00BF" w14:paraId="51DAA405"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7733047C"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Cargador de Celular</w:t>
            </w:r>
          </w:p>
        </w:tc>
        <w:tc>
          <w:tcPr>
            <w:tcW w:w="1201" w:type="dxa"/>
            <w:tcBorders>
              <w:top w:val="nil"/>
              <w:left w:val="nil"/>
              <w:bottom w:val="single" w:sz="4" w:space="0" w:color="000000"/>
              <w:right w:val="single" w:sz="4" w:space="0" w:color="000000"/>
            </w:tcBorders>
            <w:vAlign w:val="center"/>
          </w:tcPr>
          <w:p w14:paraId="7B3FFD08"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60DB2300"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3</w:t>
            </w:r>
          </w:p>
        </w:tc>
      </w:tr>
    </w:tbl>
    <w:p w14:paraId="4BD338AB" w14:textId="77777777" w:rsidR="00510FDF" w:rsidRPr="009E00BF" w:rsidRDefault="00510FDF" w:rsidP="006648B0">
      <w:pPr>
        <w:spacing w:after="0" w:line="240" w:lineRule="auto"/>
        <w:jc w:val="center"/>
        <w:rPr>
          <w:rFonts w:ascii="Tahoma" w:eastAsia="Tahoma" w:hAnsi="Tahoma" w:cs="Tahoma"/>
          <w:sz w:val="16"/>
          <w:szCs w:val="16"/>
        </w:rPr>
      </w:pPr>
      <w:r w:rsidRPr="009E00BF">
        <w:rPr>
          <w:rFonts w:ascii="Tahoma" w:eastAsia="Tahoma" w:hAnsi="Tahoma" w:cs="Tahoma"/>
          <w:sz w:val="18"/>
          <w:szCs w:val="18"/>
        </w:rPr>
        <w:t xml:space="preserve">Fuente: </w:t>
      </w:r>
      <w:r w:rsidRPr="009E00BF">
        <w:rPr>
          <w:rFonts w:ascii="Tahoma" w:eastAsia="Tahoma" w:hAnsi="Tahoma" w:cs="Tahoma"/>
          <w:sz w:val="16"/>
          <w:szCs w:val="16"/>
        </w:rPr>
        <w:t xml:space="preserve">Programa de Acceso Universal a la Energía Eléctrica y Energía Alternativa para el Área Rural de Bolivia </w:t>
      </w:r>
    </w:p>
    <w:p w14:paraId="0131E4B2" w14:textId="77777777" w:rsidR="00510FDF" w:rsidRDefault="00510FDF" w:rsidP="006648B0">
      <w:pPr>
        <w:spacing w:after="0" w:line="240" w:lineRule="auto"/>
        <w:ind w:left="-284"/>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169BAA02" w14:textId="77777777" w:rsidR="00507825" w:rsidRPr="009E00BF" w:rsidRDefault="00507825" w:rsidP="00507825">
      <w:pPr>
        <w:spacing w:after="0" w:line="240" w:lineRule="auto"/>
        <w:ind w:left="-284"/>
        <w:jc w:val="center"/>
        <w:rPr>
          <w:rFonts w:ascii="Tahoma" w:eastAsia="Tahoma" w:hAnsi="Tahoma" w:cs="Tahoma"/>
          <w:sz w:val="22"/>
          <w:szCs w:val="22"/>
        </w:rPr>
      </w:pPr>
    </w:p>
    <w:p w14:paraId="33426DB1" w14:textId="06FB3514" w:rsidR="00510FDF" w:rsidRPr="009E00BF" w:rsidRDefault="00B55501" w:rsidP="006648B0">
      <w:pPr>
        <w:keepNext/>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1" w:name="_Toc143248829"/>
      <w:r w:rsidRPr="009E00BF">
        <w:rPr>
          <w:rFonts w:ascii="Tahoma" w:hAnsi="Tahoma" w:cs="Tahoma"/>
          <w:b/>
          <w:bCs/>
          <w:sz w:val="20"/>
          <w:szCs w:val="20"/>
        </w:rPr>
        <w:t xml:space="preserve">Tabla </w:t>
      </w:r>
      <w:r w:rsidRPr="009E00BF">
        <w:rPr>
          <w:rFonts w:ascii="Tahoma" w:hAnsi="Tahoma" w:cs="Tahoma"/>
          <w:b/>
          <w:bCs/>
          <w:sz w:val="20"/>
          <w:szCs w:val="20"/>
        </w:rPr>
        <w:fldChar w:fldCharType="begin"/>
      </w:r>
      <w:r w:rsidRPr="009E00BF">
        <w:rPr>
          <w:rFonts w:ascii="Tahoma" w:hAnsi="Tahoma" w:cs="Tahoma"/>
          <w:b/>
          <w:bCs/>
          <w:sz w:val="20"/>
          <w:szCs w:val="20"/>
        </w:rPr>
        <w:instrText xml:space="preserve"> SEQ Tabla \* ARABIC </w:instrText>
      </w:r>
      <w:r w:rsidRPr="009E00BF">
        <w:rPr>
          <w:rFonts w:ascii="Tahoma" w:hAnsi="Tahoma" w:cs="Tahoma"/>
          <w:b/>
          <w:bCs/>
          <w:sz w:val="20"/>
          <w:szCs w:val="20"/>
        </w:rPr>
        <w:fldChar w:fldCharType="separate"/>
      </w:r>
      <w:r>
        <w:rPr>
          <w:rFonts w:ascii="Tahoma" w:hAnsi="Tahoma" w:cs="Tahoma"/>
          <w:b/>
          <w:bCs/>
          <w:noProof/>
          <w:sz w:val="20"/>
          <w:szCs w:val="20"/>
        </w:rPr>
        <w:t>3</w:t>
      </w:r>
      <w:r w:rsidRPr="009E00BF">
        <w:rPr>
          <w:rFonts w:ascii="Tahoma" w:hAnsi="Tahoma" w:cs="Tahoma"/>
          <w:b/>
          <w:bCs/>
          <w:sz w:val="20"/>
          <w:szCs w:val="20"/>
        </w:rPr>
        <w:fldChar w:fldCharType="end"/>
      </w:r>
      <w:r w:rsidR="00510FDF" w:rsidRPr="009E00BF">
        <w:rPr>
          <w:rFonts w:ascii="Tahoma" w:eastAsia="Tahoma" w:hAnsi="Tahoma" w:cs="Tahoma"/>
          <w:b/>
          <w:bCs/>
          <w:sz w:val="20"/>
          <w:szCs w:val="20"/>
        </w:rPr>
        <w:t>:</w:t>
      </w:r>
      <w:r w:rsidR="00510FDF" w:rsidRPr="009E00BF">
        <w:rPr>
          <w:rFonts w:ascii="Tahoma" w:eastAsia="Tahoma" w:hAnsi="Tahoma" w:cs="Tahoma"/>
          <w:sz w:val="20"/>
          <w:szCs w:val="20"/>
        </w:rPr>
        <w:t xml:space="preserve"> </w:t>
      </w:r>
      <w:r w:rsidR="00510FDF" w:rsidRPr="009E00BF">
        <w:rPr>
          <w:rFonts w:ascii="Tahoma" w:eastAsia="Tahoma" w:hAnsi="Tahoma" w:cs="Tahoma"/>
          <w:b/>
          <w:color w:val="000000"/>
          <w:sz w:val="20"/>
          <w:szCs w:val="20"/>
        </w:rPr>
        <w:t xml:space="preserve">Cuadro de </w:t>
      </w:r>
      <w:r w:rsidR="00510FDF" w:rsidRPr="009E00BF">
        <w:rPr>
          <w:rFonts w:ascii="Tahoma" w:hAnsi="Tahoma" w:cs="Tahoma"/>
          <w:b/>
          <w:bCs/>
          <w:sz w:val="20"/>
          <w:szCs w:val="20"/>
        </w:rPr>
        <w:t>demanda</w:t>
      </w:r>
      <w:r w:rsidR="00510FDF" w:rsidRPr="009E00BF">
        <w:rPr>
          <w:rFonts w:ascii="Tahoma" w:hAnsi="Tahoma" w:cs="Tahoma"/>
          <w:sz w:val="20"/>
          <w:szCs w:val="20"/>
        </w:rPr>
        <w:t xml:space="preserve"> </w:t>
      </w:r>
      <w:r w:rsidR="00510FDF" w:rsidRPr="009E00BF">
        <w:rPr>
          <w:rFonts w:ascii="Tahoma" w:eastAsia="Tahoma" w:hAnsi="Tahoma" w:cs="Tahoma"/>
          <w:b/>
          <w:color w:val="000000"/>
          <w:sz w:val="20"/>
          <w:szCs w:val="20"/>
        </w:rPr>
        <w:t>diaria de electricidad estimada – Postas de Salud</w:t>
      </w:r>
      <w:bookmarkEnd w:id="31"/>
    </w:p>
    <w:p w14:paraId="1676E3B7" w14:textId="77777777" w:rsidR="00510FDF" w:rsidRPr="009E00BF" w:rsidRDefault="00510FDF" w:rsidP="006648B0">
      <w:pPr>
        <w:spacing w:after="0" w:line="240" w:lineRule="auto"/>
        <w:ind w:left="1440"/>
        <w:jc w:val="center"/>
        <w:rPr>
          <w:rFonts w:ascii="Tahoma" w:eastAsia="Tahoma" w:hAnsi="Tahoma" w:cs="Tahoma"/>
          <w:color w:val="000000"/>
          <w:sz w:val="16"/>
          <w:szCs w:val="16"/>
        </w:rPr>
      </w:pPr>
    </w:p>
    <w:tbl>
      <w:tblPr>
        <w:tblW w:w="5807" w:type="dxa"/>
        <w:jc w:val="center"/>
        <w:tblLayout w:type="fixed"/>
        <w:tblCellMar>
          <w:left w:w="115" w:type="dxa"/>
          <w:right w:w="115" w:type="dxa"/>
        </w:tblCellMar>
        <w:tblLook w:val="0400" w:firstRow="0" w:lastRow="0" w:firstColumn="0" w:lastColumn="0" w:noHBand="0" w:noVBand="1"/>
      </w:tblPr>
      <w:tblGrid>
        <w:gridCol w:w="3283"/>
        <w:gridCol w:w="1201"/>
        <w:gridCol w:w="1323"/>
      </w:tblGrid>
      <w:tr w:rsidR="00510FDF" w:rsidRPr="009E00BF" w14:paraId="0482958F" w14:textId="77777777" w:rsidTr="00812D6F">
        <w:trPr>
          <w:trHeight w:val="505"/>
          <w:jc w:val="center"/>
        </w:trPr>
        <w:tc>
          <w:tcPr>
            <w:tcW w:w="3283"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6A0A90BC" w14:textId="77777777" w:rsidR="00510FDF" w:rsidRPr="009E00BF" w:rsidRDefault="00510FDF"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Equipos</w:t>
            </w:r>
          </w:p>
        </w:tc>
        <w:tc>
          <w:tcPr>
            <w:tcW w:w="1201" w:type="dxa"/>
            <w:tcBorders>
              <w:top w:val="single" w:sz="4" w:space="0" w:color="000000"/>
              <w:left w:val="nil"/>
              <w:bottom w:val="single" w:sz="4" w:space="0" w:color="000000"/>
              <w:right w:val="single" w:sz="4" w:space="0" w:color="000000"/>
            </w:tcBorders>
            <w:shd w:val="clear" w:color="auto" w:fill="999999"/>
            <w:vAlign w:val="center"/>
          </w:tcPr>
          <w:p w14:paraId="325F7169" w14:textId="77777777" w:rsidR="00510FDF" w:rsidRPr="009E00BF" w:rsidRDefault="00510FDF"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Cantidad</w:t>
            </w:r>
          </w:p>
        </w:tc>
        <w:tc>
          <w:tcPr>
            <w:tcW w:w="1323" w:type="dxa"/>
            <w:tcBorders>
              <w:top w:val="single" w:sz="4" w:space="0" w:color="000000"/>
              <w:left w:val="nil"/>
              <w:bottom w:val="single" w:sz="4" w:space="0" w:color="000000"/>
              <w:right w:val="single" w:sz="4" w:space="0" w:color="000000"/>
            </w:tcBorders>
            <w:shd w:val="clear" w:color="auto" w:fill="999999"/>
            <w:vAlign w:val="center"/>
          </w:tcPr>
          <w:p w14:paraId="128E9F51" w14:textId="77777777" w:rsidR="00510FDF" w:rsidRPr="009E00BF" w:rsidRDefault="00510FDF"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Horas/día</w:t>
            </w:r>
          </w:p>
        </w:tc>
      </w:tr>
      <w:tr w:rsidR="00510FDF" w:rsidRPr="009E00BF" w14:paraId="32CF19E3"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20B04C18"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 xml:space="preserve">Iluminación Led </w:t>
            </w:r>
          </w:p>
        </w:tc>
        <w:tc>
          <w:tcPr>
            <w:tcW w:w="1201" w:type="dxa"/>
            <w:tcBorders>
              <w:top w:val="nil"/>
              <w:left w:val="nil"/>
              <w:bottom w:val="single" w:sz="4" w:space="0" w:color="000000"/>
              <w:right w:val="single" w:sz="4" w:space="0" w:color="000000"/>
            </w:tcBorders>
            <w:vAlign w:val="center"/>
          </w:tcPr>
          <w:p w14:paraId="2663F097"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4</w:t>
            </w:r>
          </w:p>
        </w:tc>
        <w:tc>
          <w:tcPr>
            <w:tcW w:w="1323" w:type="dxa"/>
            <w:tcBorders>
              <w:top w:val="nil"/>
              <w:left w:val="nil"/>
              <w:bottom w:val="single" w:sz="4" w:space="0" w:color="000000"/>
              <w:right w:val="single" w:sz="4" w:space="0" w:color="000000"/>
            </w:tcBorders>
            <w:vAlign w:val="center"/>
          </w:tcPr>
          <w:p w14:paraId="63118959"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4</w:t>
            </w:r>
          </w:p>
        </w:tc>
      </w:tr>
      <w:tr w:rsidR="00510FDF" w:rsidRPr="009E00BF" w14:paraId="6B4B666D"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4E20EB49"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TV Led 32"</w:t>
            </w:r>
          </w:p>
        </w:tc>
        <w:tc>
          <w:tcPr>
            <w:tcW w:w="1201" w:type="dxa"/>
            <w:tcBorders>
              <w:top w:val="nil"/>
              <w:left w:val="nil"/>
              <w:bottom w:val="single" w:sz="4" w:space="0" w:color="000000"/>
              <w:right w:val="single" w:sz="4" w:space="0" w:color="000000"/>
            </w:tcBorders>
            <w:vAlign w:val="center"/>
          </w:tcPr>
          <w:p w14:paraId="5FEF36D8"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7717E8D0"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3</w:t>
            </w:r>
          </w:p>
        </w:tc>
      </w:tr>
      <w:tr w:rsidR="00510FDF" w:rsidRPr="009E00BF" w14:paraId="24BEA821"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46A54EF8"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Modem</w:t>
            </w:r>
          </w:p>
        </w:tc>
        <w:tc>
          <w:tcPr>
            <w:tcW w:w="1201" w:type="dxa"/>
            <w:tcBorders>
              <w:top w:val="nil"/>
              <w:left w:val="nil"/>
              <w:bottom w:val="single" w:sz="4" w:space="0" w:color="000000"/>
              <w:right w:val="single" w:sz="4" w:space="0" w:color="000000"/>
            </w:tcBorders>
            <w:vAlign w:val="center"/>
          </w:tcPr>
          <w:p w14:paraId="4ED3652C"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1EDD2419"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2</w:t>
            </w:r>
          </w:p>
        </w:tc>
      </w:tr>
      <w:tr w:rsidR="00510FDF" w:rsidRPr="009E00BF" w14:paraId="62DC97C1"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4144B3AF"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Esterilizador</w:t>
            </w:r>
          </w:p>
        </w:tc>
        <w:tc>
          <w:tcPr>
            <w:tcW w:w="1201" w:type="dxa"/>
            <w:tcBorders>
              <w:top w:val="nil"/>
              <w:left w:val="nil"/>
              <w:bottom w:val="single" w:sz="4" w:space="0" w:color="000000"/>
              <w:right w:val="single" w:sz="4" w:space="0" w:color="000000"/>
            </w:tcBorders>
            <w:vAlign w:val="center"/>
          </w:tcPr>
          <w:p w14:paraId="03AE152C"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486EEF3B"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4</w:t>
            </w:r>
          </w:p>
        </w:tc>
      </w:tr>
      <w:tr w:rsidR="00510FDF" w:rsidRPr="009E00BF" w14:paraId="06AF31CA"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43B6A17A"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Radiocomunicación</w:t>
            </w:r>
          </w:p>
        </w:tc>
        <w:tc>
          <w:tcPr>
            <w:tcW w:w="1201" w:type="dxa"/>
            <w:tcBorders>
              <w:top w:val="nil"/>
              <w:left w:val="nil"/>
              <w:bottom w:val="single" w:sz="4" w:space="0" w:color="000000"/>
              <w:right w:val="single" w:sz="4" w:space="0" w:color="000000"/>
            </w:tcBorders>
            <w:vAlign w:val="center"/>
          </w:tcPr>
          <w:p w14:paraId="505DA168"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2</w:t>
            </w:r>
          </w:p>
        </w:tc>
        <w:tc>
          <w:tcPr>
            <w:tcW w:w="1323" w:type="dxa"/>
            <w:tcBorders>
              <w:top w:val="nil"/>
              <w:left w:val="nil"/>
              <w:bottom w:val="single" w:sz="4" w:space="0" w:color="000000"/>
              <w:right w:val="single" w:sz="4" w:space="0" w:color="000000"/>
            </w:tcBorders>
            <w:vAlign w:val="center"/>
          </w:tcPr>
          <w:p w14:paraId="3305F5B0"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2</w:t>
            </w:r>
          </w:p>
        </w:tc>
      </w:tr>
      <w:tr w:rsidR="00510FDF" w:rsidRPr="009E00BF" w14:paraId="5F0467E2" w14:textId="77777777" w:rsidTr="00812D6F">
        <w:trPr>
          <w:trHeight w:val="300"/>
          <w:jc w:val="center"/>
        </w:trPr>
        <w:tc>
          <w:tcPr>
            <w:tcW w:w="3283" w:type="dxa"/>
            <w:tcBorders>
              <w:top w:val="nil"/>
              <w:left w:val="single" w:sz="4" w:space="0" w:color="000000"/>
              <w:bottom w:val="single" w:sz="4" w:space="0" w:color="000000"/>
              <w:right w:val="single" w:sz="4" w:space="0" w:color="000000"/>
            </w:tcBorders>
            <w:vAlign w:val="center"/>
          </w:tcPr>
          <w:p w14:paraId="0A15C57D" w14:textId="77777777" w:rsidR="00510FDF" w:rsidRPr="009E00BF" w:rsidRDefault="00510FDF" w:rsidP="006648B0">
            <w:pPr>
              <w:spacing w:after="0" w:line="240" w:lineRule="auto"/>
              <w:rPr>
                <w:rFonts w:ascii="Tahoma" w:eastAsia="Tahoma" w:hAnsi="Tahoma" w:cs="Tahoma"/>
                <w:color w:val="000000"/>
                <w:sz w:val="20"/>
                <w:szCs w:val="20"/>
              </w:rPr>
            </w:pPr>
            <w:r w:rsidRPr="009E00BF">
              <w:rPr>
                <w:rFonts w:ascii="Tahoma" w:eastAsia="Tahoma" w:hAnsi="Tahoma" w:cs="Tahoma"/>
                <w:color w:val="000000"/>
                <w:sz w:val="20"/>
                <w:szCs w:val="20"/>
              </w:rPr>
              <w:t>Cargador de Celular</w:t>
            </w:r>
          </w:p>
        </w:tc>
        <w:tc>
          <w:tcPr>
            <w:tcW w:w="1201" w:type="dxa"/>
            <w:tcBorders>
              <w:top w:val="nil"/>
              <w:left w:val="nil"/>
              <w:bottom w:val="single" w:sz="4" w:space="0" w:color="000000"/>
              <w:right w:val="single" w:sz="4" w:space="0" w:color="000000"/>
            </w:tcBorders>
            <w:vAlign w:val="center"/>
          </w:tcPr>
          <w:p w14:paraId="0045FB3F"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w:t>
            </w:r>
          </w:p>
        </w:tc>
        <w:tc>
          <w:tcPr>
            <w:tcW w:w="1323" w:type="dxa"/>
            <w:tcBorders>
              <w:top w:val="nil"/>
              <w:left w:val="nil"/>
              <w:bottom w:val="single" w:sz="4" w:space="0" w:color="000000"/>
              <w:right w:val="single" w:sz="4" w:space="0" w:color="000000"/>
            </w:tcBorders>
            <w:vAlign w:val="center"/>
          </w:tcPr>
          <w:p w14:paraId="17C44128" w14:textId="77777777" w:rsidR="00510FDF" w:rsidRPr="009E00BF" w:rsidRDefault="00510FDF" w:rsidP="006648B0">
            <w:pP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3</w:t>
            </w:r>
          </w:p>
        </w:tc>
      </w:tr>
    </w:tbl>
    <w:p w14:paraId="471234D4" w14:textId="77777777" w:rsidR="00510FDF" w:rsidRPr="009E00BF" w:rsidRDefault="00510FDF" w:rsidP="006648B0">
      <w:pPr>
        <w:spacing w:after="0" w:line="240" w:lineRule="auto"/>
        <w:jc w:val="center"/>
        <w:rPr>
          <w:rFonts w:ascii="Tahoma" w:eastAsia="Tahoma" w:hAnsi="Tahoma" w:cs="Tahoma"/>
          <w:sz w:val="16"/>
          <w:szCs w:val="16"/>
        </w:rPr>
      </w:pPr>
      <w:r w:rsidRPr="009E00BF">
        <w:rPr>
          <w:rFonts w:ascii="Tahoma" w:eastAsia="Tahoma" w:hAnsi="Tahoma" w:cs="Tahoma"/>
          <w:sz w:val="18"/>
          <w:szCs w:val="18"/>
        </w:rPr>
        <w:t xml:space="preserve">Fuente: </w:t>
      </w:r>
      <w:r w:rsidRPr="009E00BF">
        <w:rPr>
          <w:rFonts w:ascii="Tahoma" w:eastAsia="Tahoma" w:hAnsi="Tahoma" w:cs="Tahoma"/>
          <w:sz w:val="16"/>
          <w:szCs w:val="16"/>
        </w:rPr>
        <w:t xml:space="preserve">Programa de Acceso Universal a la Energía Eléctrica y Energía Alternativa para el Área Rural de Bolivia </w:t>
      </w:r>
    </w:p>
    <w:p w14:paraId="2081925E" w14:textId="77777777" w:rsidR="00510FDF" w:rsidRPr="009E00BF" w:rsidRDefault="00510FDF" w:rsidP="006648B0">
      <w:pPr>
        <w:spacing w:after="0" w:line="240" w:lineRule="auto"/>
        <w:ind w:left="-284"/>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221A9AD0" w14:textId="77777777" w:rsidR="00510FDF" w:rsidRPr="009E00BF" w:rsidRDefault="00510FDF" w:rsidP="006648B0">
      <w:pPr>
        <w:spacing w:after="0" w:line="240" w:lineRule="auto"/>
        <w:rPr>
          <w:rFonts w:ascii="Tahoma" w:eastAsia="Tahoma" w:hAnsi="Tahoma" w:cs="Tahoma"/>
          <w:sz w:val="22"/>
          <w:szCs w:val="22"/>
        </w:rPr>
      </w:pPr>
    </w:p>
    <w:p w14:paraId="32EA288F" w14:textId="78EC299D" w:rsidR="00B03027" w:rsidRPr="009E00BF" w:rsidRDefault="00B03027" w:rsidP="00507825">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potencia estimada a ser instalada en cada sistema solar fotovoltaico </w:t>
      </w:r>
      <w:r w:rsidR="00193A61">
        <w:rPr>
          <w:rFonts w:ascii="Tahoma" w:eastAsia="Tahoma" w:hAnsi="Tahoma" w:cs="Tahoma"/>
          <w:sz w:val="22"/>
          <w:szCs w:val="22"/>
        </w:rPr>
        <w:t xml:space="preserve">social </w:t>
      </w:r>
      <w:r w:rsidRPr="009E00BF">
        <w:rPr>
          <w:rFonts w:ascii="Tahoma" w:eastAsia="Tahoma" w:hAnsi="Tahoma" w:cs="Tahoma"/>
          <w:sz w:val="22"/>
          <w:szCs w:val="22"/>
        </w:rPr>
        <w:t>aislado será del orden de los 1</w:t>
      </w:r>
      <w:r w:rsidR="00B55501">
        <w:rPr>
          <w:rFonts w:ascii="Tahoma" w:eastAsia="Tahoma" w:hAnsi="Tahoma" w:cs="Tahoma"/>
          <w:sz w:val="22"/>
          <w:szCs w:val="22"/>
        </w:rPr>
        <w:t>.</w:t>
      </w:r>
      <w:r w:rsidRPr="009E00BF">
        <w:rPr>
          <w:rFonts w:ascii="Tahoma" w:eastAsia="Tahoma" w:hAnsi="Tahoma" w:cs="Tahoma"/>
          <w:sz w:val="22"/>
          <w:szCs w:val="22"/>
        </w:rPr>
        <w:t>200 watios pico</w:t>
      </w:r>
      <w:r w:rsidRPr="009E00BF">
        <w:rPr>
          <w:rFonts w:ascii="Tahoma" w:eastAsia="Tahoma" w:hAnsi="Tahoma" w:cs="Tahoma"/>
          <w:sz w:val="22"/>
          <w:szCs w:val="22"/>
          <w:vertAlign w:val="superscript"/>
        </w:rPr>
        <w:footnoteReference w:id="7"/>
      </w:r>
      <w:r w:rsidRPr="009E00BF">
        <w:rPr>
          <w:rFonts w:ascii="Tahoma" w:eastAsia="Tahoma" w:hAnsi="Tahoma" w:cs="Tahoma"/>
          <w:sz w:val="22"/>
          <w:szCs w:val="22"/>
        </w:rPr>
        <w:t>.</w:t>
      </w:r>
      <w:r w:rsidR="00D87BBE" w:rsidRPr="009E00BF">
        <w:rPr>
          <w:rFonts w:ascii="Tahoma" w:eastAsia="Tahoma" w:hAnsi="Tahoma" w:cs="Tahoma"/>
          <w:sz w:val="22"/>
          <w:szCs w:val="22"/>
        </w:rPr>
        <w:t xml:space="preserve">  En cada caso </w:t>
      </w:r>
      <w:r w:rsidR="002355F6" w:rsidRPr="009E00BF">
        <w:rPr>
          <w:rFonts w:ascii="Tahoma" w:eastAsia="Tahoma" w:hAnsi="Tahoma" w:cs="Tahoma"/>
          <w:sz w:val="22"/>
          <w:szCs w:val="22"/>
        </w:rPr>
        <w:t>específico</w:t>
      </w:r>
      <w:r w:rsidR="00D87BBE" w:rsidRPr="009E00BF">
        <w:rPr>
          <w:rFonts w:ascii="Tahoma" w:eastAsia="Tahoma" w:hAnsi="Tahoma" w:cs="Tahoma"/>
          <w:sz w:val="22"/>
          <w:szCs w:val="22"/>
        </w:rPr>
        <w:t xml:space="preserve"> se </w:t>
      </w:r>
      <w:r w:rsidR="004C1D5A" w:rsidRPr="009E00BF">
        <w:rPr>
          <w:rFonts w:ascii="Tahoma" w:eastAsia="Tahoma" w:hAnsi="Tahoma" w:cs="Tahoma"/>
          <w:sz w:val="22"/>
          <w:szCs w:val="22"/>
        </w:rPr>
        <w:t>definirá</w:t>
      </w:r>
      <w:r w:rsidR="00D87BBE" w:rsidRPr="009E00BF">
        <w:rPr>
          <w:rFonts w:ascii="Tahoma" w:eastAsia="Tahoma" w:hAnsi="Tahoma" w:cs="Tahoma"/>
          <w:sz w:val="22"/>
          <w:szCs w:val="22"/>
        </w:rPr>
        <w:t xml:space="preserve"> la mejor opción en base a la demanda especifica de cada sitio.</w:t>
      </w:r>
    </w:p>
    <w:p w14:paraId="6683DAFB" w14:textId="4DFFAF15" w:rsidR="00B42206" w:rsidRPr="009E00BF" w:rsidRDefault="00B42206" w:rsidP="006648B0">
      <w:pPr>
        <w:spacing w:after="0" w:line="240" w:lineRule="auto"/>
        <w:jc w:val="both"/>
        <w:rPr>
          <w:rFonts w:ascii="Tahoma" w:eastAsia="Tahoma" w:hAnsi="Tahoma" w:cs="Tahoma"/>
          <w:sz w:val="22"/>
          <w:szCs w:val="22"/>
        </w:rPr>
      </w:pPr>
    </w:p>
    <w:p w14:paraId="0C57A4F8" w14:textId="550135CB" w:rsidR="00EF23A6" w:rsidRPr="009E00BF" w:rsidRDefault="00EF23A6" w:rsidP="006648B0">
      <w:pPr>
        <w:spacing w:after="0" w:line="240" w:lineRule="auto"/>
        <w:rPr>
          <w:rFonts w:ascii="Tahoma" w:eastAsia="Tahoma" w:hAnsi="Tahoma" w:cs="Tahoma"/>
          <w:b/>
          <w:bCs/>
          <w:sz w:val="22"/>
          <w:szCs w:val="22"/>
        </w:rPr>
      </w:pPr>
      <w:bookmarkStart w:id="32" w:name="_Toc122530263"/>
      <w:r w:rsidRPr="009E00BF">
        <w:rPr>
          <w:rFonts w:ascii="Tahoma" w:eastAsia="Tahoma" w:hAnsi="Tahoma" w:cs="Tahoma"/>
          <w:b/>
          <w:bCs/>
          <w:sz w:val="22"/>
          <w:szCs w:val="22"/>
        </w:rPr>
        <w:t>Criterios de elegibilidad</w:t>
      </w:r>
      <w:bookmarkEnd w:id="32"/>
    </w:p>
    <w:p w14:paraId="04741372" w14:textId="77777777" w:rsidR="00EF23A6" w:rsidRPr="009E00BF" w:rsidRDefault="00EF23A6" w:rsidP="006648B0">
      <w:pPr>
        <w:spacing w:after="0" w:line="240" w:lineRule="auto"/>
        <w:rPr>
          <w:rFonts w:ascii="Tahoma" w:eastAsia="Tahoma" w:hAnsi="Tahoma" w:cs="Tahoma"/>
          <w:b/>
          <w:bCs/>
          <w:sz w:val="22"/>
          <w:szCs w:val="22"/>
        </w:rPr>
      </w:pPr>
    </w:p>
    <w:p w14:paraId="19606F2D" w14:textId="5AE285A4" w:rsidR="00EF23A6" w:rsidRDefault="00EF23A6" w:rsidP="006648B0">
      <w:pPr>
        <w:spacing w:after="0" w:line="240" w:lineRule="auto"/>
        <w:rPr>
          <w:rFonts w:ascii="Tahoma" w:eastAsia="Tahoma" w:hAnsi="Tahoma" w:cs="Tahoma"/>
          <w:sz w:val="22"/>
          <w:szCs w:val="22"/>
        </w:rPr>
      </w:pPr>
      <w:r w:rsidRPr="009E00BF">
        <w:rPr>
          <w:rFonts w:ascii="Tahoma" w:eastAsia="Tahoma" w:hAnsi="Tahoma" w:cs="Tahoma"/>
          <w:sz w:val="22"/>
          <w:szCs w:val="22"/>
        </w:rPr>
        <w:t>El Proyecto define en base a las particularidades de la aplicación de los sistemas fotovoltaicos en cada caso, los siguientes criterios de selección o elegibilidad.</w:t>
      </w:r>
    </w:p>
    <w:p w14:paraId="4FB7EABE" w14:textId="77777777" w:rsidR="00595D94" w:rsidRPr="009E00BF" w:rsidRDefault="00595D94" w:rsidP="006648B0">
      <w:pPr>
        <w:spacing w:after="0" w:line="240" w:lineRule="auto"/>
        <w:rPr>
          <w:rFonts w:ascii="Tahoma" w:eastAsia="Tahoma" w:hAnsi="Tahoma" w:cs="Tahoma"/>
          <w:sz w:val="22"/>
          <w:szCs w:val="22"/>
        </w:rPr>
      </w:pPr>
    </w:p>
    <w:p w14:paraId="2395C3DA" w14:textId="4CC08DC8" w:rsidR="00EF23A6" w:rsidRPr="009E00BF" w:rsidRDefault="00EF23A6" w:rsidP="006648B0">
      <w:pPr>
        <w:spacing w:after="0" w:line="240" w:lineRule="auto"/>
        <w:rPr>
          <w:rFonts w:ascii="Tahoma" w:eastAsia="Tahoma" w:hAnsi="Tahoma" w:cs="Tahoma"/>
          <w:sz w:val="22"/>
          <w:szCs w:val="22"/>
        </w:rPr>
      </w:pPr>
      <w:r w:rsidRPr="009E00BF">
        <w:rPr>
          <w:rFonts w:ascii="Tahoma" w:eastAsia="Tahoma" w:hAnsi="Tahoma" w:cs="Tahoma"/>
          <w:sz w:val="22"/>
          <w:szCs w:val="22"/>
        </w:rPr>
        <w:t>Aplicables a la Comunidad:</w:t>
      </w:r>
    </w:p>
    <w:p w14:paraId="120C0EB8" w14:textId="77777777" w:rsidR="00EF23A6" w:rsidRPr="009E00BF" w:rsidRDefault="00EF23A6" w:rsidP="006648B0">
      <w:pPr>
        <w:spacing w:after="0" w:line="240" w:lineRule="auto"/>
        <w:rPr>
          <w:rFonts w:ascii="Tahoma" w:eastAsia="Tahoma" w:hAnsi="Tahoma" w:cs="Tahoma"/>
          <w:sz w:val="22"/>
          <w:szCs w:val="22"/>
        </w:rPr>
      </w:pPr>
    </w:p>
    <w:p w14:paraId="43874601" w14:textId="77777777" w:rsidR="00EF23A6" w:rsidRPr="00C955D3" w:rsidRDefault="00EF23A6"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Comunidades aisladas con alta dispersión entre vecinos que por razones técnicas y económicas no acceden al servicio, aún si se encuentran próximos a la red.</w:t>
      </w:r>
    </w:p>
    <w:p w14:paraId="37957CF7" w14:textId="77777777" w:rsidR="00EF23A6" w:rsidRPr="00C955D3" w:rsidRDefault="00EF23A6"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Comunidades que se encuentran alejadas de la infraestructura eléctrica pública y que carecen del servicio de red.</w:t>
      </w:r>
    </w:p>
    <w:p w14:paraId="7CE7D915" w14:textId="33C58320" w:rsidR="00EF23A6" w:rsidRPr="00C955D3" w:rsidRDefault="00EF23A6" w:rsidP="006648B0">
      <w:pPr>
        <w:pStyle w:val="ListParagraph"/>
        <w:numPr>
          <w:ilvl w:val="0"/>
          <w:numId w:val="109"/>
        </w:numPr>
        <w:ind w:left="709"/>
        <w:jc w:val="both"/>
        <w:rPr>
          <w:rFonts w:ascii="Tahoma" w:eastAsia="Tahoma" w:hAnsi="Tahoma" w:cs="Tahoma"/>
          <w:sz w:val="20"/>
          <w:szCs w:val="20"/>
          <w:lang w:val="es-BO" w:eastAsia="es-BO"/>
        </w:rPr>
      </w:pPr>
      <w:r w:rsidRPr="1A68FBA2">
        <w:rPr>
          <w:rFonts w:ascii="Tahoma" w:eastAsia="Tahoma" w:hAnsi="Tahoma" w:cs="Tahoma"/>
          <w:sz w:val="20"/>
          <w:szCs w:val="20"/>
          <w:lang w:val="es-BO" w:eastAsia="es-BO"/>
        </w:rPr>
        <w:t>Las Comunidades y familias no debe</w:t>
      </w:r>
      <w:r w:rsidR="00507825" w:rsidRPr="1A68FBA2">
        <w:rPr>
          <w:rFonts w:ascii="Tahoma" w:eastAsia="Tahoma" w:hAnsi="Tahoma" w:cs="Tahoma"/>
          <w:sz w:val="20"/>
          <w:szCs w:val="20"/>
          <w:lang w:val="es-BO" w:eastAsia="es-BO"/>
        </w:rPr>
        <w:t>rá</w:t>
      </w:r>
      <w:r w:rsidRPr="1A68FBA2">
        <w:rPr>
          <w:rFonts w:ascii="Tahoma" w:eastAsia="Tahoma" w:hAnsi="Tahoma" w:cs="Tahoma"/>
          <w:sz w:val="20"/>
          <w:szCs w:val="20"/>
          <w:lang w:val="es-BO" w:eastAsia="es-BO"/>
        </w:rPr>
        <w:t>n estar incluidas en planes, programas o proyectos de electrificación con ningún tipo de tecnología (Redes, Sistemas Fotovoltaicos, Micro hidroeléctrico, etc.) en los próximos 5 años.</w:t>
      </w:r>
    </w:p>
    <w:p w14:paraId="44929A33" w14:textId="77777777" w:rsidR="00EF23A6" w:rsidRPr="009E00BF" w:rsidRDefault="00EF23A6" w:rsidP="006648B0">
      <w:pPr>
        <w:spacing w:after="0" w:line="240" w:lineRule="auto"/>
        <w:rPr>
          <w:rFonts w:ascii="Tahoma" w:eastAsia="Tahoma" w:hAnsi="Tahoma" w:cs="Tahoma"/>
          <w:sz w:val="22"/>
          <w:szCs w:val="22"/>
        </w:rPr>
      </w:pPr>
    </w:p>
    <w:p w14:paraId="657FF429" w14:textId="4966EFCD" w:rsidR="00EF23A6" w:rsidRPr="009E00BF" w:rsidRDefault="00EF23A6" w:rsidP="006648B0">
      <w:pPr>
        <w:spacing w:after="0" w:line="240" w:lineRule="auto"/>
        <w:rPr>
          <w:rFonts w:ascii="Tahoma" w:eastAsia="Tahoma" w:hAnsi="Tahoma" w:cs="Tahoma"/>
          <w:sz w:val="22"/>
          <w:szCs w:val="22"/>
        </w:rPr>
      </w:pPr>
      <w:r w:rsidRPr="009E00BF">
        <w:rPr>
          <w:rFonts w:ascii="Tahoma" w:eastAsia="Tahoma" w:hAnsi="Tahoma" w:cs="Tahoma"/>
          <w:sz w:val="22"/>
          <w:szCs w:val="22"/>
        </w:rPr>
        <w:t>Aplicables al hogar:</w:t>
      </w:r>
    </w:p>
    <w:p w14:paraId="0D0A7008" w14:textId="77777777" w:rsidR="00EF23A6" w:rsidRPr="009E00BF" w:rsidRDefault="00EF23A6" w:rsidP="006648B0">
      <w:pPr>
        <w:spacing w:after="0" w:line="240" w:lineRule="auto"/>
        <w:rPr>
          <w:rFonts w:ascii="Tahoma" w:eastAsia="Tahoma" w:hAnsi="Tahoma" w:cs="Tahoma"/>
          <w:sz w:val="22"/>
          <w:szCs w:val="22"/>
        </w:rPr>
      </w:pPr>
    </w:p>
    <w:p w14:paraId="78C6BAB5" w14:textId="77777777" w:rsidR="00EF23A6" w:rsidRPr="00C955D3" w:rsidRDefault="00EF23A6"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Las familias deben realizar vida orgánica en la Comunidad y residir al menos 6 seis meses al año.</w:t>
      </w:r>
    </w:p>
    <w:p w14:paraId="7AF5AE95" w14:textId="77777777" w:rsidR="00EF23A6" w:rsidRPr="00C955D3" w:rsidRDefault="00EF23A6"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Deberán suscribir un contrato de servicios para la provisión del servicio.</w:t>
      </w:r>
    </w:p>
    <w:p w14:paraId="3E377BA5" w14:textId="77777777" w:rsidR="00EF23A6" w:rsidRPr="00C955D3" w:rsidRDefault="00EF23A6" w:rsidP="006648B0">
      <w:pPr>
        <w:pStyle w:val="ListParagraph"/>
        <w:numPr>
          <w:ilvl w:val="0"/>
          <w:numId w:val="109"/>
        </w:numPr>
        <w:ind w:left="709"/>
        <w:jc w:val="both"/>
        <w:rPr>
          <w:rFonts w:ascii="Tahoma" w:eastAsia="Tahoma" w:hAnsi="Tahoma" w:cs="Tahoma"/>
          <w:sz w:val="20"/>
          <w:szCs w:val="20"/>
          <w:lang w:val="es-BO" w:eastAsia="es-BO"/>
        </w:rPr>
      </w:pPr>
      <w:r w:rsidRPr="1A68FBA2">
        <w:rPr>
          <w:rFonts w:ascii="Tahoma" w:eastAsia="Tahoma" w:hAnsi="Tahoma" w:cs="Tahoma"/>
          <w:sz w:val="20"/>
          <w:szCs w:val="20"/>
          <w:lang w:val="es-BO" w:eastAsia="es-BO"/>
        </w:rPr>
        <w:t>Comprometerse a participar en la sostenibilidad del proyecto.</w:t>
      </w:r>
    </w:p>
    <w:p w14:paraId="64EC8979" w14:textId="77777777" w:rsidR="00EF23A6" w:rsidRPr="009E00BF" w:rsidRDefault="00EF23A6" w:rsidP="006648B0">
      <w:pPr>
        <w:spacing w:after="0" w:line="240" w:lineRule="auto"/>
        <w:rPr>
          <w:rFonts w:ascii="Tahoma" w:eastAsia="Tahoma" w:hAnsi="Tahoma" w:cs="Tahoma"/>
          <w:sz w:val="22"/>
          <w:szCs w:val="22"/>
        </w:rPr>
      </w:pPr>
    </w:p>
    <w:p w14:paraId="24A34B46" w14:textId="77777777" w:rsidR="00B03027" w:rsidRPr="009E00BF" w:rsidRDefault="00B03027"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Estrategia de Intervención</w:t>
      </w:r>
    </w:p>
    <w:p w14:paraId="1F72A2B3" w14:textId="77777777" w:rsidR="00EF23A6" w:rsidRPr="009E00BF" w:rsidRDefault="00EF23A6" w:rsidP="006648B0">
      <w:pPr>
        <w:spacing w:after="0" w:line="240" w:lineRule="auto"/>
        <w:rPr>
          <w:rFonts w:ascii="Tahoma" w:eastAsia="Tahoma" w:hAnsi="Tahoma" w:cs="Tahoma"/>
          <w:sz w:val="22"/>
          <w:szCs w:val="22"/>
        </w:rPr>
      </w:pPr>
    </w:p>
    <w:p w14:paraId="278B8B8E" w14:textId="68FC9674" w:rsidR="00B03027" w:rsidRPr="009E00BF" w:rsidRDefault="00B0302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la implementación del Subcomponente el Proyecto ha previsto desarrollar la siguiente estrategia de intervención:</w:t>
      </w:r>
    </w:p>
    <w:p w14:paraId="3D24DAB9" w14:textId="77777777" w:rsidR="00FF38B3" w:rsidRPr="009E00BF" w:rsidRDefault="00FF38B3" w:rsidP="006648B0">
      <w:pPr>
        <w:spacing w:after="0" w:line="240" w:lineRule="auto"/>
        <w:jc w:val="both"/>
        <w:rPr>
          <w:rFonts w:ascii="Tahoma" w:eastAsia="Tahoma" w:hAnsi="Tahoma" w:cs="Tahoma"/>
          <w:sz w:val="22"/>
          <w:szCs w:val="22"/>
        </w:rPr>
      </w:pPr>
    </w:p>
    <w:p w14:paraId="2F75993C"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El MHE, a través del VMEER, prioriza los Proyecto de SSFV propuestos, por las GADs, GAMs y otras instituciones del área, remitiéndolos al PEVD para su análisis y evaluación técnica.  </w:t>
      </w:r>
    </w:p>
    <w:p w14:paraId="4D8453AF"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La UEP del PEVD revisa y evalúa los proyectos en el marco de los criterios de elegibilidad, para posteriormente remitirlos con su correspondiente priorización a ENDE para su ejecución. </w:t>
      </w:r>
    </w:p>
    <w:p w14:paraId="688B45F3"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GAD y/o el GAM, realizará y/o apoyará en la determinación de la demanda de SFV.</w:t>
      </w:r>
    </w:p>
    <w:p w14:paraId="42077243"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ENDE gestiona la implementación de los sistemas fotovoltaicos y las distribuidoras se hacen responsable de la sostenibilidad del proyecto, y gestiona la plataforma de cobro/pago del servicio de electricidad con SSFV.</w:t>
      </w:r>
    </w:p>
    <w:p w14:paraId="32B75F43"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1A68FBA2">
        <w:rPr>
          <w:rFonts w:ascii="Tahoma" w:eastAsia="Tahoma" w:hAnsi="Tahoma" w:cs="Tahoma"/>
          <w:sz w:val="20"/>
          <w:szCs w:val="20"/>
          <w:lang w:val="es-BO"/>
        </w:rPr>
        <w:t>El beneficiario final, es el usuario directo de los proyectos y participa en la sostenibilidad del Programa mediante el pago de su servicio.</w:t>
      </w:r>
    </w:p>
    <w:p w14:paraId="36F1F35B" w14:textId="77777777" w:rsidR="005E1293" w:rsidRPr="009E00BF" w:rsidRDefault="005E1293" w:rsidP="006648B0">
      <w:pPr>
        <w:spacing w:after="0" w:line="240" w:lineRule="auto"/>
        <w:rPr>
          <w:rFonts w:ascii="Tahoma" w:eastAsia="Tahoma" w:hAnsi="Tahoma" w:cs="Tahoma"/>
          <w:b/>
          <w:bCs/>
          <w:sz w:val="22"/>
          <w:szCs w:val="22"/>
        </w:rPr>
      </w:pPr>
      <w:bookmarkStart w:id="33" w:name="_Toc78742559"/>
      <w:bookmarkStart w:id="34" w:name="_Toc78834592"/>
      <w:bookmarkStart w:id="35" w:name="_Toc78840130"/>
      <w:bookmarkStart w:id="36" w:name="_Toc78840279"/>
      <w:bookmarkStart w:id="37" w:name="_Toc78742560"/>
      <w:bookmarkStart w:id="38" w:name="_Toc78834593"/>
      <w:bookmarkStart w:id="39" w:name="_Toc78840131"/>
      <w:bookmarkStart w:id="40" w:name="_Toc78840280"/>
      <w:bookmarkEnd w:id="33"/>
      <w:bookmarkEnd w:id="34"/>
      <w:bookmarkEnd w:id="35"/>
      <w:bookmarkEnd w:id="36"/>
      <w:bookmarkEnd w:id="37"/>
      <w:bookmarkEnd w:id="38"/>
      <w:bookmarkEnd w:id="39"/>
      <w:bookmarkEnd w:id="40"/>
    </w:p>
    <w:p w14:paraId="769AD392" w14:textId="7FDC067D" w:rsidR="00B03027" w:rsidRPr="009E00BF" w:rsidRDefault="00B03027"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Conexión de los beneficiarios, propiedad y Sostenibilidad</w:t>
      </w:r>
    </w:p>
    <w:p w14:paraId="3A7C48B7" w14:textId="77777777" w:rsidR="005E1293" w:rsidRPr="009E00BF" w:rsidRDefault="005E1293" w:rsidP="006648B0">
      <w:pPr>
        <w:spacing w:after="0" w:line="240" w:lineRule="auto"/>
        <w:rPr>
          <w:rFonts w:ascii="Tahoma" w:eastAsia="Tahoma" w:hAnsi="Tahoma" w:cs="Tahoma"/>
          <w:sz w:val="22"/>
          <w:szCs w:val="22"/>
        </w:rPr>
      </w:pPr>
    </w:p>
    <w:p w14:paraId="2CB3925C" w14:textId="20192B43" w:rsidR="00B03027" w:rsidRPr="009E00BF" w:rsidRDefault="00B0302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el caso de los </w:t>
      </w:r>
      <w:r w:rsidR="005E1293" w:rsidRPr="009E00BF">
        <w:rPr>
          <w:rFonts w:ascii="Tahoma" w:eastAsia="Tahoma" w:hAnsi="Tahoma" w:cs="Tahoma"/>
          <w:sz w:val="22"/>
          <w:szCs w:val="22"/>
        </w:rPr>
        <w:t>sistemas fotovoltaicos</w:t>
      </w:r>
      <w:r w:rsidRPr="009E00BF">
        <w:rPr>
          <w:rFonts w:ascii="Tahoma" w:eastAsia="Tahoma" w:hAnsi="Tahoma" w:cs="Tahoma"/>
          <w:sz w:val="22"/>
          <w:szCs w:val="22"/>
        </w:rPr>
        <w:t>, ENDE es el propietario de los activos vinculados a</w:t>
      </w:r>
      <w:r w:rsidR="005E1293" w:rsidRPr="009E00BF">
        <w:rPr>
          <w:rFonts w:ascii="Tahoma" w:eastAsia="Tahoma" w:hAnsi="Tahoma" w:cs="Tahoma"/>
          <w:sz w:val="22"/>
          <w:szCs w:val="22"/>
        </w:rPr>
        <w:t xml:space="preserve">l sistema </w:t>
      </w:r>
      <w:r w:rsidRPr="009E00BF">
        <w:rPr>
          <w:rFonts w:ascii="Tahoma" w:eastAsia="Tahoma" w:hAnsi="Tahoma" w:cs="Tahoma"/>
          <w:sz w:val="22"/>
          <w:szCs w:val="22"/>
        </w:rPr>
        <w:t xml:space="preserve">y la distribuidora de electricidad local se responsabiliza de la </w:t>
      </w:r>
      <w:r w:rsidR="005E1293" w:rsidRPr="009E00BF">
        <w:rPr>
          <w:rFonts w:ascii="Tahoma" w:eastAsia="Tahoma" w:hAnsi="Tahoma" w:cs="Tahoma"/>
          <w:sz w:val="22"/>
          <w:szCs w:val="22"/>
        </w:rPr>
        <w:t>o</w:t>
      </w:r>
      <w:r w:rsidRPr="009E00BF">
        <w:rPr>
          <w:rFonts w:ascii="Tahoma" w:eastAsia="Tahoma" w:hAnsi="Tahoma" w:cs="Tahoma"/>
          <w:sz w:val="22"/>
          <w:szCs w:val="22"/>
        </w:rPr>
        <w:t xml:space="preserve">peración, </w:t>
      </w:r>
      <w:r w:rsidR="005E1293" w:rsidRPr="009E00BF">
        <w:rPr>
          <w:rFonts w:ascii="Tahoma" w:eastAsia="Tahoma" w:hAnsi="Tahoma" w:cs="Tahoma"/>
          <w:sz w:val="22"/>
          <w:szCs w:val="22"/>
        </w:rPr>
        <w:t>m</w:t>
      </w:r>
      <w:r w:rsidRPr="009E00BF">
        <w:rPr>
          <w:rFonts w:ascii="Tahoma" w:eastAsia="Tahoma" w:hAnsi="Tahoma" w:cs="Tahoma"/>
          <w:sz w:val="22"/>
          <w:szCs w:val="22"/>
        </w:rPr>
        <w:t xml:space="preserve">antenimiento, </w:t>
      </w:r>
      <w:r w:rsidR="005E1293" w:rsidRPr="009E00BF">
        <w:rPr>
          <w:rFonts w:ascii="Tahoma" w:eastAsia="Tahoma" w:hAnsi="Tahoma" w:cs="Tahoma"/>
          <w:sz w:val="22"/>
          <w:szCs w:val="22"/>
        </w:rPr>
        <w:t>a</w:t>
      </w:r>
      <w:r w:rsidRPr="009E00BF">
        <w:rPr>
          <w:rFonts w:ascii="Tahoma" w:eastAsia="Tahoma" w:hAnsi="Tahoma" w:cs="Tahoma"/>
          <w:sz w:val="22"/>
          <w:szCs w:val="22"/>
        </w:rPr>
        <w:t xml:space="preserve">dministración y la sostenibilidad de los </w:t>
      </w:r>
      <w:r w:rsidR="005E1293" w:rsidRPr="009E00BF">
        <w:rPr>
          <w:rFonts w:ascii="Tahoma" w:eastAsia="Tahoma" w:hAnsi="Tahoma" w:cs="Tahoma"/>
          <w:sz w:val="22"/>
          <w:szCs w:val="22"/>
        </w:rPr>
        <w:t>sistemas</w:t>
      </w:r>
      <w:r w:rsidRPr="009E00BF">
        <w:rPr>
          <w:rFonts w:ascii="Tahoma" w:eastAsia="Tahoma" w:hAnsi="Tahoma" w:cs="Tahoma"/>
          <w:sz w:val="22"/>
          <w:szCs w:val="22"/>
        </w:rPr>
        <w:t xml:space="preserve"> instalados en su área de operación. Asimismo, la distribuidora gestiona el sistema de control de recarga de días de uso que será aplicado para estos sistemas aislados.</w:t>
      </w:r>
    </w:p>
    <w:p w14:paraId="009D77CB" w14:textId="77777777" w:rsidR="005E1293" w:rsidRPr="009E00BF" w:rsidRDefault="005E1293" w:rsidP="006648B0">
      <w:pPr>
        <w:spacing w:after="0" w:line="240" w:lineRule="auto"/>
        <w:rPr>
          <w:rFonts w:ascii="Tahoma" w:eastAsia="Tahoma" w:hAnsi="Tahoma" w:cs="Tahoma"/>
          <w:sz w:val="22"/>
          <w:szCs w:val="22"/>
        </w:rPr>
      </w:pPr>
    </w:p>
    <w:p w14:paraId="000292E4" w14:textId="2D936091" w:rsidR="00B03027" w:rsidRPr="009E00BF" w:rsidRDefault="00B03027"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Sostenibilidad</w:t>
      </w:r>
    </w:p>
    <w:p w14:paraId="09EC5AF8" w14:textId="77777777" w:rsidR="005E1293" w:rsidRPr="009E00BF" w:rsidRDefault="005E1293" w:rsidP="006648B0">
      <w:pPr>
        <w:spacing w:after="0" w:line="240" w:lineRule="auto"/>
        <w:rPr>
          <w:rFonts w:ascii="Tahoma" w:eastAsia="Tahoma" w:hAnsi="Tahoma" w:cs="Tahoma"/>
          <w:b/>
          <w:bCs/>
          <w:sz w:val="22"/>
          <w:szCs w:val="22"/>
        </w:rPr>
      </w:pPr>
    </w:p>
    <w:p w14:paraId="7DC9E288" w14:textId="7D7794F7" w:rsidR="00B03027" w:rsidRPr="009E00BF" w:rsidRDefault="00B0302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sostenibilidad en la operación y mantenimiento de los sistemas y la reposición de partes del sistema se tendrá en cuenta lo siguiente:</w:t>
      </w:r>
    </w:p>
    <w:p w14:paraId="6F9AC934" w14:textId="77777777" w:rsidR="005E1293" w:rsidRPr="009E00BF" w:rsidRDefault="005E1293" w:rsidP="006648B0">
      <w:pPr>
        <w:spacing w:after="0" w:line="240" w:lineRule="auto"/>
        <w:jc w:val="both"/>
        <w:rPr>
          <w:rFonts w:ascii="Tahoma" w:eastAsia="Tahoma" w:hAnsi="Tahoma" w:cs="Tahoma"/>
          <w:sz w:val="22"/>
          <w:szCs w:val="22"/>
        </w:rPr>
      </w:pPr>
    </w:p>
    <w:p w14:paraId="450473F8"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Los sistemas solares fotovoltaicos serán gestionados en su fase de operación y mantenimiento y reposición de partes por las empresas distribuidoras e incorporados como activos de ENDE, en su área de operación para lo cual, se firmará un convenio habilitante entre ENDE y las empresas distribuidoras.</w:t>
      </w:r>
    </w:p>
    <w:p w14:paraId="56E1BC65" w14:textId="44B86A35" w:rsidR="00B03027" w:rsidRPr="009E00BF" w:rsidRDefault="00B03027" w:rsidP="006648B0">
      <w:pPr>
        <w:pStyle w:val="ListParagraph"/>
        <w:numPr>
          <w:ilvl w:val="0"/>
          <w:numId w:val="99"/>
        </w:numPr>
        <w:jc w:val="both"/>
        <w:rPr>
          <w:rFonts w:ascii="Tahoma" w:eastAsia="Tahoma" w:hAnsi="Tahoma" w:cs="Tahoma"/>
          <w:sz w:val="22"/>
          <w:szCs w:val="22"/>
          <w:lang w:val="es-BO"/>
        </w:rPr>
      </w:pPr>
      <w:r w:rsidRPr="00C955D3">
        <w:rPr>
          <w:rFonts w:ascii="Tahoma" w:eastAsia="Tahoma" w:hAnsi="Tahoma" w:cs="Tahoma"/>
          <w:sz w:val="20"/>
          <w:szCs w:val="20"/>
          <w:lang w:val="es-BO"/>
        </w:rPr>
        <w:t xml:space="preserve">El cobro de un monto a los beneficiarios de sistemas solares fotovoltaicos destinada a cubrir la reposición de algunos de los componentes principales (baterías) del sistema a lo largo de la vida útil. Dicho monto para sistemas anteriormente implementados se estableció en principio en 15 </w:t>
      </w:r>
      <w:r w:rsidR="005E1293" w:rsidRPr="00C955D3">
        <w:rPr>
          <w:rFonts w:ascii="Tahoma" w:eastAsia="Tahoma" w:hAnsi="Tahoma" w:cs="Tahoma"/>
          <w:sz w:val="20"/>
          <w:szCs w:val="20"/>
          <w:lang w:val="es-BO"/>
        </w:rPr>
        <w:t>Bs</w:t>
      </w:r>
      <w:r w:rsidRPr="00C955D3">
        <w:rPr>
          <w:rFonts w:ascii="Tahoma" w:eastAsia="Tahoma" w:hAnsi="Tahoma" w:cs="Tahoma"/>
          <w:sz w:val="20"/>
          <w:szCs w:val="20"/>
          <w:lang w:val="es-BO"/>
        </w:rPr>
        <w:t xml:space="preserve"> al mes, sujeto a evaluación y modificación para estos nuevos beneficiarios.</w:t>
      </w:r>
    </w:p>
    <w:p w14:paraId="2F8C7EEA" w14:textId="77777777" w:rsidR="005E1293" w:rsidRPr="009E00BF" w:rsidRDefault="005E1293" w:rsidP="006648B0">
      <w:pPr>
        <w:pStyle w:val="ListParagraph"/>
        <w:jc w:val="both"/>
        <w:rPr>
          <w:rFonts w:ascii="Tahoma" w:eastAsia="Tahoma" w:hAnsi="Tahoma" w:cs="Tahoma"/>
          <w:sz w:val="22"/>
          <w:szCs w:val="22"/>
          <w:lang w:val="es-BO"/>
        </w:rPr>
      </w:pPr>
    </w:p>
    <w:p w14:paraId="2D055D96" w14:textId="2F5838F4" w:rsidR="00B03027" w:rsidRPr="009E00BF" w:rsidRDefault="00B0302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la sostenibilidad de largo plazo en la operación y mantenimiento de los sistemas fotovoltaicos y en la reposición de componentes se tendrá en cuenta lo siguiente:</w:t>
      </w:r>
    </w:p>
    <w:p w14:paraId="668DA51B" w14:textId="77777777" w:rsidR="005E1293" w:rsidRPr="009E00BF" w:rsidRDefault="005E1293" w:rsidP="006648B0">
      <w:pPr>
        <w:spacing w:after="0" w:line="240" w:lineRule="auto"/>
        <w:jc w:val="both"/>
        <w:rPr>
          <w:rFonts w:ascii="Tahoma" w:eastAsia="Tahoma" w:hAnsi="Tahoma" w:cs="Tahoma"/>
          <w:sz w:val="22"/>
          <w:szCs w:val="22"/>
        </w:rPr>
      </w:pPr>
    </w:p>
    <w:p w14:paraId="41E416BD"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bookmarkStart w:id="41" w:name="_Hlk138747634"/>
      <w:r w:rsidRPr="00C955D3">
        <w:rPr>
          <w:rFonts w:ascii="Tahoma" w:eastAsia="Tahoma" w:hAnsi="Tahoma" w:cs="Tahoma"/>
          <w:sz w:val="20"/>
          <w:szCs w:val="20"/>
          <w:lang w:val="es-BO"/>
        </w:rPr>
        <w:t>Los sistemas solares fotovoltaicos serán gestionados en su fase de operación, mantenimiento y reposición de partes por las empresas distribuidoras e incorporados dentro de los gastos reconocidos por la AETN en los estudios tarifarios aprobados por dicha entidad, en relación con la firma de contratos Operación, Mantenimiento y Administración (OMA) entre ENDE y las empresas distribuidoras.</w:t>
      </w:r>
    </w:p>
    <w:p w14:paraId="664922EE"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El cobro de una tarifa social básica aprobada por la AETN para los beneficiarios de sistemas solares fotovoltaicos cubrirá esencialmente la reposición de las baterías del sistema a lo largo de la vida útil. </w:t>
      </w:r>
    </w:p>
    <w:p w14:paraId="1ECDEF3C"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Acciones para el reconocimiento de los costos de operación y mantenimiento de los sistemas en el marco de las revisiones tarifarias de las empresas distribuidoras. </w:t>
      </w:r>
    </w:p>
    <w:bookmarkEnd w:id="41"/>
    <w:p w14:paraId="5D5FA46A"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El personal técnico de ENDE y las Distribuidoras se capacitarán para el mantenimiento y la gestión de la plataforma de pago/cobro de los SSFV Domiciliarios.</w:t>
      </w:r>
    </w:p>
    <w:p w14:paraId="2F555744" w14:textId="77777777" w:rsidR="005E1293" w:rsidRPr="009E00BF" w:rsidRDefault="005E1293" w:rsidP="006648B0">
      <w:pPr>
        <w:spacing w:after="0" w:line="240" w:lineRule="auto"/>
        <w:jc w:val="both"/>
        <w:rPr>
          <w:rFonts w:ascii="Tahoma" w:eastAsia="Tahoma" w:hAnsi="Tahoma" w:cs="Tahoma"/>
          <w:sz w:val="22"/>
          <w:szCs w:val="22"/>
        </w:rPr>
      </w:pPr>
    </w:p>
    <w:p w14:paraId="39336B9F" w14:textId="1194EEBE" w:rsidR="00B03027" w:rsidRPr="009E00BF" w:rsidRDefault="00B0302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Asimismo, las Distribuidoras locales capacitar</w:t>
      </w:r>
      <w:r w:rsidR="00377A7B">
        <w:rPr>
          <w:rFonts w:ascii="Tahoma" w:eastAsia="Tahoma" w:hAnsi="Tahoma" w:cs="Tahoma"/>
          <w:sz w:val="22"/>
          <w:szCs w:val="22"/>
        </w:rPr>
        <w:t>á</w:t>
      </w:r>
      <w:r w:rsidRPr="009E00BF">
        <w:rPr>
          <w:rFonts w:ascii="Tahoma" w:eastAsia="Tahoma" w:hAnsi="Tahoma" w:cs="Tahoma"/>
          <w:sz w:val="22"/>
          <w:szCs w:val="22"/>
        </w:rPr>
        <w:t>n a representantes de las comunidades con preferencia a organizaciones de mujeres en los siguientes temas:</w:t>
      </w:r>
    </w:p>
    <w:p w14:paraId="72E688FF" w14:textId="77777777" w:rsidR="005E1293" w:rsidRPr="009E00BF" w:rsidRDefault="005E1293" w:rsidP="006648B0">
      <w:pPr>
        <w:spacing w:after="0" w:line="240" w:lineRule="auto"/>
        <w:jc w:val="both"/>
        <w:rPr>
          <w:rFonts w:ascii="Tahoma" w:eastAsia="Tahoma" w:hAnsi="Tahoma" w:cs="Tahoma"/>
          <w:sz w:val="22"/>
          <w:szCs w:val="22"/>
        </w:rPr>
      </w:pPr>
    </w:p>
    <w:p w14:paraId="04B488EF"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Esquema de sostenibilidad y responsabilidades de los actores,</w:t>
      </w:r>
    </w:p>
    <w:p w14:paraId="1CF5E7F5"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Operación y Mantenimiento de los SFV,</w:t>
      </w:r>
    </w:p>
    <w:p w14:paraId="20D05F26"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Reparación y resolución de problemas técnicos básicos,</w:t>
      </w:r>
    </w:p>
    <w:p w14:paraId="74DEF0AB"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Reclamaciones y vías de solución,</w:t>
      </w:r>
    </w:p>
    <w:p w14:paraId="27C3D558" w14:textId="77777777"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Eficiencia energética,</w:t>
      </w:r>
    </w:p>
    <w:p w14:paraId="1EDC6950" w14:textId="6BA61EA0" w:rsidR="00B03027" w:rsidRDefault="00B03027" w:rsidP="006648B0">
      <w:pPr>
        <w:pStyle w:val="ListParagraph"/>
        <w:numPr>
          <w:ilvl w:val="0"/>
          <w:numId w:val="99"/>
        </w:numPr>
        <w:jc w:val="both"/>
        <w:rPr>
          <w:rFonts w:ascii="Tahoma" w:eastAsia="Tahoma" w:hAnsi="Tahoma" w:cs="Tahoma"/>
          <w:sz w:val="20"/>
          <w:szCs w:val="20"/>
          <w:lang w:val="es-BO"/>
        </w:rPr>
      </w:pPr>
      <w:r w:rsidRPr="69608329">
        <w:rPr>
          <w:rFonts w:ascii="Tahoma" w:eastAsia="Tahoma" w:hAnsi="Tahoma" w:cs="Tahoma"/>
          <w:sz w:val="20"/>
          <w:szCs w:val="20"/>
          <w:lang w:val="es-BO"/>
        </w:rPr>
        <w:t>Sensibilización medioambiental,</w:t>
      </w:r>
    </w:p>
    <w:p w14:paraId="5EF1BE15" w14:textId="0F5EDED9" w:rsidR="009551DE" w:rsidRDefault="009551DE" w:rsidP="006648B0">
      <w:pPr>
        <w:pStyle w:val="ListParagraph"/>
        <w:numPr>
          <w:ilvl w:val="0"/>
          <w:numId w:val="99"/>
        </w:numPr>
        <w:jc w:val="both"/>
        <w:rPr>
          <w:rFonts w:ascii="Tahoma" w:eastAsia="Tahoma" w:hAnsi="Tahoma" w:cs="Tahoma"/>
          <w:sz w:val="20"/>
          <w:szCs w:val="20"/>
          <w:lang w:val="es-BO"/>
        </w:rPr>
      </w:pPr>
      <w:r>
        <w:rPr>
          <w:rFonts w:ascii="Tahoma" w:eastAsia="Tahoma" w:hAnsi="Tahoma" w:cs="Tahoma"/>
          <w:sz w:val="20"/>
          <w:szCs w:val="20"/>
          <w:lang w:val="es-BO"/>
        </w:rPr>
        <w:t>Violencia basada en Género</w:t>
      </w:r>
    </w:p>
    <w:p w14:paraId="4597E8DF" w14:textId="79C84477" w:rsidR="009551DE" w:rsidRDefault="009551DE" w:rsidP="006648B0">
      <w:pPr>
        <w:pStyle w:val="ListParagraph"/>
        <w:numPr>
          <w:ilvl w:val="0"/>
          <w:numId w:val="99"/>
        </w:numPr>
        <w:jc w:val="both"/>
        <w:rPr>
          <w:rFonts w:ascii="Tahoma" w:eastAsia="Tahoma" w:hAnsi="Tahoma" w:cs="Tahoma"/>
          <w:sz w:val="20"/>
          <w:szCs w:val="20"/>
          <w:lang w:val="es-BO"/>
        </w:rPr>
      </w:pPr>
      <w:r>
        <w:rPr>
          <w:rFonts w:ascii="Tahoma" w:eastAsia="Tahoma" w:hAnsi="Tahoma" w:cs="Tahoma"/>
          <w:sz w:val="20"/>
          <w:szCs w:val="20"/>
          <w:lang w:val="es-BO"/>
        </w:rPr>
        <w:t>Derechos de pueblos indígenas</w:t>
      </w:r>
    </w:p>
    <w:p w14:paraId="48C19936" w14:textId="1300E897" w:rsidR="009551DE" w:rsidRDefault="009551DE" w:rsidP="006648B0">
      <w:pPr>
        <w:pStyle w:val="ListParagraph"/>
        <w:numPr>
          <w:ilvl w:val="0"/>
          <w:numId w:val="99"/>
        </w:numPr>
        <w:jc w:val="both"/>
        <w:rPr>
          <w:rFonts w:ascii="Tahoma" w:eastAsia="Tahoma" w:hAnsi="Tahoma" w:cs="Tahoma"/>
          <w:sz w:val="20"/>
          <w:szCs w:val="20"/>
          <w:lang w:val="es-BO"/>
        </w:rPr>
      </w:pPr>
      <w:r>
        <w:rPr>
          <w:rFonts w:ascii="Tahoma" w:eastAsia="Tahoma" w:hAnsi="Tahoma" w:cs="Tahoma"/>
          <w:sz w:val="20"/>
          <w:szCs w:val="20"/>
          <w:lang w:val="es-BO"/>
        </w:rPr>
        <w:t>Derechos de población vulnerable</w:t>
      </w:r>
    </w:p>
    <w:p w14:paraId="08C0DB76" w14:textId="44439EC5" w:rsidR="00B03027" w:rsidRPr="00C955D3" w:rsidRDefault="00B03027"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 xml:space="preserve">Disposición amigable con el medio ambiente de los </w:t>
      </w:r>
      <w:r w:rsidR="00DF7020">
        <w:rPr>
          <w:rFonts w:ascii="Tahoma" w:eastAsia="Tahoma" w:hAnsi="Tahoma" w:cs="Tahoma"/>
          <w:sz w:val="20"/>
          <w:szCs w:val="20"/>
          <w:lang w:val="es-BO"/>
        </w:rPr>
        <w:t>equipos</w:t>
      </w:r>
      <w:r w:rsidR="00DF7020" w:rsidRPr="00C955D3">
        <w:rPr>
          <w:rFonts w:ascii="Tahoma" w:eastAsia="Tahoma" w:hAnsi="Tahoma" w:cs="Tahoma"/>
          <w:sz w:val="20"/>
          <w:szCs w:val="20"/>
          <w:lang w:val="es-BO"/>
        </w:rPr>
        <w:t xml:space="preserve"> </w:t>
      </w:r>
      <w:r w:rsidR="009551DE">
        <w:rPr>
          <w:rFonts w:ascii="Tahoma" w:eastAsia="Tahoma" w:hAnsi="Tahoma" w:cs="Tahoma"/>
          <w:sz w:val="20"/>
          <w:szCs w:val="20"/>
          <w:lang w:val="es-BO"/>
        </w:rPr>
        <w:t xml:space="preserve">y residuos </w:t>
      </w:r>
      <w:r w:rsidRPr="00C955D3">
        <w:rPr>
          <w:rFonts w:ascii="Tahoma" w:eastAsia="Tahoma" w:hAnsi="Tahoma" w:cs="Tahoma"/>
          <w:sz w:val="20"/>
          <w:szCs w:val="20"/>
          <w:lang w:val="es-BO"/>
        </w:rPr>
        <w:t>como resultado de la implementación del Proyecto.</w:t>
      </w:r>
    </w:p>
    <w:p w14:paraId="17CB78AB" w14:textId="77777777" w:rsidR="00B03027" w:rsidRPr="009E00BF" w:rsidRDefault="00B03027" w:rsidP="006648B0">
      <w:pPr>
        <w:spacing w:after="0" w:line="240" w:lineRule="auto"/>
        <w:ind w:left="1276" w:hanging="1276"/>
        <w:rPr>
          <w:rFonts w:ascii="Tahoma" w:eastAsia="Tahoma" w:hAnsi="Tahoma" w:cs="Tahoma"/>
          <w:b/>
        </w:rPr>
      </w:pPr>
    </w:p>
    <w:p w14:paraId="0000042C" w14:textId="77777777" w:rsidR="00071FE1" w:rsidRPr="009E00BF" w:rsidRDefault="008F6F43" w:rsidP="006648B0">
      <w:pPr>
        <w:pStyle w:val="Heading2"/>
        <w:numPr>
          <w:ilvl w:val="3"/>
          <w:numId w:val="6"/>
        </w:numPr>
        <w:spacing w:before="0" w:line="240" w:lineRule="auto"/>
        <w:ind w:left="1276" w:hanging="1276"/>
        <w:rPr>
          <w:rFonts w:ascii="Tahoma" w:eastAsia="Tahoma" w:hAnsi="Tahoma" w:cs="Tahoma"/>
          <w:b/>
          <w:color w:val="000000"/>
          <w:sz w:val="22"/>
          <w:szCs w:val="22"/>
        </w:rPr>
      </w:pPr>
      <w:bookmarkStart w:id="42" w:name="_Toc143248674"/>
      <w:r w:rsidRPr="07697837">
        <w:rPr>
          <w:rFonts w:ascii="Tahoma" w:eastAsia="Tahoma" w:hAnsi="Tahoma" w:cs="Tahoma"/>
          <w:b/>
          <w:color w:val="000000" w:themeColor="text1"/>
          <w:sz w:val="22"/>
          <w:szCs w:val="22"/>
        </w:rPr>
        <w:t>Sub componente 4: Minirredes /sistemas híbridos renovables para población rural concentrada</w:t>
      </w:r>
      <w:bookmarkEnd w:id="42"/>
      <w:r w:rsidRPr="07697837">
        <w:rPr>
          <w:rFonts w:ascii="Tahoma" w:eastAsia="Tahoma" w:hAnsi="Tahoma" w:cs="Tahoma"/>
          <w:b/>
          <w:color w:val="000000" w:themeColor="text1"/>
          <w:sz w:val="22"/>
          <w:szCs w:val="22"/>
        </w:rPr>
        <w:t xml:space="preserve">  </w:t>
      </w:r>
    </w:p>
    <w:p w14:paraId="0000042D" w14:textId="77777777" w:rsidR="00071FE1" w:rsidRPr="009E00BF" w:rsidRDefault="00071FE1" w:rsidP="006648B0">
      <w:pPr>
        <w:spacing w:after="0" w:line="240" w:lineRule="auto"/>
        <w:jc w:val="both"/>
        <w:rPr>
          <w:rFonts w:ascii="Tahoma" w:eastAsia="Tahoma" w:hAnsi="Tahoma" w:cs="Tahoma"/>
          <w:sz w:val="22"/>
          <w:szCs w:val="22"/>
        </w:rPr>
      </w:pPr>
    </w:p>
    <w:p w14:paraId="5E2628E3" w14:textId="0085BF41" w:rsidR="00E14606" w:rsidRPr="009E00BF" w:rsidRDefault="007F284F" w:rsidP="006648B0">
      <w:pPr>
        <w:spacing w:after="0" w:line="240" w:lineRule="auto"/>
        <w:jc w:val="both"/>
        <w:rPr>
          <w:rFonts w:ascii="Tahoma" w:eastAsia="Tahoma" w:hAnsi="Tahoma" w:cs="Tahoma"/>
          <w:sz w:val="22"/>
          <w:szCs w:val="22"/>
        </w:rPr>
      </w:pPr>
      <w:r w:rsidRPr="009E00BF">
        <w:rPr>
          <w:rFonts w:ascii="Tahoma" w:hAnsi="Tahoma" w:cs="Tahoma"/>
          <w:sz w:val="22"/>
          <w:szCs w:val="22"/>
        </w:rPr>
        <w:t xml:space="preserve">Este </w:t>
      </w:r>
      <w:r w:rsidR="00FD14DE" w:rsidRPr="009E00BF">
        <w:rPr>
          <w:rFonts w:ascii="Tahoma" w:hAnsi="Tahoma" w:cs="Tahoma"/>
          <w:sz w:val="22"/>
          <w:szCs w:val="22"/>
        </w:rPr>
        <w:t xml:space="preserve">subcomponente está enfocado a la implementación de mini redes y sistemas </w:t>
      </w:r>
      <w:r w:rsidR="00410C49">
        <w:rPr>
          <w:rFonts w:ascii="Tahoma" w:hAnsi="Tahoma" w:cs="Tahoma"/>
          <w:sz w:val="22"/>
          <w:szCs w:val="22"/>
        </w:rPr>
        <w:t xml:space="preserve">fotovoltaicos </w:t>
      </w:r>
      <w:r w:rsidR="00201BEF">
        <w:rPr>
          <w:rFonts w:ascii="Tahoma" w:hAnsi="Tahoma" w:cs="Tahoma"/>
          <w:sz w:val="22"/>
          <w:szCs w:val="22"/>
        </w:rPr>
        <w:t>que complementen sistemas a diésel existentes de modo de contar con sistemas híbridos</w:t>
      </w:r>
      <w:r w:rsidR="00FD14DE" w:rsidRPr="009E00BF">
        <w:rPr>
          <w:rFonts w:ascii="Tahoma" w:hAnsi="Tahoma" w:cs="Tahoma"/>
          <w:sz w:val="22"/>
          <w:szCs w:val="22"/>
        </w:rPr>
        <w:t>,</w:t>
      </w:r>
      <w:r w:rsidR="005B0979">
        <w:rPr>
          <w:rFonts w:ascii="Tahoma" w:hAnsi="Tahoma" w:cs="Tahoma"/>
          <w:sz w:val="22"/>
          <w:szCs w:val="22"/>
        </w:rPr>
        <w:t xml:space="preserve"> y</w:t>
      </w:r>
      <w:r w:rsidR="00FD14DE" w:rsidRPr="009E00BF">
        <w:rPr>
          <w:rFonts w:ascii="Tahoma" w:hAnsi="Tahoma" w:cs="Tahoma"/>
          <w:sz w:val="22"/>
          <w:szCs w:val="22"/>
        </w:rPr>
        <w:t xml:space="preserve"> de mini redes utilizando generación </w:t>
      </w:r>
      <w:r w:rsidR="00526E53">
        <w:rPr>
          <w:rFonts w:ascii="Tahoma" w:hAnsi="Tahoma" w:cs="Tahoma"/>
          <w:sz w:val="22"/>
          <w:szCs w:val="22"/>
        </w:rPr>
        <w:t>hídrica</w:t>
      </w:r>
      <w:r w:rsidR="00526E53" w:rsidRPr="009E00BF">
        <w:rPr>
          <w:rFonts w:ascii="Tahoma" w:hAnsi="Tahoma" w:cs="Tahoma"/>
          <w:sz w:val="22"/>
          <w:szCs w:val="22"/>
        </w:rPr>
        <w:t xml:space="preserve"> </w:t>
      </w:r>
      <w:r w:rsidR="00FD14DE" w:rsidRPr="009E00BF">
        <w:rPr>
          <w:rFonts w:ascii="Tahoma" w:hAnsi="Tahoma" w:cs="Tahoma"/>
          <w:sz w:val="22"/>
          <w:szCs w:val="22"/>
        </w:rPr>
        <w:t xml:space="preserve">de pequeña escala y el desarrollo de mini redes aisladas. El subcomponente se desarrollará en comunidades concentradas y alejadas del SIN que no acceden al </w:t>
      </w:r>
      <w:r w:rsidR="00CE078D">
        <w:rPr>
          <w:rFonts w:ascii="Tahoma" w:hAnsi="Tahoma" w:cs="Tahoma"/>
          <w:sz w:val="22"/>
          <w:szCs w:val="22"/>
        </w:rPr>
        <w:t>sistema</w:t>
      </w:r>
      <w:r w:rsidR="00CE078D" w:rsidRPr="009E00BF">
        <w:rPr>
          <w:rFonts w:ascii="Tahoma" w:hAnsi="Tahoma" w:cs="Tahoma"/>
          <w:sz w:val="22"/>
          <w:szCs w:val="22"/>
        </w:rPr>
        <w:t xml:space="preserve"> </w:t>
      </w:r>
      <w:r w:rsidR="00FD14DE" w:rsidRPr="009E00BF">
        <w:rPr>
          <w:rFonts w:ascii="Tahoma" w:hAnsi="Tahoma" w:cs="Tahoma"/>
          <w:sz w:val="22"/>
          <w:szCs w:val="22"/>
        </w:rPr>
        <w:t>por razones técnicas y económicas. Asimismo, se prevé la provisión de energía eléctrica permanente a través de energías renovables (ER) a comunidades que acceden actualmente al servicio a través de generadores diésel por horas, así como la renovación de sistemas de distribución obsoletos o mal mantenidos. Esto involucra la sustitución parcial de fuente fósil por generación eléctrica de origen renovable.</w:t>
      </w:r>
      <w:r w:rsidR="00E14606" w:rsidRPr="009E00BF">
        <w:rPr>
          <w:rFonts w:ascii="Tahoma" w:hAnsi="Tahoma" w:cs="Tahoma"/>
          <w:sz w:val="22"/>
          <w:szCs w:val="22"/>
        </w:rPr>
        <w:t xml:space="preserve"> </w:t>
      </w:r>
      <w:r w:rsidR="00E14606" w:rsidRPr="009E00BF">
        <w:rPr>
          <w:rFonts w:ascii="Tahoma" w:eastAsia="Tahoma" w:hAnsi="Tahoma" w:cs="Tahoma"/>
          <w:sz w:val="22"/>
          <w:szCs w:val="22"/>
        </w:rPr>
        <w:t>El subcomponente no recibirá financiamiento del Banco para las fuentes a diésel por lo que se cubrirá aquellas poblaciones que ya cuente con este sistema que por lo general se encuentran en los sistemas aislados del departamento del Beni.</w:t>
      </w:r>
    </w:p>
    <w:p w14:paraId="62FA478B" w14:textId="77777777" w:rsidR="00FD14DE" w:rsidRPr="009E00BF" w:rsidRDefault="00FD14DE" w:rsidP="006648B0">
      <w:pPr>
        <w:spacing w:after="0" w:line="240" w:lineRule="auto"/>
        <w:jc w:val="both"/>
        <w:rPr>
          <w:rFonts w:ascii="Tahoma" w:hAnsi="Tahoma" w:cs="Tahoma"/>
          <w:sz w:val="22"/>
          <w:szCs w:val="22"/>
        </w:rPr>
      </w:pPr>
    </w:p>
    <w:p w14:paraId="390610B0" w14:textId="7A55FEFF" w:rsidR="00FD14DE" w:rsidRPr="009E00BF" w:rsidRDefault="00FD14DE" w:rsidP="006648B0">
      <w:pPr>
        <w:spacing w:after="0" w:line="240" w:lineRule="auto"/>
        <w:jc w:val="both"/>
        <w:rPr>
          <w:rFonts w:ascii="Tahoma" w:eastAsia="Tahoma" w:hAnsi="Tahoma" w:cs="Tahoma"/>
          <w:sz w:val="22"/>
          <w:szCs w:val="22"/>
        </w:rPr>
      </w:pPr>
      <w:r w:rsidRPr="009E00BF">
        <w:rPr>
          <w:rFonts w:ascii="Tahoma" w:hAnsi="Tahoma" w:cs="Tahoma"/>
          <w:sz w:val="22"/>
          <w:szCs w:val="22"/>
        </w:rPr>
        <w:t>La implementación de este subcomponente se realizará en coordinación con la distribuidora de energía eléctrica de la zona, que será responsable de la operación, mantenimiento y reposición de partes del sistema</w:t>
      </w:r>
      <w:r w:rsidR="007F284F" w:rsidRPr="009E00BF">
        <w:rPr>
          <w:rFonts w:ascii="Tahoma" w:hAnsi="Tahoma" w:cs="Tahoma"/>
          <w:sz w:val="22"/>
          <w:szCs w:val="22"/>
        </w:rPr>
        <w:t xml:space="preserve"> </w:t>
      </w:r>
      <w:r w:rsidR="007F284F" w:rsidRPr="009E00BF">
        <w:rPr>
          <w:rFonts w:ascii="Tahoma" w:eastAsia="Tahoma" w:hAnsi="Tahoma" w:cs="Tahoma"/>
          <w:sz w:val="22"/>
          <w:szCs w:val="22"/>
        </w:rPr>
        <w:t>de minired o sistema híbrido.</w:t>
      </w:r>
    </w:p>
    <w:p w14:paraId="29C8F883" w14:textId="77777777" w:rsidR="00FD14DE" w:rsidRPr="009E00BF" w:rsidRDefault="00FD14DE" w:rsidP="006648B0">
      <w:pPr>
        <w:spacing w:after="0" w:line="240" w:lineRule="auto"/>
        <w:rPr>
          <w:rFonts w:ascii="Tahoma" w:hAnsi="Tahoma" w:cs="Tahoma"/>
          <w:sz w:val="22"/>
          <w:szCs w:val="22"/>
        </w:rPr>
      </w:pPr>
    </w:p>
    <w:p w14:paraId="217FFDBD" w14:textId="71BF875A" w:rsidR="00425F12" w:rsidRPr="009E00BF" w:rsidRDefault="00425F12"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Plan</w:t>
      </w:r>
      <w:r w:rsidR="00262986" w:rsidRPr="009E00BF">
        <w:rPr>
          <w:rFonts w:ascii="Tahoma" w:eastAsia="Tahoma" w:hAnsi="Tahoma" w:cs="Tahoma"/>
          <w:b/>
          <w:bCs/>
          <w:sz w:val="22"/>
          <w:szCs w:val="22"/>
        </w:rPr>
        <w:t>t</w:t>
      </w:r>
      <w:r w:rsidRPr="009E00BF">
        <w:rPr>
          <w:rFonts w:ascii="Tahoma" w:eastAsia="Tahoma" w:hAnsi="Tahoma" w:cs="Tahoma"/>
          <w:b/>
          <w:bCs/>
          <w:sz w:val="22"/>
          <w:szCs w:val="22"/>
        </w:rPr>
        <w:t>as hibridas solar/di</w:t>
      </w:r>
      <w:r w:rsidR="00262986" w:rsidRPr="009E00BF">
        <w:rPr>
          <w:rFonts w:ascii="Tahoma" w:eastAsia="Tahoma" w:hAnsi="Tahoma" w:cs="Tahoma"/>
          <w:b/>
          <w:bCs/>
          <w:sz w:val="22"/>
          <w:szCs w:val="22"/>
        </w:rPr>
        <w:t>é</w:t>
      </w:r>
      <w:r w:rsidRPr="009E00BF">
        <w:rPr>
          <w:rFonts w:ascii="Tahoma" w:eastAsia="Tahoma" w:hAnsi="Tahoma" w:cs="Tahoma"/>
          <w:b/>
          <w:bCs/>
          <w:sz w:val="22"/>
          <w:szCs w:val="22"/>
        </w:rPr>
        <w:t xml:space="preserve">sel </w:t>
      </w:r>
    </w:p>
    <w:p w14:paraId="48ECF4BE" w14:textId="77777777" w:rsidR="00425F12" w:rsidRPr="009E00BF" w:rsidRDefault="00425F12" w:rsidP="006648B0">
      <w:pPr>
        <w:spacing w:after="0" w:line="240" w:lineRule="auto"/>
        <w:rPr>
          <w:rFonts w:ascii="Tahoma" w:hAnsi="Tahoma" w:cs="Tahoma"/>
          <w:sz w:val="22"/>
          <w:szCs w:val="22"/>
        </w:rPr>
      </w:pPr>
    </w:p>
    <w:p w14:paraId="38BAF339" w14:textId="2237921C" w:rsidR="00FD14DE" w:rsidRPr="009E00BF" w:rsidRDefault="00FD14DE" w:rsidP="006648B0">
      <w:pPr>
        <w:spacing w:after="0" w:line="240" w:lineRule="auto"/>
        <w:jc w:val="both"/>
        <w:rPr>
          <w:rFonts w:ascii="Tahoma" w:hAnsi="Tahoma" w:cs="Tahoma"/>
          <w:sz w:val="22"/>
          <w:szCs w:val="22"/>
        </w:rPr>
      </w:pPr>
      <w:r w:rsidRPr="009E00BF">
        <w:rPr>
          <w:rFonts w:ascii="Tahoma" w:hAnsi="Tahoma" w:cs="Tahoma"/>
          <w:sz w:val="22"/>
          <w:szCs w:val="22"/>
        </w:rPr>
        <w:t xml:space="preserve">Entre los años 2017 y 2019 el entonces VMEEA (ahora VMEER), con financiamiento gestionado por el Banco Interamericano de Desarrollo (BID) construyó las </w:t>
      </w:r>
      <w:r w:rsidR="007F284F" w:rsidRPr="009E00BF">
        <w:rPr>
          <w:rFonts w:ascii="Tahoma" w:hAnsi="Tahoma" w:cs="Tahoma"/>
          <w:sz w:val="22"/>
          <w:szCs w:val="22"/>
        </w:rPr>
        <w:t>p</w:t>
      </w:r>
      <w:r w:rsidRPr="009E00BF">
        <w:rPr>
          <w:rFonts w:ascii="Tahoma" w:hAnsi="Tahoma" w:cs="Tahoma"/>
          <w:sz w:val="22"/>
          <w:szCs w:val="22"/>
        </w:rPr>
        <w:t xml:space="preserve">lantas </w:t>
      </w:r>
      <w:r w:rsidR="007F284F" w:rsidRPr="009E00BF">
        <w:rPr>
          <w:rFonts w:ascii="Tahoma" w:hAnsi="Tahoma" w:cs="Tahoma"/>
          <w:sz w:val="22"/>
          <w:szCs w:val="22"/>
        </w:rPr>
        <w:t>h</w:t>
      </w:r>
      <w:r w:rsidRPr="009E00BF">
        <w:rPr>
          <w:rFonts w:ascii="Tahoma" w:hAnsi="Tahoma" w:cs="Tahoma"/>
          <w:sz w:val="22"/>
          <w:szCs w:val="22"/>
        </w:rPr>
        <w:t>ibrida-</w:t>
      </w:r>
      <w:r w:rsidR="007F284F" w:rsidRPr="009E00BF">
        <w:rPr>
          <w:rFonts w:ascii="Tahoma" w:hAnsi="Tahoma" w:cs="Tahoma"/>
          <w:sz w:val="22"/>
          <w:szCs w:val="22"/>
        </w:rPr>
        <w:t>s</w:t>
      </w:r>
      <w:r w:rsidRPr="009E00BF">
        <w:rPr>
          <w:rFonts w:ascii="Tahoma" w:hAnsi="Tahoma" w:cs="Tahoma"/>
          <w:sz w:val="22"/>
          <w:szCs w:val="22"/>
        </w:rPr>
        <w:t xml:space="preserve">olar El Remanso de 166 kWp y Puerto Villazón de 156 kWp, incorporando la generación eléctrica en base a módulos fotovoltaicos, almacenamiento de energía eléctrica en baterías de litio y baterías OPZS, medidores de energía eléctrica inteligentes (smart meters), acceso remoto a la operación mediante plataforma web vía instalación de internet satelital, entre otros. Constituyéndose en una solución probada y factible para </w:t>
      </w:r>
      <w:r w:rsidR="00416E6A" w:rsidRPr="009E00BF">
        <w:rPr>
          <w:rFonts w:ascii="Tahoma" w:hAnsi="Tahoma" w:cs="Tahoma"/>
          <w:sz w:val="22"/>
          <w:szCs w:val="22"/>
        </w:rPr>
        <w:t>s</w:t>
      </w:r>
      <w:r w:rsidRPr="009E00BF">
        <w:rPr>
          <w:rFonts w:ascii="Tahoma" w:hAnsi="Tahoma" w:cs="Tahoma"/>
          <w:sz w:val="22"/>
          <w:szCs w:val="22"/>
        </w:rPr>
        <w:t xml:space="preserve">istemas </w:t>
      </w:r>
      <w:r w:rsidR="00416E6A" w:rsidRPr="009E00BF">
        <w:rPr>
          <w:rFonts w:ascii="Tahoma" w:hAnsi="Tahoma" w:cs="Tahoma"/>
          <w:sz w:val="22"/>
          <w:szCs w:val="22"/>
        </w:rPr>
        <w:t>a</w:t>
      </w:r>
      <w:r w:rsidRPr="009E00BF">
        <w:rPr>
          <w:rFonts w:ascii="Tahoma" w:hAnsi="Tahoma" w:cs="Tahoma"/>
          <w:sz w:val="22"/>
          <w:szCs w:val="22"/>
        </w:rPr>
        <w:t xml:space="preserve">islados en el departamento del Beni, las </w:t>
      </w:r>
      <w:r w:rsidR="00416E6A" w:rsidRPr="009E00BF">
        <w:rPr>
          <w:rFonts w:ascii="Tahoma" w:hAnsi="Tahoma" w:cs="Tahoma"/>
          <w:sz w:val="22"/>
          <w:szCs w:val="22"/>
        </w:rPr>
        <w:t>p</w:t>
      </w:r>
      <w:r w:rsidRPr="009E00BF">
        <w:rPr>
          <w:rFonts w:ascii="Tahoma" w:hAnsi="Tahoma" w:cs="Tahoma"/>
          <w:sz w:val="22"/>
          <w:szCs w:val="22"/>
        </w:rPr>
        <w:t xml:space="preserve">lantas </w:t>
      </w:r>
      <w:r w:rsidR="00416E6A" w:rsidRPr="009E00BF">
        <w:rPr>
          <w:rFonts w:ascii="Tahoma" w:hAnsi="Tahoma" w:cs="Tahoma"/>
          <w:sz w:val="22"/>
          <w:szCs w:val="22"/>
        </w:rPr>
        <w:t>h</w:t>
      </w:r>
      <w:r w:rsidRPr="009E00BF">
        <w:rPr>
          <w:rFonts w:ascii="Tahoma" w:hAnsi="Tahoma" w:cs="Tahoma"/>
          <w:sz w:val="22"/>
          <w:szCs w:val="22"/>
        </w:rPr>
        <w:t>íbridas, posibilitaron la disminución del consumo de combustible diésel empleado en estos sistemas aislados, reduciendo las emisiones de dióxido de carbono (</w:t>
      </w:r>
      <w:r w:rsidR="00425F12" w:rsidRPr="009E00BF">
        <w:rPr>
          <w:rFonts w:ascii="Tahoma" w:eastAsia="Tahoma" w:hAnsi="Tahoma" w:cs="Tahoma"/>
          <w:sz w:val="22"/>
          <w:szCs w:val="22"/>
        </w:rPr>
        <w:t>CO</w:t>
      </w:r>
      <w:r w:rsidR="00425F12" w:rsidRPr="009E00BF">
        <w:rPr>
          <w:rFonts w:ascii="Tahoma" w:eastAsia="Tahoma" w:hAnsi="Tahoma" w:cs="Tahoma"/>
          <w:sz w:val="22"/>
          <w:szCs w:val="22"/>
          <w:vertAlign w:val="subscript"/>
        </w:rPr>
        <w:t>2</w:t>
      </w:r>
      <w:r w:rsidRPr="009E00BF">
        <w:rPr>
          <w:rFonts w:ascii="Tahoma" w:hAnsi="Tahoma" w:cs="Tahoma"/>
          <w:sz w:val="22"/>
          <w:szCs w:val="22"/>
        </w:rPr>
        <w:t xml:space="preserve">). </w:t>
      </w:r>
    </w:p>
    <w:p w14:paraId="01E8EA09" w14:textId="77777777" w:rsidR="00966E8C" w:rsidRPr="009E00BF" w:rsidRDefault="00966E8C" w:rsidP="006648B0">
      <w:pPr>
        <w:spacing w:after="0" w:line="240" w:lineRule="auto"/>
        <w:jc w:val="both"/>
        <w:rPr>
          <w:rFonts w:ascii="Tahoma" w:hAnsi="Tahoma" w:cs="Tahoma"/>
          <w:sz w:val="22"/>
          <w:szCs w:val="22"/>
        </w:rPr>
      </w:pPr>
    </w:p>
    <w:p w14:paraId="7711AFE4" w14:textId="39CE7C3A" w:rsidR="00FD14DE" w:rsidRPr="009E00BF" w:rsidRDefault="00FD14DE" w:rsidP="006648B0">
      <w:pPr>
        <w:spacing w:after="0" w:line="240" w:lineRule="auto"/>
        <w:jc w:val="both"/>
        <w:rPr>
          <w:rFonts w:ascii="Tahoma" w:hAnsi="Tahoma" w:cs="Tahoma"/>
          <w:sz w:val="22"/>
          <w:szCs w:val="22"/>
        </w:rPr>
      </w:pPr>
      <w:r w:rsidRPr="009E00BF">
        <w:rPr>
          <w:rFonts w:ascii="Tahoma" w:hAnsi="Tahoma" w:cs="Tahoma"/>
          <w:sz w:val="22"/>
          <w:szCs w:val="22"/>
        </w:rPr>
        <w:t xml:space="preserve">En base a los resultados logrados con las </w:t>
      </w:r>
      <w:r w:rsidR="00966E8C" w:rsidRPr="009E00BF">
        <w:rPr>
          <w:rFonts w:ascii="Tahoma" w:hAnsi="Tahoma" w:cs="Tahoma"/>
          <w:sz w:val="22"/>
          <w:szCs w:val="22"/>
        </w:rPr>
        <w:t>p</w:t>
      </w:r>
      <w:r w:rsidRPr="009E00BF">
        <w:rPr>
          <w:rFonts w:ascii="Tahoma" w:hAnsi="Tahoma" w:cs="Tahoma"/>
          <w:sz w:val="22"/>
          <w:szCs w:val="22"/>
        </w:rPr>
        <w:t xml:space="preserve">lantas </w:t>
      </w:r>
      <w:r w:rsidR="00966E8C" w:rsidRPr="009E00BF">
        <w:rPr>
          <w:rFonts w:ascii="Tahoma" w:hAnsi="Tahoma" w:cs="Tahoma"/>
          <w:sz w:val="22"/>
          <w:szCs w:val="22"/>
        </w:rPr>
        <w:t>h</w:t>
      </w:r>
      <w:r w:rsidRPr="009E00BF">
        <w:rPr>
          <w:rFonts w:ascii="Tahoma" w:hAnsi="Tahoma" w:cs="Tahoma"/>
          <w:sz w:val="22"/>
          <w:szCs w:val="22"/>
        </w:rPr>
        <w:t xml:space="preserve">íbridas Puerto Villazón y El Remanso, la implementación de proyectos con </w:t>
      </w:r>
      <w:r w:rsidR="00966E8C" w:rsidRPr="009E00BF">
        <w:rPr>
          <w:rFonts w:ascii="Tahoma" w:hAnsi="Tahoma" w:cs="Tahoma"/>
          <w:sz w:val="22"/>
          <w:szCs w:val="22"/>
        </w:rPr>
        <w:t>s</w:t>
      </w:r>
      <w:r w:rsidRPr="009E00BF">
        <w:rPr>
          <w:rFonts w:ascii="Tahoma" w:hAnsi="Tahoma" w:cs="Tahoma"/>
          <w:sz w:val="22"/>
          <w:szCs w:val="22"/>
        </w:rPr>
        <w:t xml:space="preserve">istemas </w:t>
      </w:r>
      <w:r w:rsidR="00966E8C" w:rsidRPr="009E00BF">
        <w:rPr>
          <w:rFonts w:ascii="Tahoma" w:hAnsi="Tahoma" w:cs="Tahoma"/>
          <w:sz w:val="22"/>
          <w:szCs w:val="22"/>
        </w:rPr>
        <w:t>h</w:t>
      </w:r>
      <w:r w:rsidRPr="009E00BF">
        <w:rPr>
          <w:rFonts w:ascii="Tahoma" w:hAnsi="Tahoma" w:cs="Tahoma"/>
          <w:sz w:val="22"/>
          <w:szCs w:val="22"/>
        </w:rPr>
        <w:t xml:space="preserve">íbridos </w:t>
      </w:r>
      <w:r w:rsidR="00966E8C" w:rsidRPr="009E00BF">
        <w:rPr>
          <w:rFonts w:ascii="Tahoma" w:hAnsi="Tahoma" w:cs="Tahoma"/>
          <w:sz w:val="22"/>
          <w:szCs w:val="22"/>
        </w:rPr>
        <w:t>s</w:t>
      </w:r>
      <w:r w:rsidRPr="009E00BF">
        <w:rPr>
          <w:rFonts w:ascii="Tahoma" w:hAnsi="Tahoma" w:cs="Tahoma"/>
          <w:sz w:val="22"/>
          <w:szCs w:val="22"/>
        </w:rPr>
        <w:t xml:space="preserve">olares, se constituye en una alternativa para incrementar la cobertura del servicio eléctrico en el área rural en comunidades concentradas. El mismo objetivo se persigue con la construcción de </w:t>
      </w:r>
      <w:r w:rsidR="00966E8C" w:rsidRPr="009E00BF">
        <w:rPr>
          <w:rFonts w:ascii="Tahoma" w:hAnsi="Tahoma" w:cs="Tahoma"/>
          <w:sz w:val="22"/>
          <w:szCs w:val="22"/>
        </w:rPr>
        <w:t>m</w:t>
      </w:r>
      <w:r w:rsidRPr="009E00BF">
        <w:rPr>
          <w:rFonts w:ascii="Tahoma" w:hAnsi="Tahoma" w:cs="Tahoma"/>
          <w:sz w:val="22"/>
          <w:szCs w:val="22"/>
        </w:rPr>
        <w:t>ini redes que utilicen la micro generación hidráulica.</w:t>
      </w:r>
    </w:p>
    <w:p w14:paraId="61EF4964" w14:textId="7142C798" w:rsidR="001573F7" w:rsidRDefault="001573F7" w:rsidP="006648B0">
      <w:pPr>
        <w:spacing w:after="0" w:line="240" w:lineRule="auto"/>
        <w:rPr>
          <w:rFonts w:ascii="Tahoma" w:eastAsia="Tahoma" w:hAnsi="Tahoma" w:cs="Tahoma"/>
          <w:sz w:val="22"/>
          <w:szCs w:val="22"/>
        </w:rPr>
      </w:pPr>
    </w:p>
    <w:p w14:paraId="4B8EC456" w14:textId="77777777" w:rsidR="00425F12" w:rsidRPr="009E00BF" w:rsidRDefault="00425F12" w:rsidP="006648B0">
      <w:pPr>
        <w:spacing w:after="0" w:line="240" w:lineRule="auto"/>
        <w:rPr>
          <w:rFonts w:ascii="Tahoma" w:eastAsia="Tahoma" w:hAnsi="Tahoma" w:cs="Tahoma"/>
          <w:b/>
          <w:bCs/>
          <w:sz w:val="22"/>
          <w:szCs w:val="22"/>
        </w:rPr>
      </w:pPr>
      <w:bookmarkStart w:id="43" w:name="_heading=h.1hmsyys"/>
      <w:bookmarkEnd w:id="43"/>
      <w:r w:rsidRPr="009E00BF">
        <w:rPr>
          <w:rFonts w:ascii="Tahoma" w:eastAsia="Tahoma" w:hAnsi="Tahoma" w:cs="Tahoma"/>
          <w:b/>
          <w:bCs/>
          <w:sz w:val="22"/>
          <w:szCs w:val="22"/>
        </w:rPr>
        <w:t xml:space="preserve">Mini redes, sistemas renovables e híbridos </w:t>
      </w:r>
    </w:p>
    <w:p w14:paraId="6ACE0821" w14:textId="77777777" w:rsidR="00425F12" w:rsidRPr="009E00BF" w:rsidRDefault="00425F12" w:rsidP="006648B0">
      <w:pPr>
        <w:spacing w:after="0" w:line="240" w:lineRule="auto"/>
        <w:rPr>
          <w:rFonts w:ascii="Tahoma" w:hAnsi="Tahoma" w:cs="Tahoma"/>
          <w:sz w:val="22"/>
          <w:szCs w:val="22"/>
        </w:rPr>
      </w:pPr>
    </w:p>
    <w:p w14:paraId="096990DA" w14:textId="7CB851B7"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 xml:space="preserve">Se construirán sistemas aislados solar/eólico con un eventual respaldo </w:t>
      </w:r>
      <w:r w:rsidR="00801012" w:rsidRPr="009E00BF">
        <w:rPr>
          <w:rFonts w:ascii="Tahoma" w:hAnsi="Tahoma" w:cs="Tahoma"/>
          <w:sz w:val="22"/>
          <w:szCs w:val="22"/>
        </w:rPr>
        <w:t>diésel</w:t>
      </w:r>
      <w:r w:rsidR="00FA3AD3" w:rsidRPr="00507825">
        <w:rPr>
          <w:rStyle w:val="FootnoteReference"/>
          <w:rFonts w:ascii="Tahoma" w:hAnsi="Tahoma" w:cs="Tahoma"/>
          <w:sz w:val="22"/>
          <w:szCs w:val="22"/>
          <w:vertAlign w:val="superscript"/>
        </w:rPr>
        <w:footnoteReference w:id="8"/>
      </w:r>
      <w:r w:rsidRPr="009E00BF">
        <w:rPr>
          <w:rFonts w:ascii="Tahoma" w:hAnsi="Tahoma" w:cs="Tahoma"/>
          <w:sz w:val="22"/>
          <w:szCs w:val="22"/>
        </w:rPr>
        <w:t>, bajo la modalidad de mini redes utilizando sistemas renovables (solares fotovoltaicos, eólicos) y podrán contar con un respaldo de baterías o en su defecto de generación de electricidad a partir de motores de combustión interna</w:t>
      </w:r>
      <w:r w:rsidRPr="009E00BF">
        <w:rPr>
          <w:rFonts w:ascii="Tahoma" w:hAnsi="Tahoma" w:cs="Tahoma"/>
          <w:sz w:val="22"/>
          <w:szCs w:val="22"/>
          <w:vertAlign w:val="superscript"/>
        </w:rPr>
        <w:footnoteReference w:id="9"/>
      </w:r>
      <w:r w:rsidRPr="009E00BF">
        <w:rPr>
          <w:rFonts w:ascii="Tahoma" w:hAnsi="Tahoma" w:cs="Tahoma"/>
          <w:sz w:val="22"/>
          <w:szCs w:val="22"/>
          <w:vertAlign w:val="superscript"/>
        </w:rPr>
        <w:t xml:space="preserve"> </w:t>
      </w:r>
      <w:r w:rsidRPr="009E00BF">
        <w:rPr>
          <w:rFonts w:ascii="Tahoma" w:hAnsi="Tahoma" w:cs="Tahoma"/>
          <w:sz w:val="22"/>
          <w:szCs w:val="22"/>
        </w:rPr>
        <w:t xml:space="preserve">de forma tal de suministrar a comunidades aisladas del SIN energía confiable. </w:t>
      </w:r>
    </w:p>
    <w:p w14:paraId="314F81AD" w14:textId="77777777" w:rsidR="00425F12" w:rsidRPr="009E00BF" w:rsidRDefault="00425F12" w:rsidP="006648B0">
      <w:pPr>
        <w:spacing w:after="0" w:line="240" w:lineRule="auto"/>
        <w:jc w:val="both"/>
        <w:rPr>
          <w:rFonts w:ascii="Tahoma" w:hAnsi="Tahoma" w:cs="Tahoma"/>
          <w:sz w:val="22"/>
          <w:szCs w:val="22"/>
        </w:rPr>
      </w:pPr>
    </w:p>
    <w:p w14:paraId="3F0EE518" w14:textId="2E4CD395"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 xml:space="preserve">Se prevé que de acuerdo con los proyectos ya </w:t>
      </w:r>
      <w:r w:rsidR="00855093">
        <w:rPr>
          <w:rFonts w:ascii="Tahoma" w:hAnsi="Tahoma" w:cs="Tahoma"/>
          <w:sz w:val="22"/>
          <w:szCs w:val="22"/>
        </w:rPr>
        <w:t>ejecutados</w:t>
      </w:r>
      <w:r w:rsidR="00855093" w:rsidRPr="009E00BF">
        <w:rPr>
          <w:rFonts w:ascii="Tahoma" w:hAnsi="Tahoma" w:cs="Tahoma"/>
          <w:sz w:val="22"/>
          <w:szCs w:val="22"/>
        </w:rPr>
        <w:t xml:space="preserve"> </w:t>
      </w:r>
      <w:r w:rsidRPr="009E00BF">
        <w:rPr>
          <w:rFonts w:ascii="Tahoma" w:hAnsi="Tahoma" w:cs="Tahoma"/>
          <w:sz w:val="22"/>
          <w:szCs w:val="22"/>
        </w:rPr>
        <w:t>las plantas híbridas solares/eólicas también cuenten con sistemas de almacenamiento de energía eléctrica en baterías de litio u otra tecnología y medición inteligente para asegurar la eficiencia y reducir a un mínimo el uso de combustible en su operación. El diseño de los sistemas se deberá ajustar a las necesidades a nivel de demanda de cada comunidad y en algunos casos renovar o implementar redes eléctricas de distribución en media y baja tensión, cuando corresponda.</w:t>
      </w:r>
    </w:p>
    <w:p w14:paraId="438C2269" w14:textId="77777777" w:rsidR="00425F12" w:rsidRPr="009E00BF" w:rsidRDefault="00425F12" w:rsidP="006648B0">
      <w:pPr>
        <w:spacing w:after="0" w:line="240" w:lineRule="auto"/>
        <w:jc w:val="both"/>
        <w:rPr>
          <w:rFonts w:ascii="Tahoma" w:hAnsi="Tahoma" w:cs="Tahoma"/>
          <w:sz w:val="22"/>
          <w:szCs w:val="22"/>
        </w:rPr>
      </w:pPr>
    </w:p>
    <w:p w14:paraId="4707169B" w14:textId="6EA70537" w:rsidR="00254496" w:rsidRDefault="00254496" w:rsidP="006648B0">
      <w:pPr>
        <w:spacing w:after="0" w:line="240" w:lineRule="auto"/>
        <w:jc w:val="both"/>
        <w:rPr>
          <w:rFonts w:ascii="Tahoma" w:hAnsi="Tahoma" w:cs="Tahoma"/>
          <w:sz w:val="22"/>
          <w:szCs w:val="22"/>
        </w:rPr>
      </w:pPr>
      <w:r w:rsidRPr="00254496">
        <w:rPr>
          <w:rFonts w:ascii="Tahoma" w:hAnsi="Tahoma" w:cs="Tahoma"/>
          <w:sz w:val="22"/>
          <w:szCs w:val="22"/>
        </w:rPr>
        <w:t xml:space="preserve">El subcomponente también contempla la implementación de intervenciones de micro generación </w:t>
      </w:r>
      <w:r>
        <w:rPr>
          <w:rFonts w:ascii="Tahoma" w:hAnsi="Tahoma" w:cs="Tahoma"/>
          <w:sz w:val="22"/>
          <w:szCs w:val="22"/>
        </w:rPr>
        <w:t>hídrica</w:t>
      </w:r>
      <w:r w:rsidRPr="00254496">
        <w:rPr>
          <w:rFonts w:ascii="Tahoma" w:hAnsi="Tahoma" w:cs="Tahoma"/>
          <w:sz w:val="22"/>
          <w:szCs w:val="22"/>
        </w:rPr>
        <w:t>. Si bien no se cuenta con mayor detalle sobre estos proyectos a la fecha, estos serán sistemas de micro generación que permitan dar respuesta a pequeñas demandas no abastecidas en zonas determinadas, como por ejemplo la Amazonía. En el MGAS se definirán criterios de elegibilidad que permitan asegurar que estas intervenciones no causen un impacto significativo</w:t>
      </w:r>
      <w:r>
        <w:rPr>
          <w:rFonts w:ascii="Tahoma" w:hAnsi="Tahoma" w:cs="Tahoma"/>
          <w:sz w:val="22"/>
          <w:szCs w:val="22"/>
        </w:rPr>
        <w:t xml:space="preserve"> negativo</w:t>
      </w:r>
      <w:r w:rsidRPr="00254496">
        <w:rPr>
          <w:rFonts w:ascii="Tahoma" w:hAnsi="Tahoma" w:cs="Tahoma"/>
          <w:sz w:val="22"/>
          <w:szCs w:val="22"/>
        </w:rPr>
        <w:t xml:space="preserve"> al ambiente y se brindarán lineamientos para la evaluación de los impactos ambientales y la definición de las medidas de manejo. </w:t>
      </w:r>
      <w:r w:rsidR="00D563D3">
        <w:rPr>
          <w:rFonts w:ascii="Tahoma" w:hAnsi="Tahoma" w:cs="Tahoma"/>
          <w:sz w:val="22"/>
          <w:szCs w:val="22"/>
        </w:rPr>
        <w:t>Estos criterios de elegibilidad considerarán los requisitos establecidos en el EAS 6 del MAS del Banco Mundial.</w:t>
      </w:r>
    </w:p>
    <w:p w14:paraId="21019F2C" w14:textId="77777777" w:rsidR="00425F12" w:rsidRPr="009E00BF" w:rsidRDefault="00425F12" w:rsidP="006648B0">
      <w:pPr>
        <w:spacing w:after="0" w:line="240" w:lineRule="auto"/>
        <w:jc w:val="both"/>
        <w:rPr>
          <w:rFonts w:ascii="Tahoma" w:hAnsi="Tahoma" w:cs="Tahoma"/>
          <w:sz w:val="22"/>
          <w:szCs w:val="22"/>
        </w:rPr>
      </w:pPr>
    </w:p>
    <w:p w14:paraId="3C3528DB" w14:textId="457D9849"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Las redes eléctricas de distribución que sean financiadas y construidas serán provistas con sistemas de comercialización de electricidad en base a medidores inteligentes de energía eléctrica con función de prepago, además de corte y rehabilitación remota.</w:t>
      </w:r>
    </w:p>
    <w:p w14:paraId="5D84CE15" w14:textId="77777777" w:rsidR="00425F12" w:rsidRPr="009E00BF" w:rsidRDefault="00425F12" w:rsidP="006648B0">
      <w:pPr>
        <w:spacing w:after="0" w:line="240" w:lineRule="auto"/>
        <w:jc w:val="both"/>
        <w:rPr>
          <w:rFonts w:ascii="Tahoma" w:hAnsi="Tahoma" w:cs="Tahoma"/>
          <w:sz w:val="22"/>
          <w:szCs w:val="22"/>
        </w:rPr>
      </w:pPr>
    </w:p>
    <w:p w14:paraId="5E6D3891" w14:textId="46198EB7"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El diseño e ingeniería básica y definición de cada sistema en la fase de pre inversión será realizado por la UEP / PEVD y ejecutado en su fase de inversión por la UEP / ENDE.</w:t>
      </w:r>
    </w:p>
    <w:p w14:paraId="3C3079FF" w14:textId="77777777" w:rsidR="00425F12" w:rsidRPr="009E00BF" w:rsidRDefault="00425F12" w:rsidP="006648B0">
      <w:pPr>
        <w:spacing w:after="0" w:line="240" w:lineRule="auto"/>
        <w:rPr>
          <w:rFonts w:ascii="Tahoma" w:eastAsia="Tahoma" w:hAnsi="Tahoma" w:cs="Tahoma"/>
          <w:b/>
          <w:bCs/>
          <w:sz w:val="22"/>
          <w:szCs w:val="22"/>
        </w:rPr>
      </w:pPr>
      <w:bookmarkStart w:id="44" w:name="_Toc122530267"/>
      <w:bookmarkStart w:id="45" w:name="_Toc122530266"/>
    </w:p>
    <w:p w14:paraId="4F761E66" w14:textId="0EE700CC" w:rsidR="00425F12" w:rsidRPr="009E00BF" w:rsidRDefault="00425F12"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 xml:space="preserve">Criterios de Elegibilidad de los beneficiarios </w:t>
      </w:r>
      <w:bookmarkEnd w:id="44"/>
    </w:p>
    <w:p w14:paraId="4F165612" w14:textId="77777777" w:rsidR="00425F12" w:rsidRPr="009E00BF" w:rsidRDefault="00425F12" w:rsidP="006648B0">
      <w:pPr>
        <w:spacing w:after="0" w:line="240" w:lineRule="auto"/>
        <w:rPr>
          <w:rFonts w:ascii="Tahoma" w:eastAsia="Tahoma" w:hAnsi="Tahoma" w:cs="Tahoma"/>
          <w:b/>
          <w:bCs/>
          <w:sz w:val="22"/>
          <w:szCs w:val="22"/>
        </w:rPr>
      </w:pPr>
    </w:p>
    <w:p w14:paraId="0179126A" w14:textId="34230B38"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 xml:space="preserve">De acuerdo con el esquema propuesto para proyectos del componente, se aplican los siguientes criterios de selección o elegibilidad.  </w:t>
      </w:r>
    </w:p>
    <w:p w14:paraId="3F72291A" w14:textId="77777777" w:rsidR="00425F12" w:rsidRPr="009E00BF" w:rsidRDefault="00425F12" w:rsidP="006648B0">
      <w:pPr>
        <w:spacing w:after="0" w:line="240" w:lineRule="auto"/>
        <w:jc w:val="both"/>
        <w:rPr>
          <w:rFonts w:ascii="Tahoma" w:hAnsi="Tahoma" w:cs="Tahoma"/>
          <w:sz w:val="22"/>
          <w:szCs w:val="22"/>
        </w:rPr>
      </w:pPr>
    </w:p>
    <w:p w14:paraId="1CC41A71" w14:textId="77777777" w:rsidR="00425F12" w:rsidRPr="00C955D3" w:rsidRDefault="00425F12"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Incremento de Cobertura para poblaciones sin acceso a electricidad o con acceso deficiente y/o limitado.</w:t>
      </w:r>
    </w:p>
    <w:p w14:paraId="2A3721CB" w14:textId="77777777" w:rsidR="00425F12" w:rsidRPr="00C955D3" w:rsidRDefault="00425F12"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Poblaciones del área rural concentradas sin redes eléctricas o con redes con necesidad de mejorar la infraestructura de distribución.</w:t>
      </w:r>
    </w:p>
    <w:p w14:paraId="20182554" w14:textId="77777777" w:rsidR="00425F12" w:rsidRPr="00C955D3" w:rsidRDefault="00425F12"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Existencia de empresas distribuidoras locales que puedan operar las Mini redes, de acuerdo a la normativa del sector vigente.</w:t>
      </w:r>
    </w:p>
    <w:p w14:paraId="595CC8AA" w14:textId="5A2A82CA" w:rsidR="00425F12" w:rsidRPr="00C955D3" w:rsidRDefault="00425F12"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Se respalde mediante un estudio técnico específico que el proyecto desplaza el consumo de diésel y contribuye a la disminución de emisiones de CO₂, como consecuencia de la mejora o puesta en operación de la Mini red.</w:t>
      </w:r>
    </w:p>
    <w:p w14:paraId="578B0C58" w14:textId="77777777" w:rsidR="00425F12" w:rsidRPr="00C955D3" w:rsidRDefault="00425F12" w:rsidP="006648B0">
      <w:pPr>
        <w:pStyle w:val="ListParagraph"/>
        <w:numPr>
          <w:ilvl w:val="0"/>
          <w:numId w:val="109"/>
        </w:numPr>
        <w:ind w:left="709"/>
        <w:jc w:val="both"/>
        <w:rPr>
          <w:rFonts w:ascii="Tahoma" w:eastAsia="Tahoma" w:hAnsi="Tahoma" w:cs="Tahoma"/>
          <w:sz w:val="20"/>
          <w:szCs w:val="20"/>
          <w:lang w:val="es-BO" w:eastAsia="es-BO"/>
        </w:rPr>
      </w:pPr>
      <w:r w:rsidRPr="00C955D3">
        <w:rPr>
          <w:rFonts w:ascii="Tahoma" w:eastAsia="Tahoma" w:hAnsi="Tahoma" w:cs="Tahoma"/>
          <w:sz w:val="20"/>
          <w:szCs w:val="20"/>
          <w:lang w:val="es-BO" w:eastAsia="es-BO"/>
        </w:rPr>
        <w:t>Cantidad mínima a beneficiar por mini red será de 75 hogares para el departamento del Beni y de hasta 25 hogares según niveles de dispersión definida en coordinación con el VMEER, teniendo en cuenta además usos productivos y otras características de la región.</w:t>
      </w:r>
    </w:p>
    <w:p w14:paraId="792A6FF3" w14:textId="77777777" w:rsidR="00CE6A71" w:rsidRPr="009E00BF" w:rsidRDefault="00CE6A71" w:rsidP="006648B0">
      <w:pPr>
        <w:spacing w:after="0" w:line="240" w:lineRule="auto"/>
        <w:jc w:val="both"/>
        <w:rPr>
          <w:rFonts w:ascii="Tahoma" w:hAnsi="Tahoma" w:cs="Tahoma"/>
          <w:sz w:val="22"/>
          <w:szCs w:val="22"/>
        </w:rPr>
      </w:pPr>
    </w:p>
    <w:p w14:paraId="0C656164" w14:textId="24C01D22"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Se podrán considerar casos especiales para la implementación de esta solución tecnológica las redes conectadas al SIN pero que no cumplen con los estándares de calidad de servicio necesarios para asegurar la demanda de la comunidad.</w:t>
      </w:r>
    </w:p>
    <w:p w14:paraId="0C6CBD5E" w14:textId="77777777" w:rsidR="00CE6A71" w:rsidRPr="009E00BF" w:rsidRDefault="00CE6A71" w:rsidP="006648B0">
      <w:pPr>
        <w:spacing w:after="0" w:line="240" w:lineRule="auto"/>
        <w:rPr>
          <w:rFonts w:ascii="Tahoma" w:eastAsia="Tahoma" w:hAnsi="Tahoma" w:cs="Tahoma"/>
          <w:b/>
          <w:bCs/>
          <w:sz w:val="22"/>
          <w:szCs w:val="22"/>
        </w:rPr>
      </w:pPr>
    </w:p>
    <w:p w14:paraId="2855EF81" w14:textId="12817B88" w:rsidR="00425F12" w:rsidRPr="009E00BF" w:rsidRDefault="00425F12"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Sostenibilidad</w:t>
      </w:r>
    </w:p>
    <w:p w14:paraId="4576D9E2" w14:textId="77777777" w:rsidR="00CE6A71" w:rsidRPr="009E00BF" w:rsidRDefault="00CE6A71" w:rsidP="006648B0">
      <w:pPr>
        <w:spacing w:after="0" w:line="240" w:lineRule="auto"/>
        <w:rPr>
          <w:rFonts w:ascii="Tahoma" w:hAnsi="Tahoma" w:cs="Tahoma"/>
          <w:sz w:val="22"/>
          <w:szCs w:val="22"/>
        </w:rPr>
      </w:pPr>
    </w:p>
    <w:p w14:paraId="03D1E7DB" w14:textId="6B9827AE"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 xml:space="preserve">El personal técnico de ENDE y las Distribuidoras se capacitarán para el mantenimiento y la gestión remota de los medidores de las </w:t>
      </w:r>
      <w:r w:rsidR="00F30D73" w:rsidRPr="009E00BF">
        <w:rPr>
          <w:rFonts w:ascii="Tahoma" w:hAnsi="Tahoma" w:cs="Tahoma"/>
          <w:sz w:val="22"/>
          <w:szCs w:val="22"/>
        </w:rPr>
        <w:t>mini redes</w:t>
      </w:r>
      <w:r w:rsidRPr="009E00BF">
        <w:rPr>
          <w:rFonts w:ascii="Tahoma" w:hAnsi="Tahoma" w:cs="Tahoma"/>
          <w:sz w:val="22"/>
          <w:szCs w:val="22"/>
        </w:rPr>
        <w:t xml:space="preserve"> y sistemas híbridos aislados.</w:t>
      </w:r>
    </w:p>
    <w:p w14:paraId="0A4AC70E" w14:textId="77777777" w:rsidR="00CE6A71" w:rsidRPr="009E00BF" w:rsidRDefault="00CE6A71" w:rsidP="006648B0">
      <w:pPr>
        <w:spacing w:after="0" w:line="240" w:lineRule="auto"/>
        <w:jc w:val="both"/>
        <w:rPr>
          <w:rFonts w:ascii="Tahoma" w:hAnsi="Tahoma" w:cs="Tahoma"/>
          <w:sz w:val="22"/>
          <w:szCs w:val="22"/>
        </w:rPr>
      </w:pPr>
    </w:p>
    <w:p w14:paraId="26B874AF" w14:textId="50BD8AC8"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 xml:space="preserve">Asimismo, </w:t>
      </w:r>
      <w:r w:rsidR="00FA3AD3" w:rsidRPr="009E00BF">
        <w:rPr>
          <w:rFonts w:ascii="Tahoma" w:hAnsi="Tahoma" w:cs="Tahoma"/>
          <w:sz w:val="22"/>
          <w:szCs w:val="22"/>
        </w:rPr>
        <w:t>las distribuidoras locales capacitar</w:t>
      </w:r>
      <w:r w:rsidR="00FA3AD3">
        <w:rPr>
          <w:rFonts w:ascii="Tahoma" w:hAnsi="Tahoma" w:cs="Tahoma"/>
          <w:sz w:val="22"/>
          <w:szCs w:val="22"/>
        </w:rPr>
        <w:t>án</w:t>
      </w:r>
      <w:r w:rsidRPr="009E00BF">
        <w:rPr>
          <w:rFonts w:ascii="Tahoma" w:hAnsi="Tahoma" w:cs="Tahoma"/>
          <w:sz w:val="22"/>
          <w:szCs w:val="22"/>
        </w:rPr>
        <w:t xml:space="preserve"> a representantes de las comunidades en los siguientes temas:</w:t>
      </w:r>
    </w:p>
    <w:p w14:paraId="1548AD66" w14:textId="77777777" w:rsidR="00CE6A71" w:rsidRPr="009E00BF" w:rsidRDefault="00CE6A71" w:rsidP="006648B0">
      <w:pPr>
        <w:spacing w:after="0" w:line="240" w:lineRule="auto"/>
        <w:jc w:val="both"/>
        <w:rPr>
          <w:rFonts w:ascii="Tahoma" w:hAnsi="Tahoma" w:cs="Tahoma"/>
          <w:sz w:val="22"/>
          <w:szCs w:val="22"/>
        </w:rPr>
      </w:pPr>
    </w:p>
    <w:p w14:paraId="0D6112ED" w14:textId="77777777" w:rsidR="00425F12" w:rsidRPr="00C955D3" w:rsidRDefault="00425F12"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Esquema de sostenibilidad y responsabilidades de los actores.</w:t>
      </w:r>
    </w:p>
    <w:p w14:paraId="601FCE29" w14:textId="77777777" w:rsidR="00425F12" w:rsidRPr="00C955D3" w:rsidRDefault="00425F12"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Operación y Mantenimiento de los sistemas solares asilados.</w:t>
      </w:r>
    </w:p>
    <w:p w14:paraId="3F34E059" w14:textId="77777777" w:rsidR="00425F12" w:rsidRPr="00C955D3" w:rsidRDefault="00425F12"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Reparación y resolución de problemas técnicos básicos.</w:t>
      </w:r>
    </w:p>
    <w:p w14:paraId="6A8F8DEC" w14:textId="77777777" w:rsidR="00425F12" w:rsidRPr="00C955D3" w:rsidRDefault="00425F12"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Reclamaciones y vías de solución.</w:t>
      </w:r>
    </w:p>
    <w:p w14:paraId="20447D8A" w14:textId="77777777" w:rsidR="00425F12" w:rsidRPr="00C955D3" w:rsidRDefault="00425F12"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Eficiencia energética.</w:t>
      </w:r>
    </w:p>
    <w:p w14:paraId="7E90D2B3" w14:textId="66077618" w:rsidR="00425F12" w:rsidRDefault="00425F12" w:rsidP="006648B0">
      <w:pPr>
        <w:pStyle w:val="ListParagraph"/>
        <w:numPr>
          <w:ilvl w:val="0"/>
          <w:numId w:val="99"/>
        </w:numPr>
        <w:jc w:val="both"/>
        <w:rPr>
          <w:rFonts w:ascii="Tahoma" w:eastAsia="Tahoma" w:hAnsi="Tahoma" w:cs="Tahoma"/>
          <w:sz w:val="20"/>
          <w:szCs w:val="20"/>
          <w:lang w:val="es-BO"/>
        </w:rPr>
      </w:pPr>
      <w:r w:rsidRPr="69608329">
        <w:rPr>
          <w:rFonts w:ascii="Tahoma" w:eastAsia="Tahoma" w:hAnsi="Tahoma" w:cs="Tahoma"/>
          <w:sz w:val="20"/>
          <w:szCs w:val="20"/>
          <w:lang w:val="es-BO"/>
        </w:rPr>
        <w:t>Sensibilización medioambiental.</w:t>
      </w:r>
    </w:p>
    <w:p w14:paraId="30102F21" w14:textId="77777777" w:rsidR="003E5F6B" w:rsidRDefault="003E5F6B" w:rsidP="003E5F6B">
      <w:pPr>
        <w:pStyle w:val="ListParagraph"/>
        <w:numPr>
          <w:ilvl w:val="0"/>
          <w:numId w:val="99"/>
        </w:numPr>
        <w:jc w:val="both"/>
        <w:rPr>
          <w:rFonts w:ascii="Tahoma" w:eastAsia="Tahoma" w:hAnsi="Tahoma" w:cs="Tahoma"/>
          <w:sz w:val="20"/>
          <w:szCs w:val="20"/>
          <w:lang w:val="es-BO"/>
        </w:rPr>
      </w:pPr>
      <w:r>
        <w:rPr>
          <w:rFonts w:ascii="Tahoma" w:eastAsia="Tahoma" w:hAnsi="Tahoma" w:cs="Tahoma"/>
          <w:sz w:val="20"/>
          <w:szCs w:val="20"/>
          <w:lang w:val="es-BO"/>
        </w:rPr>
        <w:t>Violencia basada en Género</w:t>
      </w:r>
    </w:p>
    <w:p w14:paraId="77ECD861" w14:textId="77777777" w:rsidR="003E5F6B" w:rsidRDefault="003E5F6B" w:rsidP="003E5F6B">
      <w:pPr>
        <w:pStyle w:val="ListParagraph"/>
        <w:numPr>
          <w:ilvl w:val="0"/>
          <w:numId w:val="99"/>
        </w:numPr>
        <w:jc w:val="both"/>
        <w:rPr>
          <w:rFonts w:ascii="Tahoma" w:eastAsia="Tahoma" w:hAnsi="Tahoma" w:cs="Tahoma"/>
          <w:sz w:val="20"/>
          <w:szCs w:val="20"/>
          <w:lang w:val="es-BO"/>
        </w:rPr>
      </w:pPr>
      <w:r>
        <w:rPr>
          <w:rFonts w:ascii="Tahoma" w:eastAsia="Tahoma" w:hAnsi="Tahoma" w:cs="Tahoma"/>
          <w:sz w:val="20"/>
          <w:szCs w:val="20"/>
          <w:lang w:val="es-BO"/>
        </w:rPr>
        <w:t>Derechos de pueblos indígenas</w:t>
      </w:r>
    </w:p>
    <w:p w14:paraId="543607CF" w14:textId="77777777" w:rsidR="003E5F6B" w:rsidRDefault="003E5F6B" w:rsidP="003E5F6B">
      <w:pPr>
        <w:pStyle w:val="ListParagraph"/>
        <w:numPr>
          <w:ilvl w:val="0"/>
          <w:numId w:val="99"/>
        </w:numPr>
        <w:jc w:val="both"/>
        <w:rPr>
          <w:rFonts w:ascii="Tahoma" w:eastAsia="Tahoma" w:hAnsi="Tahoma" w:cs="Tahoma"/>
          <w:sz w:val="20"/>
          <w:szCs w:val="20"/>
          <w:lang w:val="es-BO"/>
        </w:rPr>
      </w:pPr>
      <w:r>
        <w:rPr>
          <w:rFonts w:ascii="Tahoma" w:eastAsia="Tahoma" w:hAnsi="Tahoma" w:cs="Tahoma"/>
          <w:sz w:val="20"/>
          <w:szCs w:val="20"/>
          <w:lang w:val="es-BO"/>
        </w:rPr>
        <w:t>Derechos de población vulnerable</w:t>
      </w:r>
    </w:p>
    <w:p w14:paraId="14F00661" w14:textId="32B81D1E" w:rsidR="00425F12" w:rsidRPr="00C955D3" w:rsidRDefault="00425F12" w:rsidP="006648B0">
      <w:pPr>
        <w:pStyle w:val="ListParagraph"/>
        <w:numPr>
          <w:ilvl w:val="0"/>
          <w:numId w:val="99"/>
        </w:numPr>
        <w:jc w:val="both"/>
        <w:rPr>
          <w:rFonts w:ascii="Tahoma" w:eastAsia="Tahoma" w:hAnsi="Tahoma" w:cs="Tahoma"/>
          <w:sz w:val="20"/>
          <w:szCs w:val="20"/>
          <w:lang w:val="es-BO"/>
        </w:rPr>
      </w:pPr>
      <w:r w:rsidRPr="00C955D3">
        <w:rPr>
          <w:rFonts w:ascii="Tahoma" w:eastAsia="Tahoma" w:hAnsi="Tahoma" w:cs="Tahoma"/>
          <w:sz w:val="20"/>
          <w:szCs w:val="20"/>
          <w:lang w:val="es-BO"/>
        </w:rPr>
        <w:t>Disposición amigable con el medio ambiente de los productos como resultado de la implementación del Proyecto.</w:t>
      </w:r>
    </w:p>
    <w:p w14:paraId="1B0655BE" w14:textId="77777777" w:rsidR="00CE6A71" w:rsidRPr="009E00BF" w:rsidRDefault="00CE6A71" w:rsidP="006648B0">
      <w:pPr>
        <w:spacing w:after="0" w:line="240" w:lineRule="auto"/>
        <w:rPr>
          <w:rFonts w:ascii="Tahoma" w:eastAsia="Tahoma" w:hAnsi="Tahoma" w:cs="Tahoma"/>
          <w:b/>
          <w:bCs/>
          <w:sz w:val="22"/>
          <w:szCs w:val="22"/>
        </w:rPr>
      </w:pPr>
    </w:p>
    <w:p w14:paraId="1F1FF8CE" w14:textId="47F30454" w:rsidR="00425F12" w:rsidRPr="009E00BF" w:rsidRDefault="00425F12" w:rsidP="006648B0">
      <w:pPr>
        <w:spacing w:after="0" w:line="240" w:lineRule="auto"/>
        <w:rPr>
          <w:rFonts w:ascii="Tahoma" w:eastAsia="Tahoma" w:hAnsi="Tahoma" w:cs="Tahoma"/>
          <w:b/>
          <w:bCs/>
          <w:sz w:val="22"/>
          <w:szCs w:val="22"/>
        </w:rPr>
      </w:pPr>
      <w:r w:rsidRPr="009E00BF">
        <w:rPr>
          <w:rFonts w:ascii="Tahoma" w:eastAsia="Tahoma" w:hAnsi="Tahoma" w:cs="Tahoma"/>
          <w:b/>
          <w:bCs/>
          <w:sz w:val="22"/>
          <w:szCs w:val="22"/>
        </w:rPr>
        <w:t>Estrategia de Intervención</w:t>
      </w:r>
      <w:bookmarkEnd w:id="45"/>
    </w:p>
    <w:p w14:paraId="7B85C99D" w14:textId="77777777" w:rsidR="00CE6A71" w:rsidRPr="009E00BF" w:rsidRDefault="00CE6A71" w:rsidP="006648B0">
      <w:pPr>
        <w:spacing w:after="0" w:line="240" w:lineRule="auto"/>
        <w:rPr>
          <w:rFonts w:ascii="Tahoma" w:hAnsi="Tahoma" w:cs="Tahoma"/>
          <w:sz w:val="22"/>
          <w:szCs w:val="22"/>
        </w:rPr>
      </w:pPr>
    </w:p>
    <w:p w14:paraId="2898C06B" w14:textId="4129CC0C"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Para la ejecución del subcomponente mini redes y sistemas híbridos renovables el Proyecto delineará las directrices de intervención necesarias para la consideración de proyectos que se enmarquen en los objetivos generales y específicos y presenten viabilidad técnica, financiera y de sostenibilidad para la operación, administración y mantenimiento de las obras, equipos e infraestructura financiada y construida por el Proyecto.</w:t>
      </w:r>
    </w:p>
    <w:p w14:paraId="2A825B5D" w14:textId="77777777" w:rsidR="00F30D73" w:rsidRDefault="00F30D73" w:rsidP="006648B0">
      <w:pPr>
        <w:spacing w:after="0" w:line="240" w:lineRule="auto"/>
        <w:jc w:val="both"/>
        <w:rPr>
          <w:rFonts w:ascii="Tahoma" w:hAnsi="Tahoma" w:cs="Tahoma"/>
          <w:sz w:val="22"/>
          <w:szCs w:val="22"/>
        </w:rPr>
      </w:pPr>
    </w:p>
    <w:p w14:paraId="071A8A96" w14:textId="47372B3B" w:rsidR="00425F12" w:rsidRPr="009E00BF" w:rsidRDefault="00425F12" w:rsidP="006648B0">
      <w:pPr>
        <w:spacing w:after="0" w:line="240" w:lineRule="auto"/>
        <w:jc w:val="both"/>
        <w:rPr>
          <w:rFonts w:ascii="Tahoma" w:hAnsi="Tahoma" w:cs="Tahoma"/>
          <w:sz w:val="22"/>
          <w:szCs w:val="22"/>
        </w:rPr>
      </w:pPr>
      <w:r w:rsidRPr="009E00BF">
        <w:rPr>
          <w:rFonts w:ascii="Tahoma" w:hAnsi="Tahoma" w:cs="Tahoma"/>
          <w:sz w:val="22"/>
          <w:szCs w:val="22"/>
        </w:rPr>
        <w:t>Participan en el flujo de cada subproyecto el MHE, el VMEER, UCP MHE-PEVD, GAD/GAM, Distribuidora de Electricidad Local, Beneficiario, de acuerdo a los roles establecidos en el siguiente flujo:</w:t>
      </w:r>
    </w:p>
    <w:p w14:paraId="5C14232E" w14:textId="77777777" w:rsidR="00CE6A71" w:rsidRPr="009E00BF" w:rsidRDefault="00CE6A71" w:rsidP="006648B0">
      <w:pPr>
        <w:spacing w:after="0" w:line="240" w:lineRule="auto"/>
        <w:jc w:val="both"/>
        <w:rPr>
          <w:rFonts w:ascii="Tahoma" w:hAnsi="Tahoma" w:cs="Tahoma"/>
          <w:sz w:val="22"/>
          <w:szCs w:val="22"/>
        </w:rPr>
      </w:pPr>
    </w:p>
    <w:p w14:paraId="00000440" w14:textId="77777777" w:rsidR="00071FE1" w:rsidRPr="009E00BF" w:rsidRDefault="008F6F43" w:rsidP="006648B0">
      <w:pPr>
        <w:pStyle w:val="Heading2"/>
        <w:numPr>
          <w:ilvl w:val="2"/>
          <w:numId w:val="6"/>
        </w:numPr>
        <w:spacing w:before="0" w:line="240" w:lineRule="auto"/>
        <w:ind w:left="851" w:hanging="851"/>
        <w:rPr>
          <w:rFonts w:ascii="Tahoma" w:eastAsia="Tahoma" w:hAnsi="Tahoma" w:cs="Tahoma"/>
          <w:b/>
          <w:color w:val="000000"/>
          <w:sz w:val="22"/>
          <w:szCs w:val="22"/>
        </w:rPr>
      </w:pPr>
      <w:bookmarkStart w:id="46" w:name="_Toc78971960"/>
      <w:bookmarkStart w:id="47" w:name="_Toc78978125"/>
      <w:bookmarkStart w:id="48" w:name="_Toc78978279"/>
      <w:bookmarkStart w:id="49" w:name="_Toc78979082"/>
      <w:bookmarkStart w:id="50" w:name="_Toc78979239"/>
      <w:bookmarkStart w:id="51" w:name="_Toc78979396"/>
      <w:bookmarkStart w:id="52" w:name="_Toc78971961"/>
      <w:bookmarkStart w:id="53" w:name="_Toc78978126"/>
      <w:bookmarkStart w:id="54" w:name="_Toc78978280"/>
      <w:bookmarkStart w:id="55" w:name="_Toc78979083"/>
      <w:bookmarkStart w:id="56" w:name="_Toc78979240"/>
      <w:bookmarkStart w:id="57" w:name="_Toc78979397"/>
      <w:bookmarkStart w:id="58" w:name="_Toc78971962"/>
      <w:bookmarkStart w:id="59" w:name="_Toc78978127"/>
      <w:bookmarkStart w:id="60" w:name="_Toc78978281"/>
      <w:bookmarkStart w:id="61" w:name="_Toc78979084"/>
      <w:bookmarkStart w:id="62" w:name="_Toc78979241"/>
      <w:bookmarkStart w:id="63" w:name="_Toc78979398"/>
      <w:bookmarkStart w:id="64" w:name="_Toc78971963"/>
      <w:bookmarkStart w:id="65" w:name="_Toc78978128"/>
      <w:bookmarkStart w:id="66" w:name="_Toc78978282"/>
      <w:bookmarkStart w:id="67" w:name="_Toc78979085"/>
      <w:bookmarkStart w:id="68" w:name="_Toc78979242"/>
      <w:bookmarkStart w:id="69" w:name="_Toc78979399"/>
      <w:bookmarkStart w:id="70" w:name="_Toc78971964"/>
      <w:bookmarkStart w:id="71" w:name="_Toc78978129"/>
      <w:bookmarkStart w:id="72" w:name="_Toc78978283"/>
      <w:bookmarkStart w:id="73" w:name="_Toc78979086"/>
      <w:bookmarkStart w:id="74" w:name="_Toc78979243"/>
      <w:bookmarkStart w:id="75" w:name="_Toc78979400"/>
      <w:bookmarkStart w:id="76" w:name="_Toc78971965"/>
      <w:bookmarkStart w:id="77" w:name="_Toc78978130"/>
      <w:bookmarkStart w:id="78" w:name="_Toc78978284"/>
      <w:bookmarkStart w:id="79" w:name="_Toc78979087"/>
      <w:bookmarkStart w:id="80" w:name="_Toc78979244"/>
      <w:bookmarkStart w:id="81" w:name="_Toc78979401"/>
      <w:bookmarkStart w:id="82" w:name="_Toc78971966"/>
      <w:bookmarkStart w:id="83" w:name="_Toc78978131"/>
      <w:bookmarkStart w:id="84" w:name="_Toc78978285"/>
      <w:bookmarkStart w:id="85" w:name="_Toc78979088"/>
      <w:bookmarkStart w:id="86" w:name="_Toc78979245"/>
      <w:bookmarkStart w:id="87" w:name="_Toc78979402"/>
      <w:bookmarkStart w:id="88" w:name="_Toc78971967"/>
      <w:bookmarkStart w:id="89" w:name="_Toc78978132"/>
      <w:bookmarkStart w:id="90" w:name="_Toc78978286"/>
      <w:bookmarkStart w:id="91" w:name="_Toc78979089"/>
      <w:bookmarkStart w:id="92" w:name="_Toc78979246"/>
      <w:bookmarkStart w:id="93" w:name="_Toc78979403"/>
      <w:bookmarkStart w:id="94" w:name="_Toc78971968"/>
      <w:bookmarkStart w:id="95" w:name="_Toc78978133"/>
      <w:bookmarkStart w:id="96" w:name="_Toc78978287"/>
      <w:bookmarkStart w:id="97" w:name="_Toc78979090"/>
      <w:bookmarkStart w:id="98" w:name="_Toc78979247"/>
      <w:bookmarkStart w:id="99" w:name="_Toc78979404"/>
      <w:bookmarkStart w:id="100" w:name="_Toc78971969"/>
      <w:bookmarkStart w:id="101" w:name="_Toc78978134"/>
      <w:bookmarkStart w:id="102" w:name="_Toc78978288"/>
      <w:bookmarkStart w:id="103" w:name="_Toc78979091"/>
      <w:bookmarkStart w:id="104" w:name="_Toc78979248"/>
      <w:bookmarkStart w:id="105" w:name="_Toc78979405"/>
      <w:bookmarkStart w:id="106" w:name="_Toc78971970"/>
      <w:bookmarkStart w:id="107" w:name="_Toc78978135"/>
      <w:bookmarkStart w:id="108" w:name="_Toc78978289"/>
      <w:bookmarkStart w:id="109" w:name="_Toc78979092"/>
      <w:bookmarkStart w:id="110" w:name="_Toc78979249"/>
      <w:bookmarkStart w:id="111" w:name="_Toc78979406"/>
      <w:bookmarkStart w:id="112" w:name="_Toc78971971"/>
      <w:bookmarkStart w:id="113" w:name="_Toc78978136"/>
      <w:bookmarkStart w:id="114" w:name="_Toc78978290"/>
      <w:bookmarkStart w:id="115" w:name="_Toc78979093"/>
      <w:bookmarkStart w:id="116" w:name="_Toc78979250"/>
      <w:bookmarkStart w:id="117" w:name="_Toc78979407"/>
      <w:bookmarkStart w:id="118" w:name="_Toc78971972"/>
      <w:bookmarkStart w:id="119" w:name="_Toc78978137"/>
      <w:bookmarkStart w:id="120" w:name="_Toc78978291"/>
      <w:bookmarkStart w:id="121" w:name="_Toc78979094"/>
      <w:bookmarkStart w:id="122" w:name="_Toc78979251"/>
      <w:bookmarkStart w:id="123" w:name="_Toc78979408"/>
      <w:bookmarkStart w:id="124" w:name="_Toc78971973"/>
      <w:bookmarkStart w:id="125" w:name="_Toc78978138"/>
      <w:bookmarkStart w:id="126" w:name="_Toc78978292"/>
      <w:bookmarkStart w:id="127" w:name="_Toc78979095"/>
      <w:bookmarkStart w:id="128" w:name="_Toc78979252"/>
      <w:bookmarkStart w:id="129" w:name="_Toc78979409"/>
      <w:bookmarkStart w:id="130" w:name="_Toc78971974"/>
      <w:bookmarkStart w:id="131" w:name="_Toc78978139"/>
      <w:bookmarkStart w:id="132" w:name="_Toc78978293"/>
      <w:bookmarkStart w:id="133" w:name="_Toc78979096"/>
      <w:bookmarkStart w:id="134" w:name="_Toc78979253"/>
      <w:bookmarkStart w:id="135" w:name="_Toc78979410"/>
      <w:bookmarkStart w:id="136" w:name="_Toc78971975"/>
      <w:bookmarkStart w:id="137" w:name="_Toc78978140"/>
      <w:bookmarkStart w:id="138" w:name="_Toc78978294"/>
      <w:bookmarkStart w:id="139" w:name="_Toc78979097"/>
      <w:bookmarkStart w:id="140" w:name="_Toc78979254"/>
      <w:bookmarkStart w:id="141" w:name="_Toc78979411"/>
      <w:bookmarkStart w:id="142" w:name="_Toc78971976"/>
      <w:bookmarkStart w:id="143" w:name="_Toc78978141"/>
      <w:bookmarkStart w:id="144" w:name="_Toc78978295"/>
      <w:bookmarkStart w:id="145" w:name="_Toc78979098"/>
      <w:bookmarkStart w:id="146" w:name="_Toc78979255"/>
      <w:bookmarkStart w:id="147" w:name="_Toc78979412"/>
      <w:bookmarkStart w:id="148" w:name="_Toc78971977"/>
      <w:bookmarkStart w:id="149" w:name="_Toc78978142"/>
      <w:bookmarkStart w:id="150" w:name="_Toc78978296"/>
      <w:bookmarkStart w:id="151" w:name="_Toc78979099"/>
      <w:bookmarkStart w:id="152" w:name="_Toc78979256"/>
      <w:bookmarkStart w:id="153" w:name="_Toc78979413"/>
      <w:bookmarkStart w:id="154" w:name="_Toc78971978"/>
      <w:bookmarkStart w:id="155" w:name="_Toc78978143"/>
      <w:bookmarkStart w:id="156" w:name="_Toc78978297"/>
      <w:bookmarkStart w:id="157" w:name="_Toc78979100"/>
      <w:bookmarkStart w:id="158" w:name="_Toc78979257"/>
      <w:bookmarkStart w:id="159" w:name="_Toc78979414"/>
      <w:bookmarkStart w:id="160" w:name="_Toc78971979"/>
      <w:bookmarkStart w:id="161" w:name="_Toc78978144"/>
      <w:bookmarkStart w:id="162" w:name="_Toc78978298"/>
      <w:bookmarkStart w:id="163" w:name="_Toc78979101"/>
      <w:bookmarkStart w:id="164" w:name="_Toc78979258"/>
      <w:bookmarkStart w:id="165" w:name="_Toc78979415"/>
      <w:bookmarkStart w:id="166" w:name="_Toc78930860"/>
      <w:bookmarkStart w:id="167" w:name="_Toc78930861"/>
      <w:bookmarkStart w:id="168" w:name="_Toc78930862"/>
      <w:bookmarkStart w:id="169" w:name="_Toc78930863"/>
      <w:bookmarkStart w:id="170" w:name="_Toc78930864"/>
      <w:bookmarkStart w:id="171" w:name="_Toc78930865"/>
      <w:bookmarkStart w:id="172" w:name="_Toc78930866"/>
      <w:bookmarkStart w:id="173" w:name="_Toc78930867"/>
      <w:bookmarkStart w:id="174" w:name="_Toc78930868"/>
      <w:bookmarkStart w:id="175" w:name="_Toc78930869"/>
      <w:bookmarkStart w:id="176" w:name="_Toc78930870"/>
      <w:bookmarkStart w:id="177" w:name="_Toc78930871"/>
      <w:bookmarkStart w:id="178" w:name="_Toc78930872"/>
      <w:bookmarkStart w:id="179" w:name="_Toc78930873"/>
      <w:bookmarkStart w:id="180" w:name="_Toc78930874"/>
      <w:bookmarkStart w:id="181" w:name="_Toc78930875"/>
      <w:bookmarkStart w:id="182" w:name="_Toc78930876"/>
      <w:bookmarkStart w:id="183" w:name="_Toc14324867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sidRPr="009E00BF">
        <w:rPr>
          <w:rFonts w:ascii="Tahoma" w:eastAsia="Tahoma" w:hAnsi="Tahoma" w:cs="Tahoma"/>
          <w:b/>
          <w:color w:val="000000"/>
          <w:sz w:val="22"/>
          <w:szCs w:val="22"/>
        </w:rPr>
        <w:t>Componente 2: Fortalecimiento del Sector Eléctrico</w:t>
      </w:r>
      <w:bookmarkEnd w:id="183"/>
    </w:p>
    <w:p w14:paraId="00000441" w14:textId="77777777" w:rsidR="00071FE1" w:rsidRPr="009E00BF" w:rsidRDefault="00071FE1" w:rsidP="006648B0">
      <w:pPr>
        <w:spacing w:after="0" w:line="240" w:lineRule="auto"/>
        <w:jc w:val="both"/>
        <w:rPr>
          <w:rFonts w:ascii="Tahoma" w:eastAsia="Tahoma" w:hAnsi="Tahoma" w:cs="Tahoma"/>
          <w:sz w:val="22"/>
          <w:szCs w:val="22"/>
        </w:rPr>
      </w:pPr>
    </w:p>
    <w:p w14:paraId="48C50F4A" w14:textId="283B2586" w:rsidR="005C1B34" w:rsidRPr="009E00BF" w:rsidRDefault="005C1B34" w:rsidP="006648B0">
      <w:pPr>
        <w:spacing w:after="0" w:line="240" w:lineRule="auto"/>
        <w:jc w:val="both"/>
        <w:rPr>
          <w:rFonts w:ascii="Tahoma" w:hAnsi="Tahoma" w:cs="Tahoma"/>
          <w:sz w:val="22"/>
          <w:szCs w:val="22"/>
        </w:rPr>
      </w:pPr>
      <w:r w:rsidRPr="31FE3285">
        <w:rPr>
          <w:rFonts w:ascii="Tahoma" w:hAnsi="Tahoma" w:cs="Tahoma"/>
          <w:sz w:val="22"/>
          <w:szCs w:val="22"/>
        </w:rPr>
        <w:t>Este componente es ejecutado por la UEP / PEVD y tiene como propósito desarrollar y fortalecer el rol de planificación sectorial del VMER y sus acciones en términos de acceso universal a la energía. Asimismo, integrará las acciones destinadas a la sostenibilidad de las soluciones de acceso y políticas de eficiencia energética que se integren a las políticas de acceso y asegurará el fortalecimiento de las actividades de distribución para asegurar la sostenibilidad de las soluciones de acceso desarrolladas por el Proyecto.</w:t>
      </w:r>
    </w:p>
    <w:p w14:paraId="001B4776" w14:textId="77777777" w:rsidR="005C1B34" w:rsidRPr="009E00BF" w:rsidRDefault="005C1B34" w:rsidP="006648B0">
      <w:pPr>
        <w:spacing w:after="0" w:line="240" w:lineRule="auto"/>
        <w:jc w:val="both"/>
        <w:rPr>
          <w:rFonts w:ascii="Tahoma" w:hAnsi="Tahoma" w:cs="Tahoma"/>
          <w:sz w:val="22"/>
          <w:szCs w:val="22"/>
        </w:rPr>
      </w:pPr>
    </w:p>
    <w:p w14:paraId="4AE860CD" w14:textId="77777777" w:rsidR="005C1B34" w:rsidRPr="009E00BF" w:rsidRDefault="005C1B34" w:rsidP="006648B0">
      <w:pPr>
        <w:spacing w:after="0" w:line="240" w:lineRule="auto"/>
        <w:jc w:val="both"/>
        <w:rPr>
          <w:rFonts w:ascii="Tahoma" w:hAnsi="Tahoma" w:cs="Tahoma"/>
          <w:sz w:val="22"/>
          <w:szCs w:val="22"/>
        </w:rPr>
      </w:pPr>
      <w:r w:rsidRPr="009E00BF">
        <w:rPr>
          <w:rFonts w:ascii="Tahoma" w:hAnsi="Tahoma" w:cs="Tahoma"/>
          <w:sz w:val="22"/>
          <w:szCs w:val="22"/>
        </w:rPr>
        <w:t xml:space="preserve">El Componente 2 del Proyecto tiene dos subcomponentes a ser ejecutados: </w:t>
      </w:r>
    </w:p>
    <w:p w14:paraId="4FD666EC" w14:textId="69C63EFF" w:rsidR="005C1B34" w:rsidRPr="009E00BF" w:rsidRDefault="005C1B34" w:rsidP="006648B0">
      <w:pPr>
        <w:numPr>
          <w:ilvl w:val="0"/>
          <w:numId w:val="111"/>
        </w:numPr>
        <w:spacing w:after="0" w:line="240" w:lineRule="auto"/>
        <w:jc w:val="both"/>
        <w:rPr>
          <w:rFonts w:ascii="Tahoma" w:hAnsi="Tahoma" w:cs="Tahoma"/>
          <w:sz w:val="22"/>
          <w:szCs w:val="22"/>
        </w:rPr>
      </w:pPr>
      <w:r w:rsidRPr="009E00BF">
        <w:rPr>
          <w:rFonts w:ascii="Tahoma" w:hAnsi="Tahoma" w:cs="Tahoma"/>
          <w:sz w:val="22"/>
          <w:szCs w:val="22"/>
        </w:rPr>
        <w:t>Fortalecimiento del VMEER.</w:t>
      </w:r>
    </w:p>
    <w:p w14:paraId="6F374C64" w14:textId="6A7789AF" w:rsidR="005C1B34" w:rsidRPr="009E00BF" w:rsidRDefault="005C1B34" w:rsidP="006648B0">
      <w:pPr>
        <w:numPr>
          <w:ilvl w:val="0"/>
          <w:numId w:val="111"/>
        </w:numPr>
        <w:spacing w:after="0" w:line="240" w:lineRule="auto"/>
        <w:jc w:val="both"/>
        <w:rPr>
          <w:rFonts w:ascii="Tahoma" w:hAnsi="Tahoma" w:cs="Tahoma"/>
          <w:sz w:val="22"/>
          <w:szCs w:val="22"/>
        </w:rPr>
      </w:pPr>
      <w:r w:rsidRPr="009E00BF">
        <w:rPr>
          <w:rFonts w:ascii="Tahoma" w:hAnsi="Tahoma" w:cs="Tahoma"/>
          <w:sz w:val="22"/>
          <w:szCs w:val="22"/>
        </w:rPr>
        <w:t>Fortalecimiento del sector de distribución</w:t>
      </w:r>
      <w:r w:rsidR="005D14ED" w:rsidRPr="009E00BF">
        <w:rPr>
          <w:rFonts w:ascii="Tahoma" w:hAnsi="Tahoma" w:cs="Tahoma"/>
          <w:sz w:val="22"/>
          <w:szCs w:val="22"/>
        </w:rPr>
        <w:t>.</w:t>
      </w:r>
    </w:p>
    <w:p w14:paraId="06E9E156" w14:textId="77777777" w:rsidR="00AB011A" w:rsidRPr="009E00BF" w:rsidRDefault="00AB011A" w:rsidP="006648B0">
      <w:pPr>
        <w:spacing w:after="0" w:line="240" w:lineRule="auto"/>
        <w:jc w:val="both"/>
        <w:rPr>
          <w:rFonts w:ascii="Tahoma" w:hAnsi="Tahoma" w:cs="Tahoma"/>
          <w:sz w:val="22"/>
          <w:szCs w:val="22"/>
        </w:rPr>
      </w:pPr>
    </w:p>
    <w:p w14:paraId="03FD56BA" w14:textId="51F75B73" w:rsidR="00395915" w:rsidRPr="009E00BF" w:rsidRDefault="005C1B34" w:rsidP="006648B0">
      <w:pPr>
        <w:pStyle w:val="Subheading2"/>
        <w:spacing w:before="0" w:after="0"/>
        <w:ind w:left="720" w:hanging="709"/>
        <w:outlineLvl w:val="1"/>
        <w:rPr>
          <w:rFonts w:ascii="Tahoma" w:hAnsi="Tahoma" w:cs="Tahoma"/>
          <w:sz w:val="22"/>
          <w:szCs w:val="22"/>
          <w:lang w:val="es-BO"/>
        </w:rPr>
      </w:pPr>
      <w:bookmarkStart w:id="184" w:name="_Toc143248676"/>
      <w:bookmarkStart w:id="185" w:name="_Toc138757185"/>
      <w:bookmarkStart w:id="186" w:name="_Toc139385077"/>
      <w:r w:rsidRPr="009E00BF">
        <w:rPr>
          <w:rFonts w:ascii="Tahoma" w:eastAsia="Tahoma" w:hAnsi="Tahoma" w:cs="Tahoma"/>
          <w:sz w:val="22"/>
          <w:szCs w:val="22"/>
          <w:lang w:val="es-BO"/>
        </w:rPr>
        <w:t>Fortalecimiento del VMEER</w:t>
      </w:r>
      <w:bookmarkEnd w:id="184"/>
      <w:r w:rsidRPr="009E00BF">
        <w:rPr>
          <w:rFonts w:ascii="Tahoma" w:eastAsia="Tahoma" w:hAnsi="Tahoma" w:cs="Tahoma"/>
          <w:sz w:val="22"/>
          <w:szCs w:val="22"/>
          <w:lang w:val="es-BO"/>
        </w:rPr>
        <w:t xml:space="preserve"> </w:t>
      </w:r>
      <w:bookmarkEnd w:id="185"/>
      <w:bookmarkEnd w:id="186"/>
    </w:p>
    <w:p w14:paraId="2A2B3BA8" w14:textId="77777777" w:rsidR="00AB011A" w:rsidRPr="009E00BF" w:rsidRDefault="00AB011A" w:rsidP="006648B0">
      <w:pPr>
        <w:pStyle w:val="Subheading2"/>
        <w:numPr>
          <w:ilvl w:val="0"/>
          <w:numId w:val="0"/>
        </w:numPr>
        <w:spacing w:before="0" w:after="0"/>
        <w:ind w:left="11"/>
        <w:rPr>
          <w:rFonts w:ascii="Tahoma" w:hAnsi="Tahoma" w:cs="Tahoma"/>
          <w:b w:val="0"/>
          <w:bCs/>
          <w:sz w:val="22"/>
          <w:szCs w:val="22"/>
          <w:lang w:val="es-BO"/>
        </w:rPr>
      </w:pPr>
    </w:p>
    <w:p w14:paraId="714C586A" w14:textId="607957D4" w:rsidR="005C1B34" w:rsidRPr="009E00BF" w:rsidRDefault="005C1B34" w:rsidP="006648B0">
      <w:pPr>
        <w:pStyle w:val="Subheading2"/>
        <w:numPr>
          <w:ilvl w:val="0"/>
          <w:numId w:val="0"/>
        </w:numPr>
        <w:spacing w:before="0" w:after="0"/>
        <w:ind w:left="11"/>
        <w:jc w:val="both"/>
        <w:rPr>
          <w:rFonts w:ascii="Tahoma" w:hAnsi="Tahoma" w:cs="Tahoma"/>
          <w:b w:val="0"/>
          <w:bCs/>
          <w:sz w:val="22"/>
          <w:szCs w:val="22"/>
          <w:lang w:val="es-BO"/>
        </w:rPr>
      </w:pPr>
      <w:r w:rsidRPr="009E00BF">
        <w:rPr>
          <w:rFonts w:ascii="Tahoma" w:hAnsi="Tahoma" w:cs="Tahoma"/>
          <w:b w:val="0"/>
          <w:bCs/>
          <w:sz w:val="22"/>
          <w:szCs w:val="22"/>
          <w:lang w:val="es-BO"/>
        </w:rPr>
        <w:t>Este Subcomponente ejecutará estudios para fortalecer la política energética en sus componentes de acceso a electricidad, eficiencia energética, cambios en la matriz energética y renovabilidad.</w:t>
      </w:r>
    </w:p>
    <w:p w14:paraId="7F2C3D1A" w14:textId="77777777" w:rsidR="00AB011A" w:rsidRPr="009E00BF" w:rsidRDefault="00AB011A" w:rsidP="006648B0">
      <w:pPr>
        <w:spacing w:after="0" w:line="240" w:lineRule="auto"/>
        <w:jc w:val="both"/>
        <w:rPr>
          <w:rFonts w:ascii="Tahoma" w:hAnsi="Tahoma" w:cs="Tahoma"/>
          <w:sz w:val="22"/>
          <w:szCs w:val="22"/>
        </w:rPr>
      </w:pPr>
    </w:p>
    <w:p w14:paraId="18E8D1CC" w14:textId="50CCF32D" w:rsidR="005C1B34" w:rsidRPr="009E00BF" w:rsidRDefault="005C1B34" w:rsidP="006648B0">
      <w:pPr>
        <w:spacing w:after="0" w:line="240" w:lineRule="auto"/>
        <w:jc w:val="both"/>
        <w:rPr>
          <w:rFonts w:ascii="Tahoma" w:hAnsi="Tahoma" w:cs="Tahoma"/>
          <w:sz w:val="22"/>
          <w:szCs w:val="22"/>
        </w:rPr>
      </w:pPr>
      <w:r w:rsidRPr="009E00BF">
        <w:rPr>
          <w:rFonts w:ascii="Tahoma" w:hAnsi="Tahoma" w:cs="Tahoma"/>
          <w:sz w:val="22"/>
          <w:szCs w:val="22"/>
        </w:rPr>
        <w:t>Este apoyo va a considerar las necesidades en las áreas solicitadas por el MHE y el VMEER</w:t>
      </w:r>
      <w:r w:rsidR="00B55501">
        <w:rPr>
          <w:rFonts w:ascii="Tahoma" w:hAnsi="Tahoma" w:cs="Tahoma"/>
          <w:sz w:val="22"/>
          <w:szCs w:val="22"/>
        </w:rPr>
        <w:t>.</w:t>
      </w:r>
    </w:p>
    <w:p w14:paraId="74689D71" w14:textId="77777777" w:rsidR="00AB011A" w:rsidRPr="00C955D3" w:rsidRDefault="00AB011A" w:rsidP="006648B0">
      <w:pPr>
        <w:spacing w:after="0" w:line="240" w:lineRule="auto"/>
        <w:jc w:val="both"/>
        <w:rPr>
          <w:rFonts w:ascii="Tahoma" w:hAnsi="Tahoma" w:cs="Tahoma"/>
          <w:b/>
          <w:bCs/>
          <w:sz w:val="22"/>
          <w:szCs w:val="22"/>
        </w:rPr>
      </w:pPr>
    </w:p>
    <w:p w14:paraId="36C5392E" w14:textId="49FFC656" w:rsidR="005C1B34" w:rsidRDefault="005C1B34" w:rsidP="00507825">
      <w:pPr>
        <w:spacing w:after="0"/>
        <w:rPr>
          <w:rFonts w:ascii="Tahoma" w:hAnsi="Tahoma" w:cs="Tahoma"/>
          <w:b/>
          <w:bCs/>
          <w:sz w:val="22"/>
          <w:szCs w:val="22"/>
        </w:rPr>
      </w:pPr>
      <w:r w:rsidRPr="00C955D3">
        <w:rPr>
          <w:rFonts w:ascii="Tahoma" w:hAnsi="Tahoma" w:cs="Tahoma"/>
          <w:b/>
          <w:bCs/>
          <w:sz w:val="22"/>
          <w:szCs w:val="22"/>
        </w:rPr>
        <w:t>Alcance</w:t>
      </w:r>
    </w:p>
    <w:p w14:paraId="2271B5F7" w14:textId="77777777" w:rsidR="00507825" w:rsidRPr="00C955D3" w:rsidRDefault="00507825" w:rsidP="00507825">
      <w:pPr>
        <w:spacing w:after="0"/>
        <w:rPr>
          <w:rFonts w:ascii="Tahoma" w:hAnsi="Tahoma" w:cs="Tahoma"/>
          <w:b/>
          <w:bCs/>
          <w:sz w:val="22"/>
          <w:szCs w:val="22"/>
        </w:rPr>
      </w:pPr>
    </w:p>
    <w:p w14:paraId="472F6AC9" w14:textId="71E0811F" w:rsidR="005C1B34" w:rsidRPr="00C955D3" w:rsidRDefault="005C1B34" w:rsidP="006648B0">
      <w:pPr>
        <w:spacing w:after="0" w:line="240" w:lineRule="auto"/>
        <w:jc w:val="both"/>
        <w:rPr>
          <w:rFonts w:ascii="Tahoma" w:hAnsi="Tahoma" w:cs="Tahoma"/>
          <w:sz w:val="22"/>
          <w:szCs w:val="22"/>
        </w:rPr>
      </w:pPr>
      <w:r w:rsidRPr="00C955D3">
        <w:rPr>
          <w:rFonts w:ascii="Tahoma" w:hAnsi="Tahoma" w:cs="Tahoma"/>
          <w:sz w:val="22"/>
          <w:szCs w:val="22"/>
        </w:rPr>
        <w:t>Las actividades de este subcomponente del Proyecto están destinadas a (i) políticas y regulaciones para promover el acceso sostenible a la electricidad en Bolivia; (ii) Programas de concientización y capacitación; (iii) un Programa de etiquetado y estándares que apoye las acciones de eficiencia energética.</w:t>
      </w:r>
    </w:p>
    <w:p w14:paraId="21DC0C0C" w14:textId="77777777" w:rsidR="00AB011A" w:rsidRPr="00C955D3" w:rsidRDefault="00AB011A" w:rsidP="006648B0">
      <w:pPr>
        <w:spacing w:after="0" w:line="240" w:lineRule="auto"/>
        <w:jc w:val="both"/>
        <w:rPr>
          <w:rFonts w:ascii="Tahoma" w:hAnsi="Tahoma" w:cs="Tahoma"/>
          <w:sz w:val="22"/>
          <w:szCs w:val="22"/>
        </w:rPr>
      </w:pPr>
    </w:p>
    <w:p w14:paraId="01206908" w14:textId="4491A10B" w:rsidR="005C1B34" w:rsidRPr="009E00BF" w:rsidRDefault="005C1B34" w:rsidP="006648B0">
      <w:pPr>
        <w:spacing w:after="0" w:line="240" w:lineRule="auto"/>
        <w:jc w:val="both"/>
        <w:rPr>
          <w:rFonts w:ascii="Tahoma" w:hAnsi="Tahoma" w:cs="Tahoma"/>
          <w:sz w:val="22"/>
          <w:szCs w:val="22"/>
        </w:rPr>
      </w:pPr>
      <w:r w:rsidRPr="00C955D3">
        <w:rPr>
          <w:rFonts w:ascii="Tahoma" w:hAnsi="Tahoma" w:cs="Tahoma"/>
          <w:sz w:val="22"/>
          <w:szCs w:val="22"/>
        </w:rPr>
        <w:t xml:space="preserve">Este subcomponente prevé el apoyo al desarrollo de actividades para diseñar, implementar, fortalecer y nutrir </w:t>
      </w:r>
      <w:r w:rsidRPr="009E00BF">
        <w:rPr>
          <w:rFonts w:ascii="Tahoma" w:hAnsi="Tahoma" w:cs="Tahoma"/>
          <w:sz w:val="22"/>
          <w:szCs w:val="22"/>
        </w:rPr>
        <w:t>distintas estrategias del Estado Plurinacional de Bolivia en el área de electricidad, eficiencia energética y energías renovables que fortalezcan la política de acceso a la electricidad. Asimismo, podrá financiar estudios para el análisis y determinar la viabilidad técnica y económica de la utilización de nuevas tecnologías de electricidad y apoyar el desarrollo de las energías alternativas y proyectos de mejora de acceso sostenible a la electricidad en Bolivia.</w:t>
      </w:r>
    </w:p>
    <w:p w14:paraId="54544E28" w14:textId="77777777" w:rsidR="00AB011A" w:rsidRPr="009E00BF" w:rsidRDefault="00AB011A" w:rsidP="006648B0">
      <w:pPr>
        <w:spacing w:after="0" w:line="240" w:lineRule="auto"/>
        <w:jc w:val="both"/>
        <w:rPr>
          <w:rFonts w:ascii="Tahoma" w:hAnsi="Tahoma" w:cs="Tahoma"/>
          <w:sz w:val="22"/>
          <w:szCs w:val="22"/>
        </w:rPr>
      </w:pPr>
    </w:p>
    <w:p w14:paraId="5369FA5F" w14:textId="2E05AA26" w:rsidR="005C1B34" w:rsidRPr="009E00BF" w:rsidRDefault="005C1B34" w:rsidP="006648B0">
      <w:pPr>
        <w:spacing w:after="0" w:line="240" w:lineRule="auto"/>
        <w:jc w:val="both"/>
        <w:rPr>
          <w:rFonts w:ascii="Tahoma" w:hAnsi="Tahoma" w:cs="Tahoma"/>
          <w:sz w:val="22"/>
          <w:szCs w:val="22"/>
        </w:rPr>
      </w:pPr>
      <w:r w:rsidRPr="009E00BF">
        <w:rPr>
          <w:rFonts w:ascii="Tahoma" w:hAnsi="Tahoma" w:cs="Tahoma"/>
          <w:sz w:val="22"/>
          <w:szCs w:val="22"/>
        </w:rPr>
        <w:t>Apoyará al fortalecimiento técnico en términos de políticas de acceso y su vínculo directo con la eficiencia energética e integrará la eficiencia energética a las acciones de acceso lo que permite aportar sostenibilidad a las soluciones de electrificación. Asimismo, estará destinado a financiar estudios para el análisis y determinar la viabilidad técnica y económica de la utilización de nuevas tecnologías de electricidad, el diseño de instrumentos de políticas orientados a la eficiencia energética y apoyar el desarrollo de las energías renovables y el diseño de programas de mejora de acceso sostenible a la electricidad en Bolivia y sustitución de fuente fósil. En este componente se fomentará la investigación y desarrollo local, el vínculo con el sistema académico de Bolivia, el desarrollo de conocimiento y el cambio cultural orientado a la eficiencia energética y energías renovables, soluciones de acceso a la electricidad y la utilización de electricidad orientada al desarrollo productivo de las zonas intervenidas.</w:t>
      </w:r>
    </w:p>
    <w:p w14:paraId="68AFFA15" w14:textId="77777777" w:rsidR="00AB011A" w:rsidRPr="009E00BF" w:rsidRDefault="00AB011A" w:rsidP="006648B0">
      <w:pPr>
        <w:spacing w:after="0" w:line="240" w:lineRule="auto"/>
        <w:jc w:val="both"/>
        <w:rPr>
          <w:rFonts w:ascii="Tahoma" w:hAnsi="Tahoma" w:cs="Tahoma"/>
          <w:sz w:val="22"/>
          <w:szCs w:val="22"/>
        </w:rPr>
      </w:pPr>
    </w:p>
    <w:p w14:paraId="23B6FDA2" w14:textId="5DE45A5B" w:rsidR="005C1B34" w:rsidRPr="009E00BF" w:rsidRDefault="00AB011A" w:rsidP="006648B0">
      <w:pPr>
        <w:spacing w:after="0" w:line="240" w:lineRule="auto"/>
        <w:jc w:val="both"/>
        <w:rPr>
          <w:rFonts w:ascii="Tahoma" w:hAnsi="Tahoma" w:cs="Tahoma"/>
          <w:sz w:val="22"/>
          <w:szCs w:val="22"/>
        </w:rPr>
      </w:pPr>
      <w:r w:rsidRPr="009E00BF">
        <w:rPr>
          <w:rFonts w:ascii="Tahoma" w:hAnsi="Tahoma" w:cs="Tahoma"/>
          <w:sz w:val="22"/>
          <w:szCs w:val="22"/>
        </w:rPr>
        <w:t>E</w:t>
      </w:r>
      <w:r w:rsidR="005C1B34" w:rsidRPr="009E00BF">
        <w:rPr>
          <w:rFonts w:ascii="Tahoma" w:hAnsi="Tahoma" w:cs="Tahoma"/>
          <w:sz w:val="22"/>
          <w:szCs w:val="22"/>
        </w:rPr>
        <w:t xml:space="preserve">l subcomponente podrá incluir las siguientes actividades específicas: </w:t>
      </w:r>
    </w:p>
    <w:p w14:paraId="5C5A9B06" w14:textId="77777777" w:rsidR="00AB011A" w:rsidRPr="009E00BF" w:rsidRDefault="00AB011A" w:rsidP="006648B0">
      <w:pPr>
        <w:spacing w:after="0" w:line="240" w:lineRule="auto"/>
        <w:jc w:val="both"/>
        <w:rPr>
          <w:rFonts w:ascii="Tahoma" w:hAnsi="Tahoma" w:cs="Tahoma"/>
          <w:i/>
          <w:iCs/>
          <w:sz w:val="22"/>
          <w:szCs w:val="22"/>
        </w:rPr>
      </w:pPr>
    </w:p>
    <w:p w14:paraId="3E2CFD1A" w14:textId="42FC589D" w:rsidR="005C1B34" w:rsidRPr="00C955D3" w:rsidRDefault="005C1B34" w:rsidP="006648B0">
      <w:pPr>
        <w:spacing w:after="0" w:line="240" w:lineRule="auto"/>
        <w:jc w:val="both"/>
        <w:rPr>
          <w:rFonts w:ascii="Tahoma" w:hAnsi="Tahoma" w:cs="Tahoma"/>
          <w:b/>
          <w:bCs/>
          <w:i/>
          <w:iCs/>
          <w:sz w:val="22"/>
          <w:szCs w:val="22"/>
        </w:rPr>
      </w:pPr>
      <w:r w:rsidRPr="00C955D3">
        <w:rPr>
          <w:rFonts w:ascii="Tahoma" w:hAnsi="Tahoma" w:cs="Tahoma"/>
          <w:b/>
          <w:bCs/>
          <w:i/>
          <w:iCs/>
          <w:sz w:val="22"/>
          <w:szCs w:val="22"/>
        </w:rPr>
        <w:t>Desarrollo de capacidades en políticas públicas sectoriales y planificación (transiciones y descarbonización)</w:t>
      </w:r>
    </w:p>
    <w:p w14:paraId="65E0611D" w14:textId="77777777" w:rsidR="00AB011A" w:rsidRPr="009E00BF" w:rsidRDefault="00AB011A" w:rsidP="006648B0">
      <w:pPr>
        <w:spacing w:after="0" w:line="240" w:lineRule="auto"/>
        <w:jc w:val="both"/>
        <w:rPr>
          <w:rFonts w:ascii="Tahoma" w:hAnsi="Tahoma" w:cs="Tahoma"/>
          <w:i/>
          <w:iCs/>
          <w:sz w:val="22"/>
          <w:szCs w:val="22"/>
        </w:rPr>
      </w:pPr>
    </w:p>
    <w:p w14:paraId="5EF6B2B3"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1A45FD23">
        <w:rPr>
          <w:rFonts w:ascii="Tahoma" w:hAnsi="Tahoma" w:cs="Tahoma"/>
          <w:sz w:val="20"/>
          <w:szCs w:val="20"/>
        </w:rPr>
        <w:t>Consultorías de apoyo en políticas y planificación</w:t>
      </w:r>
    </w:p>
    <w:p w14:paraId="39325837"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Estudios sectoriales y de planificación</w:t>
      </w:r>
    </w:p>
    <w:p w14:paraId="5B6F11FE"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Programas de concientización, capacitación y desarrollo del talento humano</w:t>
      </w:r>
    </w:p>
    <w:p w14:paraId="4F121936"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Capacitación, formación y desarrollo del talento humano</w:t>
      </w:r>
    </w:p>
    <w:p w14:paraId="045E0197"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Consultorías técnicas para el fortalecimiento institucional</w:t>
      </w:r>
    </w:p>
    <w:p w14:paraId="256FB095"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Programas de apoyo al acceso, eficiencia energética y energía sostenible</w:t>
      </w:r>
    </w:p>
    <w:p w14:paraId="48D61CD8"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Apoyo al desarrollo de un programa de etiquetado de equipamiento</w:t>
      </w:r>
    </w:p>
    <w:p w14:paraId="591D66B4"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Apoyo al desarrollo de instrumentos de política en eficiencia energética</w:t>
      </w:r>
    </w:p>
    <w:p w14:paraId="57F9F83B" w14:textId="00C6D503" w:rsidR="005C1B34"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Apoyo al desarrollo del marco jurídico y la institucionalidad de la eficiencia energética</w:t>
      </w:r>
      <w:r w:rsidR="007E0278">
        <w:rPr>
          <w:rFonts w:ascii="Tahoma" w:hAnsi="Tahoma" w:cs="Tahoma"/>
          <w:sz w:val="20"/>
          <w:szCs w:val="20"/>
        </w:rPr>
        <w:t>.</w:t>
      </w:r>
    </w:p>
    <w:p w14:paraId="66E67847" w14:textId="7184A372" w:rsidR="007E0278" w:rsidRDefault="007E0278" w:rsidP="006648B0">
      <w:pPr>
        <w:numPr>
          <w:ilvl w:val="0"/>
          <w:numId w:val="112"/>
        </w:numPr>
        <w:spacing w:after="0" w:line="240" w:lineRule="auto"/>
        <w:jc w:val="both"/>
        <w:rPr>
          <w:rFonts w:ascii="Tahoma" w:hAnsi="Tahoma" w:cs="Tahoma"/>
          <w:sz w:val="20"/>
          <w:szCs w:val="20"/>
        </w:rPr>
      </w:pPr>
      <w:r w:rsidRPr="1A45FD23">
        <w:rPr>
          <w:rFonts w:ascii="Tahoma" w:hAnsi="Tahoma" w:cs="Tahoma"/>
          <w:sz w:val="20"/>
          <w:szCs w:val="20"/>
        </w:rPr>
        <w:t>Apoyo en la implementación del Plan de G</w:t>
      </w:r>
      <w:r w:rsidR="00254496" w:rsidRPr="1A45FD23">
        <w:rPr>
          <w:rFonts w:ascii="Tahoma" w:hAnsi="Tahoma" w:cs="Tahoma"/>
          <w:sz w:val="20"/>
          <w:szCs w:val="20"/>
        </w:rPr>
        <w:t>é</w:t>
      </w:r>
      <w:r w:rsidRPr="1A45FD23">
        <w:rPr>
          <w:rFonts w:ascii="Tahoma" w:hAnsi="Tahoma" w:cs="Tahoma"/>
          <w:sz w:val="20"/>
          <w:szCs w:val="20"/>
        </w:rPr>
        <w:t>nero.</w:t>
      </w:r>
    </w:p>
    <w:p w14:paraId="087F4E7E" w14:textId="04D9961E" w:rsidR="00A37BBA" w:rsidRDefault="00A37BBA" w:rsidP="006648B0">
      <w:pPr>
        <w:numPr>
          <w:ilvl w:val="0"/>
          <w:numId w:val="112"/>
        </w:numPr>
        <w:spacing w:after="0" w:line="240" w:lineRule="auto"/>
        <w:jc w:val="both"/>
        <w:rPr>
          <w:rFonts w:ascii="Tahoma" w:hAnsi="Tahoma" w:cs="Tahoma"/>
          <w:sz w:val="20"/>
          <w:szCs w:val="20"/>
        </w:rPr>
      </w:pPr>
      <w:r>
        <w:rPr>
          <w:rFonts w:ascii="Tahoma" w:hAnsi="Tahoma" w:cs="Tahoma"/>
          <w:sz w:val="20"/>
          <w:szCs w:val="20"/>
        </w:rPr>
        <w:t>Apoyo a la implementación del Plan de gestión de Violencia basada en Genero</w:t>
      </w:r>
    </w:p>
    <w:p w14:paraId="528015B2" w14:textId="77777777" w:rsidR="00A37BBA" w:rsidRPr="00C955D3" w:rsidRDefault="00A37BBA" w:rsidP="00A37BBA">
      <w:pPr>
        <w:spacing w:after="0" w:line="240" w:lineRule="auto"/>
        <w:ind w:left="1080"/>
        <w:jc w:val="both"/>
        <w:rPr>
          <w:rFonts w:ascii="Tahoma" w:hAnsi="Tahoma" w:cs="Tahoma"/>
          <w:sz w:val="20"/>
          <w:szCs w:val="20"/>
        </w:rPr>
      </w:pPr>
    </w:p>
    <w:p w14:paraId="5BC12FFE" w14:textId="77777777" w:rsidR="00AB011A" w:rsidRPr="009E00BF" w:rsidRDefault="00AB011A" w:rsidP="006648B0">
      <w:pPr>
        <w:spacing w:after="0" w:line="240" w:lineRule="auto"/>
        <w:jc w:val="both"/>
        <w:rPr>
          <w:rFonts w:ascii="Tahoma" w:hAnsi="Tahoma" w:cs="Tahoma"/>
          <w:sz w:val="22"/>
          <w:szCs w:val="22"/>
        </w:rPr>
      </w:pPr>
    </w:p>
    <w:p w14:paraId="427D6140" w14:textId="2D599875" w:rsidR="00AB011A" w:rsidRPr="009E00BF" w:rsidRDefault="005C1B34" w:rsidP="006648B0">
      <w:pPr>
        <w:pStyle w:val="Subheading2"/>
        <w:spacing w:before="0" w:after="0"/>
        <w:ind w:left="720" w:hanging="709"/>
        <w:jc w:val="both"/>
        <w:outlineLvl w:val="1"/>
        <w:rPr>
          <w:rFonts w:ascii="Tahoma" w:hAnsi="Tahoma" w:cs="Tahoma"/>
          <w:sz w:val="22"/>
          <w:szCs w:val="22"/>
          <w:lang w:val="es-BO"/>
        </w:rPr>
      </w:pPr>
      <w:bookmarkStart w:id="187" w:name="_Toc143248677"/>
      <w:bookmarkStart w:id="188" w:name="_Toc138757186"/>
      <w:bookmarkStart w:id="189" w:name="_Toc139385078"/>
      <w:r w:rsidRPr="009E00BF">
        <w:rPr>
          <w:rFonts w:ascii="Tahoma" w:eastAsia="Tahoma" w:hAnsi="Tahoma" w:cs="Tahoma"/>
          <w:sz w:val="22"/>
          <w:szCs w:val="22"/>
          <w:lang w:val="es-BO"/>
        </w:rPr>
        <w:t>Fortalecimiento del sector de distribución</w:t>
      </w:r>
      <w:bookmarkEnd w:id="187"/>
      <w:r w:rsidRPr="009E00BF">
        <w:rPr>
          <w:rFonts w:ascii="Tahoma" w:eastAsia="Tahoma" w:hAnsi="Tahoma" w:cs="Tahoma"/>
          <w:sz w:val="22"/>
          <w:szCs w:val="22"/>
          <w:lang w:val="es-BO"/>
        </w:rPr>
        <w:t xml:space="preserve"> </w:t>
      </w:r>
      <w:bookmarkEnd w:id="188"/>
      <w:bookmarkEnd w:id="189"/>
    </w:p>
    <w:p w14:paraId="1B8AF3DE" w14:textId="77777777" w:rsidR="00AB011A" w:rsidRPr="009E00BF" w:rsidRDefault="00AB011A" w:rsidP="006648B0">
      <w:pPr>
        <w:pStyle w:val="Subheading2"/>
        <w:numPr>
          <w:ilvl w:val="0"/>
          <w:numId w:val="0"/>
        </w:numPr>
        <w:spacing w:before="0" w:after="0"/>
        <w:ind w:left="11"/>
        <w:jc w:val="both"/>
        <w:rPr>
          <w:rFonts w:ascii="Tahoma" w:eastAsia="Tahoma" w:hAnsi="Tahoma" w:cs="Tahoma"/>
          <w:sz w:val="22"/>
          <w:szCs w:val="22"/>
          <w:lang w:val="es-BO"/>
        </w:rPr>
      </w:pPr>
    </w:p>
    <w:p w14:paraId="6F8DB06E" w14:textId="2769A927" w:rsidR="005C1B34" w:rsidRPr="00C955D3" w:rsidRDefault="005C1B34" w:rsidP="006648B0">
      <w:pPr>
        <w:pStyle w:val="Subheading2"/>
        <w:numPr>
          <w:ilvl w:val="0"/>
          <w:numId w:val="0"/>
        </w:numPr>
        <w:spacing w:before="0" w:after="0"/>
        <w:ind w:left="11"/>
        <w:jc w:val="both"/>
        <w:rPr>
          <w:rFonts w:ascii="Tahoma" w:hAnsi="Tahoma" w:cs="Tahoma"/>
          <w:b w:val="0"/>
          <w:bCs/>
          <w:sz w:val="22"/>
          <w:szCs w:val="22"/>
          <w:lang w:val="es-BO"/>
        </w:rPr>
      </w:pPr>
      <w:r w:rsidRPr="009E00BF">
        <w:rPr>
          <w:rFonts w:ascii="Tahoma" w:hAnsi="Tahoma" w:cs="Tahoma"/>
          <w:b w:val="0"/>
          <w:bCs/>
          <w:sz w:val="22"/>
          <w:szCs w:val="22"/>
          <w:lang w:val="es-BO"/>
        </w:rPr>
        <w:t xml:space="preserve">Este subcomponente está orientado a fortalecer la actividad de las empresas de distribución en sus áreas de concesión y que incorporarán nuevos activos para su operación y mantenimiento. El fortalecimiento está orientado a la formación de las capacidades y la correcta asignación de los recursos internos para la gestión de activos que tradicionalmente no se encontraban dentro de la </w:t>
      </w:r>
      <w:r w:rsidRPr="00C955D3">
        <w:rPr>
          <w:rFonts w:ascii="Tahoma" w:hAnsi="Tahoma" w:cs="Tahoma"/>
          <w:b w:val="0"/>
          <w:bCs/>
          <w:sz w:val="22"/>
          <w:szCs w:val="22"/>
          <w:lang w:val="es-BO"/>
        </w:rPr>
        <w:t xml:space="preserve">operación de las distribuidoras. </w:t>
      </w:r>
    </w:p>
    <w:p w14:paraId="0BCB3B1E" w14:textId="77777777" w:rsidR="00AB011A" w:rsidRPr="00C955D3" w:rsidRDefault="00AB011A" w:rsidP="006648B0">
      <w:pPr>
        <w:spacing w:after="0" w:line="240" w:lineRule="auto"/>
        <w:jc w:val="both"/>
        <w:rPr>
          <w:rFonts w:ascii="Tahoma" w:hAnsi="Tahoma" w:cs="Tahoma"/>
          <w:b/>
          <w:bCs/>
          <w:sz w:val="22"/>
          <w:szCs w:val="22"/>
        </w:rPr>
      </w:pPr>
    </w:p>
    <w:p w14:paraId="29B64EA5" w14:textId="59EA47A4" w:rsidR="005C1B34" w:rsidRDefault="005C1B34" w:rsidP="00507825">
      <w:pPr>
        <w:spacing w:after="0"/>
        <w:rPr>
          <w:rFonts w:ascii="Tahoma" w:hAnsi="Tahoma" w:cs="Tahoma"/>
          <w:b/>
          <w:bCs/>
          <w:sz w:val="22"/>
          <w:szCs w:val="22"/>
        </w:rPr>
      </w:pPr>
      <w:r w:rsidRPr="00C955D3">
        <w:rPr>
          <w:rFonts w:ascii="Tahoma" w:hAnsi="Tahoma" w:cs="Tahoma"/>
          <w:b/>
          <w:bCs/>
          <w:sz w:val="22"/>
          <w:szCs w:val="22"/>
        </w:rPr>
        <w:t>Alcance</w:t>
      </w:r>
    </w:p>
    <w:p w14:paraId="0C764230" w14:textId="77777777" w:rsidR="00507825" w:rsidRPr="00C955D3" w:rsidRDefault="00507825" w:rsidP="00507825">
      <w:pPr>
        <w:spacing w:after="0"/>
        <w:rPr>
          <w:rFonts w:ascii="Tahoma" w:hAnsi="Tahoma" w:cs="Tahoma"/>
          <w:b/>
          <w:bCs/>
          <w:sz w:val="22"/>
          <w:szCs w:val="22"/>
        </w:rPr>
      </w:pPr>
    </w:p>
    <w:p w14:paraId="51F3CBF5" w14:textId="1519871D" w:rsidR="005C1B34" w:rsidRPr="00C955D3" w:rsidRDefault="005C1B34" w:rsidP="006648B0">
      <w:pPr>
        <w:spacing w:after="0" w:line="240" w:lineRule="auto"/>
        <w:jc w:val="both"/>
        <w:rPr>
          <w:rFonts w:ascii="Tahoma" w:hAnsi="Tahoma" w:cs="Tahoma"/>
          <w:sz w:val="22"/>
          <w:szCs w:val="22"/>
        </w:rPr>
      </w:pPr>
      <w:r w:rsidRPr="00C955D3">
        <w:rPr>
          <w:rFonts w:ascii="Tahoma" w:hAnsi="Tahoma" w:cs="Tahoma"/>
          <w:sz w:val="22"/>
          <w:szCs w:val="22"/>
        </w:rPr>
        <w:t xml:space="preserve">El componente podrá incluir, pero no estará estrictamente limitado a las siguientes actividades: </w:t>
      </w:r>
    </w:p>
    <w:p w14:paraId="0F6123FA" w14:textId="77777777" w:rsidR="00AB011A" w:rsidRPr="00C955D3" w:rsidRDefault="00AB011A" w:rsidP="006648B0">
      <w:pPr>
        <w:spacing w:after="0" w:line="240" w:lineRule="auto"/>
        <w:jc w:val="both"/>
        <w:rPr>
          <w:rFonts w:ascii="Tahoma" w:hAnsi="Tahoma" w:cs="Tahoma"/>
          <w:sz w:val="22"/>
          <w:szCs w:val="22"/>
        </w:rPr>
      </w:pPr>
    </w:p>
    <w:p w14:paraId="10E462CE" w14:textId="2669A538" w:rsidR="005C1B34" w:rsidRPr="00C955D3" w:rsidRDefault="005C1B34" w:rsidP="006648B0">
      <w:pPr>
        <w:numPr>
          <w:ilvl w:val="0"/>
          <w:numId w:val="112"/>
        </w:numPr>
        <w:spacing w:after="0" w:line="240" w:lineRule="auto"/>
        <w:jc w:val="both"/>
        <w:rPr>
          <w:rFonts w:ascii="Tahoma" w:hAnsi="Tahoma" w:cs="Tahoma"/>
          <w:sz w:val="20"/>
          <w:szCs w:val="20"/>
        </w:rPr>
      </w:pPr>
      <w:r w:rsidRPr="1A45FD23">
        <w:rPr>
          <w:rFonts w:ascii="Tahoma" w:hAnsi="Tahoma" w:cs="Tahoma"/>
          <w:sz w:val="20"/>
          <w:szCs w:val="20"/>
        </w:rPr>
        <w:t>Análisis de la confiabilidad del servicio, operación y mantenimiento</w:t>
      </w:r>
      <w:r w:rsidR="0042666F" w:rsidRPr="1A45FD23">
        <w:rPr>
          <w:rFonts w:ascii="Tahoma" w:hAnsi="Tahoma" w:cs="Tahoma"/>
          <w:sz w:val="20"/>
          <w:szCs w:val="20"/>
        </w:rPr>
        <w:t>.</w:t>
      </w:r>
    </w:p>
    <w:p w14:paraId="24AF226C" w14:textId="3DF42F8F"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Estrategia y requisitos para implementar la digitalización del pago de servicios para optimizar el pago de facturas e incentivar la eficiencia, incluida la evaluación de las prácticas comerciales existentes de las empresas de servicios públicos</w:t>
      </w:r>
      <w:r w:rsidR="0042666F">
        <w:rPr>
          <w:rFonts w:ascii="Tahoma" w:hAnsi="Tahoma" w:cs="Tahoma"/>
          <w:sz w:val="20"/>
          <w:szCs w:val="20"/>
        </w:rPr>
        <w:t>.</w:t>
      </w:r>
    </w:p>
    <w:p w14:paraId="6DC85BCE" w14:textId="5BD14F19" w:rsidR="005C1B34" w:rsidRPr="00C955D3" w:rsidRDefault="005C1B34"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Evaluación de las fuentes de pérdidas técnicas y no técnicas, por tipos de usuarios</w:t>
      </w:r>
      <w:r w:rsidR="0042666F">
        <w:rPr>
          <w:rFonts w:ascii="Tahoma" w:hAnsi="Tahoma" w:cs="Tahoma"/>
          <w:sz w:val="20"/>
          <w:szCs w:val="20"/>
        </w:rPr>
        <w:t>.</w:t>
      </w:r>
    </w:p>
    <w:p w14:paraId="1FC98C3B" w14:textId="77777777" w:rsidR="005C1B34" w:rsidRPr="00C955D3" w:rsidRDefault="005C1B34" w:rsidP="006648B0">
      <w:pPr>
        <w:numPr>
          <w:ilvl w:val="0"/>
          <w:numId w:val="112"/>
        </w:numPr>
        <w:spacing w:after="0" w:line="240" w:lineRule="auto"/>
        <w:jc w:val="both"/>
        <w:rPr>
          <w:rFonts w:ascii="Tahoma" w:hAnsi="Tahoma" w:cs="Tahoma"/>
          <w:sz w:val="20"/>
          <w:szCs w:val="20"/>
        </w:rPr>
      </w:pPr>
      <w:r w:rsidRPr="1A45FD23">
        <w:rPr>
          <w:rFonts w:ascii="Tahoma" w:hAnsi="Tahoma" w:cs="Tahoma"/>
          <w:sz w:val="20"/>
          <w:szCs w:val="20"/>
        </w:rPr>
        <w:t>Evaluación de la brecha regulatoria de Bolivia y especificaciones técnicas requeridas para medidores inteligentes para apoyar la reducción de pérdidas.</w:t>
      </w:r>
    </w:p>
    <w:p w14:paraId="120FD4FC" w14:textId="77777777" w:rsidR="005C1B34" w:rsidRPr="009E00BF" w:rsidRDefault="005C1B34" w:rsidP="006648B0">
      <w:pPr>
        <w:spacing w:after="0" w:line="240" w:lineRule="auto"/>
        <w:jc w:val="both"/>
      </w:pPr>
    </w:p>
    <w:p w14:paraId="0000044A" w14:textId="77777777" w:rsidR="00071FE1" w:rsidRPr="009E00BF" w:rsidRDefault="008F6F43" w:rsidP="006648B0">
      <w:pPr>
        <w:pStyle w:val="Heading2"/>
        <w:numPr>
          <w:ilvl w:val="2"/>
          <w:numId w:val="6"/>
        </w:numPr>
        <w:spacing w:before="0" w:line="240" w:lineRule="auto"/>
        <w:ind w:left="851" w:hanging="851"/>
        <w:rPr>
          <w:rFonts w:ascii="Tahoma" w:eastAsia="Tahoma" w:hAnsi="Tahoma" w:cs="Tahoma"/>
          <w:b/>
          <w:color w:val="000000"/>
          <w:sz w:val="22"/>
          <w:szCs w:val="22"/>
        </w:rPr>
      </w:pPr>
      <w:bookmarkStart w:id="190" w:name="_heading=h.3fwokq0" w:colFirst="0" w:colLast="0"/>
      <w:bookmarkStart w:id="191" w:name="_Toc143248678"/>
      <w:bookmarkEnd w:id="190"/>
      <w:r w:rsidRPr="009E00BF">
        <w:rPr>
          <w:rFonts w:ascii="Tahoma" w:eastAsia="Tahoma" w:hAnsi="Tahoma" w:cs="Tahoma"/>
          <w:b/>
          <w:color w:val="000000"/>
          <w:sz w:val="22"/>
          <w:szCs w:val="22"/>
        </w:rPr>
        <w:t>Componente 3: Gestión del Proyecto</w:t>
      </w:r>
      <w:bookmarkEnd w:id="191"/>
      <w:r w:rsidRPr="009E00BF">
        <w:rPr>
          <w:rFonts w:ascii="Tahoma" w:eastAsia="Tahoma" w:hAnsi="Tahoma" w:cs="Tahoma"/>
          <w:b/>
          <w:color w:val="000000"/>
          <w:sz w:val="22"/>
          <w:szCs w:val="22"/>
        </w:rPr>
        <w:t xml:space="preserve"> </w:t>
      </w:r>
    </w:p>
    <w:p w14:paraId="0000044B" w14:textId="77777777" w:rsidR="00071FE1" w:rsidRPr="009E00BF" w:rsidRDefault="00071FE1" w:rsidP="006648B0">
      <w:pPr>
        <w:spacing w:after="0" w:line="240" w:lineRule="auto"/>
        <w:jc w:val="both"/>
        <w:rPr>
          <w:rFonts w:ascii="Tahoma" w:eastAsia="Tahoma" w:hAnsi="Tahoma" w:cs="Tahoma"/>
          <w:sz w:val="22"/>
          <w:szCs w:val="22"/>
        </w:rPr>
      </w:pPr>
    </w:p>
    <w:p w14:paraId="67C48124" w14:textId="77777777" w:rsidR="00AB011A" w:rsidRPr="009E00BF" w:rsidRDefault="00AB011A" w:rsidP="006648B0">
      <w:pPr>
        <w:pStyle w:val="Subheading2"/>
        <w:numPr>
          <w:ilvl w:val="0"/>
          <w:numId w:val="0"/>
        </w:numPr>
        <w:spacing w:before="0" w:after="0"/>
        <w:ind w:left="11"/>
        <w:jc w:val="both"/>
        <w:rPr>
          <w:rFonts w:ascii="Tahoma" w:hAnsi="Tahoma" w:cs="Tahoma"/>
          <w:b w:val="0"/>
          <w:bCs/>
          <w:sz w:val="22"/>
          <w:szCs w:val="22"/>
          <w:lang w:val="es-BO"/>
        </w:rPr>
      </w:pPr>
      <w:r w:rsidRPr="009E00BF">
        <w:rPr>
          <w:rFonts w:ascii="Tahoma" w:hAnsi="Tahoma" w:cs="Tahoma"/>
          <w:b w:val="0"/>
          <w:bCs/>
          <w:sz w:val="22"/>
          <w:szCs w:val="22"/>
          <w:lang w:val="es-BO"/>
        </w:rPr>
        <w:t xml:space="preserve">Los recursos que se asignen en este Componente se encuentran destinados a la administración del proyecto por parte de las respectivas UEP y maximizar la ruta de desarrollo del Proyecto a través de la divulgación, comunicación y concientización a nivel de las comunidades intervenidas y el vínculo con la población. </w:t>
      </w:r>
    </w:p>
    <w:p w14:paraId="7EDB0953" w14:textId="77777777" w:rsidR="001E0F5C" w:rsidRPr="009E00BF" w:rsidRDefault="001E0F5C" w:rsidP="006648B0">
      <w:pPr>
        <w:pStyle w:val="Subheading2"/>
        <w:numPr>
          <w:ilvl w:val="0"/>
          <w:numId w:val="0"/>
        </w:numPr>
        <w:spacing w:before="0" w:after="0"/>
        <w:ind w:left="11"/>
        <w:jc w:val="both"/>
        <w:rPr>
          <w:rFonts w:ascii="Tahoma" w:hAnsi="Tahoma" w:cs="Tahoma"/>
          <w:b w:val="0"/>
          <w:bCs/>
          <w:sz w:val="22"/>
          <w:szCs w:val="22"/>
          <w:lang w:val="es-BO"/>
        </w:rPr>
      </w:pPr>
    </w:p>
    <w:p w14:paraId="789B280D" w14:textId="13C95DC9" w:rsidR="00AB011A" w:rsidRPr="009E00BF" w:rsidRDefault="00AB011A" w:rsidP="006648B0">
      <w:pPr>
        <w:pStyle w:val="Subheading2"/>
        <w:numPr>
          <w:ilvl w:val="0"/>
          <w:numId w:val="0"/>
        </w:numPr>
        <w:spacing w:before="0" w:after="0"/>
        <w:ind w:left="11"/>
        <w:jc w:val="both"/>
        <w:rPr>
          <w:rFonts w:ascii="Tahoma" w:hAnsi="Tahoma" w:cs="Tahoma"/>
          <w:b w:val="0"/>
          <w:bCs/>
          <w:sz w:val="22"/>
          <w:szCs w:val="22"/>
          <w:lang w:val="es-BO"/>
        </w:rPr>
      </w:pPr>
      <w:r w:rsidRPr="009E00BF">
        <w:rPr>
          <w:rFonts w:ascii="Tahoma" w:hAnsi="Tahoma" w:cs="Tahoma"/>
          <w:b w:val="0"/>
          <w:bCs/>
          <w:sz w:val="22"/>
          <w:szCs w:val="22"/>
          <w:lang w:val="es-BO"/>
        </w:rPr>
        <w:t xml:space="preserve">El Componente tiene los </w:t>
      </w:r>
      <w:r w:rsidR="001E0F5C" w:rsidRPr="009E00BF">
        <w:rPr>
          <w:rFonts w:ascii="Tahoma" w:hAnsi="Tahoma" w:cs="Tahoma"/>
          <w:b w:val="0"/>
          <w:bCs/>
          <w:sz w:val="22"/>
          <w:szCs w:val="22"/>
          <w:lang w:val="es-BO"/>
        </w:rPr>
        <w:t xml:space="preserve">siguientes </w:t>
      </w:r>
      <w:r w:rsidRPr="009E00BF">
        <w:rPr>
          <w:rFonts w:ascii="Tahoma" w:hAnsi="Tahoma" w:cs="Tahoma"/>
          <w:b w:val="0"/>
          <w:bCs/>
          <w:sz w:val="22"/>
          <w:szCs w:val="22"/>
          <w:lang w:val="es-BO"/>
        </w:rPr>
        <w:t>subcomponentes previstos dentro de su asignación:</w:t>
      </w:r>
    </w:p>
    <w:p w14:paraId="2F1FA384" w14:textId="77777777" w:rsidR="001E0F5C" w:rsidRPr="009E00BF" w:rsidRDefault="001E0F5C" w:rsidP="006648B0">
      <w:pPr>
        <w:pStyle w:val="Subheading2"/>
        <w:numPr>
          <w:ilvl w:val="0"/>
          <w:numId w:val="0"/>
        </w:numPr>
        <w:spacing w:before="0" w:after="0"/>
        <w:ind w:left="11"/>
        <w:jc w:val="both"/>
        <w:rPr>
          <w:rFonts w:ascii="Tahoma" w:hAnsi="Tahoma" w:cs="Tahoma"/>
          <w:b w:val="0"/>
          <w:bCs/>
          <w:sz w:val="22"/>
          <w:szCs w:val="22"/>
          <w:lang w:val="es-BO"/>
        </w:rPr>
      </w:pPr>
    </w:p>
    <w:p w14:paraId="735C8317" w14:textId="4C44EB28"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Gestión y Coordinación General del Proyecto</w:t>
      </w:r>
    </w:p>
    <w:p w14:paraId="7C00201C" w14:textId="588DD196"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Maximizar la ruta de desarrollo del Proyecto (divulgación/comunicación)</w:t>
      </w:r>
    </w:p>
    <w:p w14:paraId="53AE5902" w14:textId="77777777" w:rsidR="001E0F5C" w:rsidRPr="009E00BF" w:rsidRDefault="001E0F5C" w:rsidP="006648B0">
      <w:pPr>
        <w:spacing w:after="0" w:line="240" w:lineRule="auto"/>
        <w:jc w:val="both"/>
        <w:rPr>
          <w:rFonts w:ascii="Tahoma" w:hAnsi="Tahoma" w:cs="Tahoma"/>
          <w:sz w:val="22"/>
          <w:szCs w:val="22"/>
        </w:rPr>
      </w:pPr>
    </w:p>
    <w:p w14:paraId="2BDCD034" w14:textId="1CB9D8B3" w:rsidR="00AB011A" w:rsidRPr="009E00BF" w:rsidRDefault="00AB011A" w:rsidP="006648B0">
      <w:pPr>
        <w:pStyle w:val="Subheading2"/>
        <w:spacing w:before="0" w:after="0"/>
        <w:ind w:left="284" w:hanging="284"/>
        <w:outlineLvl w:val="1"/>
        <w:rPr>
          <w:rFonts w:ascii="Tahoma" w:eastAsia="Tahoma" w:hAnsi="Tahoma" w:cs="Tahoma"/>
          <w:sz w:val="22"/>
          <w:szCs w:val="22"/>
          <w:lang w:val="es-BO"/>
        </w:rPr>
      </w:pPr>
      <w:bookmarkStart w:id="192" w:name="_Toc143248679"/>
      <w:bookmarkStart w:id="193" w:name="_Toc138757188"/>
      <w:bookmarkStart w:id="194" w:name="_Toc139385080"/>
      <w:r w:rsidRPr="009E00BF">
        <w:rPr>
          <w:rFonts w:ascii="Tahoma" w:eastAsia="Tahoma" w:hAnsi="Tahoma" w:cs="Tahoma"/>
          <w:sz w:val="22"/>
          <w:szCs w:val="22"/>
          <w:lang w:val="es-BO"/>
        </w:rPr>
        <w:t>Gestión y Coordinación General del Proyecto</w:t>
      </w:r>
      <w:bookmarkEnd w:id="192"/>
      <w:r w:rsidRPr="009E00BF">
        <w:rPr>
          <w:rFonts w:ascii="Tahoma" w:eastAsia="Tahoma" w:hAnsi="Tahoma" w:cs="Tahoma"/>
          <w:sz w:val="22"/>
          <w:szCs w:val="22"/>
          <w:lang w:val="es-BO"/>
        </w:rPr>
        <w:t xml:space="preserve"> </w:t>
      </w:r>
      <w:bookmarkEnd w:id="193"/>
      <w:bookmarkEnd w:id="194"/>
    </w:p>
    <w:p w14:paraId="3BB1C6A2" w14:textId="77777777" w:rsidR="00992C3D" w:rsidRPr="009E00BF" w:rsidRDefault="00992C3D" w:rsidP="006648B0">
      <w:pPr>
        <w:spacing w:after="0" w:line="240" w:lineRule="auto"/>
        <w:rPr>
          <w:rFonts w:ascii="Tahoma" w:hAnsi="Tahoma" w:cs="Tahoma"/>
          <w:sz w:val="22"/>
          <w:szCs w:val="22"/>
        </w:rPr>
      </w:pPr>
    </w:p>
    <w:p w14:paraId="25325B2A" w14:textId="56F5F6AC" w:rsidR="00AB011A" w:rsidRPr="009E00BF" w:rsidRDefault="00AB011A" w:rsidP="006648B0">
      <w:pPr>
        <w:spacing w:after="0" w:line="240" w:lineRule="auto"/>
        <w:jc w:val="both"/>
        <w:rPr>
          <w:rFonts w:ascii="Tahoma" w:hAnsi="Tahoma" w:cs="Tahoma"/>
          <w:sz w:val="22"/>
          <w:szCs w:val="22"/>
        </w:rPr>
      </w:pPr>
      <w:r w:rsidRPr="009E00BF">
        <w:rPr>
          <w:rFonts w:ascii="Tahoma" w:hAnsi="Tahoma" w:cs="Tahoma"/>
          <w:sz w:val="22"/>
          <w:szCs w:val="22"/>
        </w:rPr>
        <w:t>Este subcomponente incluye los gastos operativos de las dos UEP, la UEP / PEVD y la UEP / ENDE</w:t>
      </w:r>
      <w:r w:rsidR="00992C3D" w:rsidRPr="009E00BF">
        <w:rPr>
          <w:rFonts w:ascii="Tahoma" w:hAnsi="Tahoma" w:cs="Tahoma"/>
          <w:sz w:val="22"/>
          <w:szCs w:val="22"/>
        </w:rPr>
        <w:t xml:space="preserve"> de modo que </w:t>
      </w:r>
      <w:r w:rsidRPr="009E00BF">
        <w:rPr>
          <w:rFonts w:ascii="Tahoma" w:hAnsi="Tahoma" w:cs="Tahoma"/>
          <w:sz w:val="22"/>
          <w:szCs w:val="22"/>
        </w:rPr>
        <w:t xml:space="preserve">destinará recursos para la gestión, administración, seguimiento y control del Proyecto. </w:t>
      </w:r>
    </w:p>
    <w:p w14:paraId="06191EB9" w14:textId="77777777" w:rsidR="00992C3D" w:rsidRPr="009E00BF" w:rsidRDefault="00992C3D" w:rsidP="006648B0">
      <w:pPr>
        <w:spacing w:after="0" w:line="240" w:lineRule="auto"/>
        <w:jc w:val="both"/>
        <w:rPr>
          <w:rFonts w:ascii="Tahoma" w:hAnsi="Tahoma" w:cs="Tahoma"/>
          <w:sz w:val="22"/>
          <w:szCs w:val="22"/>
        </w:rPr>
      </w:pPr>
    </w:p>
    <w:p w14:paraId="17E01561" w14:textId="2586130D" w:rsidR="00AB011A" w:rsidRPr="009E00BF" w:rsidRDefault="00AB011A" w:rsidP="006648B0">
      <w:pPr>
        <w:spacing w:after="0" w:line="240" w:lineRule="auto"/>
        <w:jc w:val="both"/>
        <w:rPr>
          <w:rFonts w:ascii="Tahoma" w:hAnsi="Tahoma" w:cs="Tahoma"/>
          <w:sz w:val="22"/>
          <w:szCs w:val="22"/>
        </w:rPr>
      </w:pPr>
      <w:r w:rsidRPr="009E00BF">
        <w:rPr>
          <w:rFonts w:ascii="Tahoma" w:hAnsi="Tahoma" w:cs="Tahoma"/>
          <w:sz w:val="22"/>
          <w:szCs w:val="22"/>
        </w:rPr>
        <w:t xml:space="preserve">La </w:t>
      </w:r>
      <w:r w:rsidR="00992C3D" w:rsidRPr="009E00BF">
        <w:rPr>
          <w:rFonts w:ascii="Tahoma" w:hAnsi="Tahoma" w:cs="Tahoma"/>
          <w:sz w:val="22"/>
          <w:szCs w:val="22"/>
        </w:rPr>
        <w:t>g</w:t>
      </w:r>
      <w:r w:rsidRPr="009E00BF">
        <w:rPr>
          <w:rFonts w:ascii="Tahoma" w:hAnsi="Tahoma" w:cs="Tahoma"/>
          <w:sz w:val="22"/>
          <w:szCs w:val="22"/>
        </w:rPr>
        <w:t xml:space="preserve">estión del Proyecto involucra al equipo técnico y administración que estará encargado del seguimiento del Proyecto y el cumplimiento de las normas del Banco, adquisiciones de bienes y servicios conforme a normas de adquisiciones del Banco, vínculo con actores asociados al </w:t>
      </w:r>
      <w:r w:rsidR="00992C3D" w:rsidRPr="009E00BF">
        <w:rPr>
          <w:rFonts w:ascii="Tahoma" w:hAnsi="Tahoma" w:cs="Tahoma"/>
          <w:sz w:val="22"/>
          <w:szCs w:val="22"/>
        </w:rPr>
        <w:t>P</w:t>
      </w:r>
      <w:r w:rsidRPr="009E00BF">
        <w:rPr>
          <w:rFonts w:ascii="Tahoma" w:hAnsi="Tahoma" w:cs="Tahoma"/>
          <w:sz w:val="22"/>
          <w:szCs w:val="22"/>
        </w:rPr>
        <w:t>royecto, gestión de permisos, comunicación y vínculo con la comunidad, concientización, capacitación y generación de capacidades.</w:t>
      </w:r>
    </w:p>
    <w:p w14:paraId="10708D00" w14:textId="77777777" w:rsidR="00E41D44" w:rsidRPr="009E00BF" w:rsidRDefault="00E41D44" w:rsidP="006648B0">
      <w:pPr>
        <w:spacing w:after="0" w:line="240" w:lineRule="auto"/>
        <w:jc w:val="both"/>
        <w:rPr>
          <w:rFonts w:ascii="Tahoma" w:hAnsi="Tahoma" w:cs="Tahoma"/>
          <w:sz w:val="22"/>
          <w:szCs w:val="22"/>
        </w:rPr>
      </w:pPr>
    </w:p>
    <w:p w14:paraId="0AA0E9C8" w14:textId="6753AF14" w:rsidR="00AB011A"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S</w:t>
      </w:r>
      <w:r w:rsidR="00AB011A" w:rsidRPr="009E00BF">
        <w:rPr>
          <w:rFonts w:ascii="Tahoma" w:hAnsi="Tahoma" w:cs="Tahoma"/>
          <w:sz w:val="22"/>
          <w:szCs w:val="22"/>
        </w:rPr>
        <w:t xml:space="preserve">e incluye en este componente los gastos referentes a la auditoría financiera del Proyecto. Esta auditoría se contratará de forma conjunta bajo la modalidad de firmas </w:t>
      </w:r>
      <w:r w:rsidRPr="009E00BF">
        <w:rPr>
          <w:rFonts w:ascii="Tahoma" w:hAnsi="Tahoma" w:cs="Tahoma"/>
          <w:sz w:val="22"/>
          <w:szCs w:val="22"/>
        </w:rPr>
        <w:t>c</w:t>
      </w:r>
      <w:r w:rsidR="00AB011A" w:rsidRPr="009E00BF">
        <w:rPr>
          <w:rFonts w:ascii="Tahoma" w:hAnsi="Tahoma" w:cs="Tahoma"/>
          <w:sz w:val="22"/>
          <w:szCs w:val="22"/>
        </w:rPr>
        <w:t xml:space="preserve">onsultoras para </w:t>
      </w:r>
      <w:r w:rsidR="00F01D21" w:rsidRPr="009E00BF">
        <w:rPr>
          <w:rFonts w:ascii="Tahoma" w:hAnsi="Tahoma" w:cs="Tahoma"/>
          <w:sz w:val="22"/>
          <w:szCs w:val="22"/>
        </w:rPr>
        <w:t>auditoría</w:t>
      </w:r>
      <w:r w:rsidR="00AB011A" w:rsidRPr="009E00BF">
        <w:rPr>
          <w:rFonts w:ascii="Tahoma" w:hAnsi="Tahoma" w:cs="Tahoma"/>
          <w:sz w:val="22"/>
          <w:szCs w:val="22"/>
        </w:rPr>
        <w:t xml:space="preserve"> </w:t>
      </w:r>
      <w:r w:rsidRPr="009E00BF">
        <w:rPr>
          <w:rFonts w:ascii="Tahoma" w:hAnsi="Tahoma" w:cs="Tahoma"/>
          <w:sz w:val="22"/>
          <w:szCs w:val="22"/>
        </w:rPr>
        <w:t>e</w:t>
      </w:r>
      <w:r w:rsidR="00AB011A" w:rsidRPr="009E00BF">
        <w:rPr>
          <w:rFonts w:ascii="Tahoma" w:hAnsi="Tahoma" w:cs="Tahoma"/>
          <w:sz w:val="22"/>
          <w:szCs w:val="22"/>
        </w:rPr>
        <w:t xml:space="preserve">xterna; de acuerdo a lo establecido en la normativa del Banco Mundial, se ha previsto este Subcomponente para la contratación de firmas auditoras para la preparación de informes de </w:t>
      </w:r>
      <w:r w:rsidRPr="009E00BF">
        <w:rPr>
          <w:rFonts w:ascii="Tahoma" w:hAnsi="Tahoma" w:cs="Tahoma"/>
          <w:sz w:val="22"/>
          <w:szCs w:val="22"/>
        </w:rPr>
        <w:t>a</w:t>
      </w:r>
      <w:r w:rsidR="00AB011A" w:rsidRPr="009E00BF">
        <w:rPr>
          <w:rFonts w:ascii="Tahoma" w:hAnsi="Tahoma" w:cs="Tahoma"/>
          <w:sz w:val="22"/>
          <w:szCs w:val="22"/>
        </w:rPr>
        <w:t xml:space="preserve">uditoría </w:t>
      </w:r>
      <w:r w:rsidRPr="009E00BF">
        <w:rPr>
          <w:rFonts w:ascii="Tahoma" w:hAnsi="Tahoma" w:cs="Tahoma"/>
          <w:sz w:val="22"/>
          <w:szCs w:val="22"/>
        </w:rPr>
        <w:t>e</w:t>
      </w:r>
      <w:r w:rsidR="00AB011A" w:rsidRPr="009E00BF">
        <w:rPr>
          <w:rFonts w:ascii="Tahoma" w:hAnsi="Tahoma" w:cs="Tahoma"/>
          <w:sz w:val="22"/>
          <w:szCs w:val="22"/>
        </w:rPr>
        <w:t xml:space="preserve">xterna </w:t>
      </w:r>
      <w:r w:rsidRPr="009E00BF">
        <w:rPr>
          <w:rFonts w:ascii="Tahoma" w:hAnsi="Tahoma" w:cs="Tahoma"/>
          <w:sz w:val="22"/>
          <w:szCs w:val="22"/>
        </w:rPr>
        <w:t>f</w:t>
      </w:r>
      <w:r w:rsidR="00AB011A" w:rsidRPr="009E00BF">
        <w:rPr>
          <w:rFonts w:ascii="Tahoma" w:hAnsi="Tahoma" w:cs="Tahoma"/>
          <w:sz w:val="22"/>
          <w:szCs w:val="22"/>
        </w:rPr>
        <w:t xml:space="preserve">inanciera para ambas Unidades Ejecutoras y tendrá la posibilidad de contratarse bajo modalidad multianual. </w:t>
      </w:r>
    </w:p>
    <w:p w14:paraId="29CD053B" w14:textId="77777777" w:rsidR="00992C3D" w:rsidRPr="009E00BF" w:rsidRDefault="00992C3D" w:rsidP="006648B0">
      <w:pPr>
        <w:spacing w:after="0" w:line="240" w:lineRule="auto"/>
        <w:rPr>
          <w:rFonts w:ascii="Tahoma" w:hAnsi="Tahoma" w:cs="Tahoma"/>
          <w:sz w:val="16"/>
          <w:szCs w:val="16"/>
        </w:rPr>
      </w:pPr>
    </w:p>
    <w:p w14:paraId="5A355254" w14:textId="0744DA07" w:rsidR="00AB011A" w:rsidRPr="009E00BF" w:rsidRDefault="00AB011A" w:rsidP="006648B0">
      <w:pPr>
        <w:spacing w:after="0" w:line="240" w:lineRule="auto"/>
        <w:jc w:val="both"/>
        <w:rPr>
          <w:rFonts w:ascii="Tahoma" w:hAnsi="Tahoma" w:cs="Tahoma"/>
          <w:sz w:val="22"/>
          <w:szCs w:val="22"/>
        </w:rPr>
      </w:pPr>
      <w:r w:rsidRPr="69608329">
        <w:rPr>
          <w:rFonts w:ascii="Tahoma" w:hAnsi="Tahoma" w:cs="Tahoma"/>
          <w:sz w:val="22"/>
          <w:szCs w:val="22"/>
        </w:rPr>
        <w:t xml:space="preserve">Asimismo, se incluirán como gastos de la Gestión del Proyecto los servicios de alquileres, electricidad, telefonía, conexión a internet, gastos de comunicaciones y divulgación </w:t>
      </w:r>
      <w:r w:rsidR="007E0278">
        <w:rPr>
          <w:rFonts w:ascii="Tahoma" w:hAnsi="Tahoma" w:cs="Tahoma"/>
          <w:sz w:val="22"/>
          <w:szCs w:val="22"/>
        </w:rPr>
        <w:t xml:space="preserve">(incluyendo los mecanismos de participación de los diferentes interesados y afectos de acuerdo a lo definido en el PPPI), </w:t>
      </w:r>
      <w:r w:rsidRPr="69608329">
        <w:rPr>
          <w:rFonts w:ascii="Tahoma" w:hAnsi="Tahoma" w:cs="Tahoma"/>
          <w:sz w:val="22"/>
          <w:szCs w:val="22"/>
        </w:rPr>
        <w:t>en lo</w:t>
      </w:r>
      <w:r w:rsidR="007E0278">
        <w:rPr>
          <w:rFonts w:ascii="Tahoma" w:hAnsi="Tahoma" w:cs="Tahoma"/>
          <w:sz w:val="22"/>
          <w:szCs w:val="22"/>
        </w:rPr>
        <w:t>s</w:t>
      </w:r>
      <w:r w:rsidRPr="69608329">
        <w:rPr>
          <w:rFonts w:ascii="Tahoma" w:hAnsi="Tahoma" w:cs="Tahoma"/>
          <w:sz w:val="22"/>
          <w:szCs w:val="22"/>
        </w:rPr>
        <w:t xml:space="preserve"> que incurra el Proyecto. Se incluyen los gastos de material de oficina, servicios asociados al funcionamiento de la oficina (electricidad, telefonía, internet) y gastos de viajes, viáticos y visitas de campo.</w:t>
      </w:r>
    </w:p>
    <w:p w14:paraId="3B125645" w14:textId="77777777" w:rsidR="00992C3D" w:rsidRPr="009E00BF" w:rsidRDefault="00992C3D" w:rsidP="006648B0">
      <w:pPr>
        <w:spacing w:after="0" w:line="240" w:lineRule="auto"/>
        <w:rPr>
          <w:rFonts w:ascii="Tahoma" w:hAnsi="Tahoma" w:cs="Tahoma"/>
          <w:sz w:val="22"/>
          <w:szCs w:val="22"/>
        </w:rPr>
      </w:pPr>
    </w:p>
    <w:p w14:paraId="79F09DA6" w14:textId="7AE5F8AC" w:rsidR="00047006" w:rsidRPr="009E00BF" w:rsidRDefault="00AB011A" w:rsidP="006648B0">
      <w:pPr>
        <w:pStyle w:val="Subheading2"/>
        <w:spacing w:before="0" w:after="0"/>
        <w:ind w:left="284" w:hanging="284"/>
        <w:outlineLvl w:val="1"/>
        <w:rPr>
          <w:rFonts w:ascii="Tahoma" w:hAnsi="Tahoma" w:cs="Tahoma"/>
          <w:sz w:val="22"/>
          <w:szCs w:val="22"/>
          <w:lang w:val="es-BO"/>
        </w:rPr>
      </w:pPr>
      <w:bookmarkStart w:id="195" w:name="_Toc143248680"/>
      <w:bookmarkStart w:id="196" w:name="_Toc138757189"/>
      <w:bookmarkStart w:id="197" w:name="_Toc139385081"/>
      <w:r w:rsidRPr="009E00BF">
        <w:rPr>
          <w:rFonts w:ascii="Tahoma" w:eastAsia="Tahoma" w:hAnsi="Tahoma" w:cs="Tahoma"/>
          <w:sz w:val="22"/>
          <w:szCs w:val="22"/>
          <w:lang w:val="es-BO"/>
        </w:rPr>
        <w:t>Maximizar la ruta de desarrollo del proyecto</w:t>
      </w:r>
      <w:bookmarkEnd w:id="195"/>
      <w:r w:rsidRPr="009E00BF">
        <w:rPr>
          <w:rFonts w:ascii="Tahoma" w:eastAsia="Tahoma" w:hAnsi="Tahoma" w:cs="Tahoma"/>
          <w:sz w:val="22"/>
          <w:szCs w:val="22"/>
          <w:lang w:val="es-BO"/>
        </w:rPr>
        <w:t xml:space="preserve"> </w:t>
      </w:r>
      <w:bookmarkEnd w:id="196"/>
      <w:bookmarkEnd w:id="197"/>
    </w:p>
    <w:p w14:paraId="697EA7C0" w14:textId="77777777" w:rsidR="00047006" w:rsidRPr="009E00BF" w:rsidRDefault="00047006" w:rsidP="006648B0">
      <w:pPr>
        <w:pStyle w:val="Subheading2"/>
        <w:numPr>
          <w:ilvl w:val="0"/>
          <w:numId w:val="0"/>
        </w:numPr>
        <w:spacing w:before="0" w:after="0"/>
        <w:ind w:left="1728" w:hanging="647"/>
        <w:rPr>
          <w:rFonts w:ascii="Tahoma" w:eastAsia="Tahoma" w:hAnsi="Tahoma" w:cs="Tahoma"/>
          <w:sz w:val="22"/>
          <w:szCs w:val="22"/>
          <w:lang w:val="es-BO"/>
        </w:rPr>
      </w:pPr>
    </w:p>
    <w:p w14:paraId="0F6B798D" w14:textId="78DEED19" w:rsidR="00AB011A" w:rsidRPr="009E00BF" w:rsidRDefault="00AB011A" w:rsidP="006648B0">
      <w:pPr>
        <w:spacing w:after="0" w:line="240" w:lineRule="auto"/>
        <w:jc w:val="both"/>
        <w:rPr>
          <w:rFonts w:ascii="Tahoma" w:hAnsi="Tahoma" w:cs="Tahoma"/>
          <w:sz w:val="22"/>
          <w:szCs w:val="22"/>
        </w:rPr>
      </w:pPr>
      <w:r w:rsidRPr="69608329">
        <w:rPr>
          <w:rFonts w:ascii="Tahoma" w:hAnsi="Tahoma" w:cs="Tahoma"/>
          <w:sz w:val="22"/>
          <w:szCs w:val="22"/>
        </w:rPr>
        <w:t>La maximización de la ruta de desarrollo del Proyecto se realiza a través de actividades de divulgación</w:t>
      </w:r>
      <w:r w:rsidR="007E0278">
        <w:rPr>
          <w:rFonts w:ascii="Tahoma" w:hAnsi="Tahoma" w:cs="Tahoma"/>
          <w:sz w:val="22"/>
          <w:szCs w:val="22"/>
        </w:rPr>
        <w:t xml:space="preserve"> (incluyendo los mecanismos de participación de los diferentes interesados y afectos de acuerdo a lo definido en el PPPI)</w:t>
      </w:r>
      <w:r w:rsidRPr="69608329">
        <w:rPr>
          <w:rFonts w:ascii="Tahoma" w:hAnsi="Tahoma" w:cs="Tahoma"/>
          <w:sz w:val="22"/>
          <w:szCs w:val="22"/>
        </w:rPr>
        <w:t xml:space="preserve">, comunicación y concientización, el trabajo en la divulgación de la eficiencia energética de los beneficiarios del proyecto, seguridad energética y evaluaciones relacionadas con temas sociales, ambientales y de género. </w:t>
      </w:r>
    </w:p>
    <w:p w14:paraId="2922DADC" w14:textId="5538D42F" w:rsidR="00AB011A" w:rsidRPr="009E00BF" w:rsidRDefault="00AB011A" w:rsidP="006648B0">
      <w:pPr>
        <w:spacing w:after="0" w:line="240" w:lineRule="auto"/>
        <w:jc w:val="both"/>
        <w:rPr>
          <w:rFonts w:ascii="Tahoma" w:hAnsi="Tahoma" w:cs="Tahoma"/>
          <w:sz w:val="22"/>
          <w:szCs w:val="22"/>
        </w:rPr>
      </w:pPr>
      <w:r w:rsidRPr="69608329">
        <w:rPr>
          <w:rFonts w:ascii="Tahoma" w:hAnsi="Tahoma" w:cs="Tahoma"/>
          <w:sz w:val="22"/>
          <w:szCs w:val="22"/>
        </w:rPr>
        <w:t>El éxito de un proyecto de acceso a la electricidad está muy fuertemente asociado a la capacidad que tiene el proyecto de electrificación de incidir de forma positiva en la comunidad y convertirse en un dinamizador de su desarrollo. Esto se logra con un adecuado proceso de internalización, comunicación y divulgación del alcance del proyecto</w:t>
      </w:r>
      <w:r w:rsidR="007E0278">
        <w:rPr>
          <w:rFonts w:ascii="Tahoma" w:hAnsi="Tahoma" w:cs="Tahoma"/>
          <w:sz w:val="22"/>
          <w:szCs w:val="22"/>
        </w:rPr>
        <w:t xml:space="preserve"> (incluyendo los mecanismos de participación de los diferentes interesados y afectos de acuerdo a lo definido en el PPPI)</w:t>
      </w:r>
      <w:r w:rsidRPr="69608329">
        <w:rPr>
          <w:rFonts w:ascii="Tahoma" w:hAnsi="Tahoma" w:cs="Tahoma"/>
          <w:sz w:val="22"/>
          <w:szCs w:val="22"/>
        </w:rPr>
        <w:t>, su impacto, sus riesgos, las medidas de mitigación de riesgos adoptadas, el abordaje de las distintas fases del proyecto y su incidencia en la comunidad.</w:t>
      </w:r>
    </w:p>
    <w:p w14:paraId="5CD80517" w14:textId="77777777" w:rsidR="00047006" w:rsidRPr="009E00BF" w:rsidRDefault="00047006" w:rsidP="006648B0">
      <w:pPr>
        <w:spacing w:after="0" w:line="240" w:lineRule="auto"/>
        <w:jc w:val="both"/>
        <w:rPr>
          <w:rFonts w:ascii="Tahoma" w:hAnsi="Tahoma" w:cs="Tahoma"/>
          <w:sz w:val="22"/>
          <w:szCs w:val="22"/>
        </w:rPr>
      </w:pPr>
    </w:p>
    <w:p w14:paraId="7197CA60" w14:textId="528BEB8B" w:rsidR="00AB011A" w:rsidRPr="009E00BF" w:rsidRDefault="00AB011A" w:rsidP="006648B0">
      <w:pPr>
        <w:spacing w:after="0" w:line="240" w:lineRule="auto"/>
        <w:jc w:val="both"/>
        <w:rPr>
          <w:rFonts w:ascii="Tahoma" w:hAnsi="Tahoma" w:cs="Tahoma"/>
          <w:sz w:val="22"/>
          <w:szCs w:val="22"/>
        </w:rPr>
      </w:pPr>
      <w:r w:rsidRPr="009E00BF">
        <w:rPr>
          <w:rFonts w:ascii="Tahoma" w:hAnsi="Tahoma" w:cs="Tahoma"/>
          <w:sz w:val="22"/>
          <w:szCs w:val="22"/>
        </w:rPr>
        <w:t>Este componente aborda todas estas aristas del vínculo del Proyecto con la comunidad, su socialización, su internalización y el desarrollo de estrategias con la comunidad que logren multiplicar el impacto de las obras de infraestructura y que logren además convertirse en elementos dinamizadores de toda la comunidad y que además puedan incorporar nuevos elementos como el abordaje de género.</w:t>
      </w:r>
    </w:p>
    <w:p w14:paraId="7BA800FD" w14:textId="77777777" w:rsidR="00047006" w:rsidRPr="009E00BF" w:rsidRDefault="00047006" w:rsidP="006648B0">
      <w:pPr>
        <w:spacing w:after="0" w:line="240" w:lineRule="auto"/>
        <w:jc w:val="both"/>
        <w:rPr>
          <w:rFonts w:ascii="Tahoma" w:hAnsi="Tahoma" w:cs="Tahoma"/>
          <w:sz w:val="22"/>
          <w:szCs w:val="22"/>
        </w:rPr>
      </w:pPr>
    </w:p>
    <w:p w14:paraId="673BC287" w14:textId="2B6E7AC2" w:rsidR="00AB011A" w:rsidRPr="009E00BF" w:rsidRDefault="00AB011A" w:rsidP="006648B0">
      <w:pPr>
        <w:spacing w:after="0" w:line="240" w:lineRule="auto"/>
        <w:jc w:val="both"/>
        <w:rPr>
          <w:rFonts w:ascii="Tahoma" w:hAnsi="Tahoma" w:cs="Tahoma"/>
          <w:sz w:val="22"/>
          <w:szCs w:val="22"/>
        </w:rPr>
      </w:pPr>
      <w:r w:rsidRPr="009E00BF">
        <w:rPr>
          <w:rFonts w:ascii="Tahoma" w:hAnsi="Tahoma" w:cs="Tahoma"/>
          <w:sz w:val="22"/>
          <w:szCs w:val="22"/>
        </w:rPr>
        <w:t>Las actividades incluidas en este subcomponente involucran:</w:t>
      </w:r>
    </w:p>
    <w:p w14:paraId="48682357" w14:textId="77777777" w:rsidR="00047006" w:rsidRPr="009E00BF" w:rsidRDefault="00047006" w:rsidP="006648B0">
      <w:pPr>
        <w:spacing w:after="0" w:line="240" w:lineRule="auto"/>
        <w:jc w:val="both"/>
        <w:rPr>
          <w:rFonts w:ascii="Tahoma" w:hAnsi="Tahoma" w:cs="Tahoma"/>
          <w:sz w:val="22"/>
          <w:szCs w:val="22"/>
        </w:rPr>
      </w:pPr>
    </w:p>
    <w:p w14:paraId="7AA2A668" w14:textId="77777777"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Comunicación</w:t>
      </w:r>
    </w:p>
    <w:p w14:paraId="4CD6DD2A" w14:textId="77777777"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Divulgación</w:t>
      </w:r>
    </w:p>
    <w:p w14:paraId="69EF77FC" w14:textId="77777777"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Capacitación</w:t>
      </w:r>
    </w:p>
    <w:p w14:paraId="22DAF5AF" w14:textId="77777777"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Vínculo con la comunidad</w:t>
      </w:r>
    </w:p>
    <w:p w14:paraId="45100D12" w14:textId="77777777"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Estudios para establecer y definir estrategias de trabajo con la comunidad</w:t>
      </w:r>
    </w:p>
    <w:p w14:paraId="13D244DB" w14:textId="77777777" w:rsidR="00AB011A" w:rsidRPr="00C955D3" w:rsidRDefault="00AB011A" w:rsidP="006648B0">
      <w:pPr>
        <w:numPr>
          <w:ilvl w:val="0"/>
          <w:numId w:val="112"/>
        </w:numPr>
        <w:spacing w:after="0" w:line="240" w:lineRule="auto"/>
        <w:jc w:val="both"/>
        <w:rPr>
          <w:rFonts w:ascii="Tahoma" w:hAnsi="Tahoma" w:cs="Tahoma"/>
          <w:sz w:val="20"/>
          <w:szCs w:val="20"/>
        </w:rPr>
      </w:pPr>
      <w:r w:rsidRPr="00C955D3">
        <w:rPr>
          <w:rFonts w:ascii="Tahoma" w:hAnsi="Tahoma" w:cs="Tahoma"/>
          <w:sz w:val="20"/>
          <w:szCs w:val="20"/>
        </w:rPr>
        <w:t>Generación de capacidades locales</w:t>
      </w:r>
    </w:p>
    <w:p w14:paraId="04A84CD2" w14:textId="77777777" w:rsidR="00AB011A" w:rsidRPr="00C955D3" w:rsidRDefault="00AB011A" w:rsidP="006648B0">
      <w:pPr>
        <w:numPr>
          <w:ilvl w:val="0"/>
          <w:numId w:val="112"/>
        </w:numPr>
        <w:spacing w:after="0" w:line="240" w:lineRule="auto"/>
        <w:jc w:val="both"/>
        <w:rPr>
          <w:rFonts w:ascii="Tahoma" w:hAnsi="Tahoma" w:cs="Tahoma"/>
          <w:sz w:val="20"/>
          <w:szCs w:val="20"/>
        </w:rPr>
      </w:pPr>
      <w:r w:rsidRPr="1A68FBA2">
        <w:rPr>
          <w:rFonts w:ascii="Tahoma" w:hAnsi="Tahoma" w:cs="Tahoma"/>
          <w:sz w:val="20"/>
          <w:szCs w:val="20"/>
        </w:rPr>
        <w:t>Estrategias para el abordaje de género y el apoyo a las mujeres de la comunidad</w:t>
      </w:r>
    </w:p>
    <w:p w14:paraId="1934AF7A" w14:textId="77777777" w:rsidR="00C955D3" w:rsidRDefault="00C955D3" w:rsidP="006648B0">
      <w:pPr>
        <w:spacing w:after="0" w:line="240" w:lineRule="auto"/>
        <w:jc w:val="both"/>
        <w:rPr>
          <w:rFonts w:ascii="Tahoma" w:hAnsi="Tahoma" w:cs="Tahoma"/>
          <w:sz w:val="22"/>
          <w:szCs w:val="22"/>
        </w:rPr>
      </w:pPr>
    </w:p>
    <w:p w14:paraId="4797BDCD" w14:textId="091C2E9B" w:rsidR="00AB011A" w:rsidRPr="009E00BF" w:rsidRDefault="00AB011A" w:rsidP="006648B0">
      <w:pPr>
        <w:spacing w:after="0" w:line="240" w:lineRule="auto"/>
        <w:jc w:val="both"/>
        <w:rPr>
          <w:rFonts w:ascii="Tahoma" w:hAnsi="Tahoma" w:cs="Tahoma"/>
          <w:sz w:val="22"/>
          <w:szCs w:val="22"/>
        </w:rPr>
      </w:pPr>
      <w:r w:rsidRPr="009E00BF">
        <w:rPr>
          <w:rFonts w:ascii="Tahoma" w:hAnsi="Tahoma" w:cs="Tahoma"/>
          <w:sz w:val="22"/>
          <w:szCs w:val="22"/>
        </w:rPr>
        <w:t xml:space="preserve">En la difusión se incluye la impresión y diseño de manuales para los beneficiarios, materiales audiovisuales, traducciones a los idiomas nativos, entre otras acciones de comunicación y divulgación, etc. La organización del Proyecto se adecua a la actual estructura del PEVD y ENDE a partir de sus correspondientes UEP. Este subcomponente es ejecutado de forma conjunta entre PEVD y ENDE. </w:t>
      </w:r>
    </w:p>
    <w:p w14:paraId="07CDF314" w14:textId="77777777" w:rsidR="00E41D44" w:rsidRPr="009E00BF" w:rsidRDefault="00E41D44" w:rsidP="006648B0">
      <w:pPr>
        <w:spacing w:after="0" w:line="240" w:lineRule="auto"/>
        <w:jc w:val="both"/>
        <w:rPr>
          <w:rFonts w:ascii="Tahoma" w:hAnsi="Tahoma" w:cs="Tahoma"/>
          <w:sz w:val="22"/>
          <w:szCs w:val="22"/>
        </w:rPr>
      </w:pPr>
    </w:p>
    <w:p w14:paraId="2F0DD0CE" w14:textId="7B24975E" w:rsidR="005C1B34" w:rsidRPr="009E00BF" w:rsidRDefault="005C1B34" w:rsidP="006648B0">
      <w:pPr>
        <w:pStyle w:val="Heading2"/>
        <w:numPr>
          <w:ilvl w:val="1"/>
          <w:numId w:val="6"/>
        </w:numPr>
        <w:spacing w:before="0" w:line="240" w:lineRule="auto"/>
        <w:ind w:left="567" w:hanging="573"/>
        <w:rPr>
          <w:rFonts w:ascii="Tahoma" w:eastAsia="Tahoma" w:hAnsi="Tahoma" w:cs="Tahoma"/>
          <w:b/>
          <w:color w:val="000000"/>
          <w:sz w:val="22"/>
          <w:szCs w:val="22"/>
        </w:rPr>
      </w:pPr>
      <w:bookmarkStart w:id="198" w:name="_Toc143248681"/>
      <w:r w:rsidRPr="009E00BF">
        <w:rPr>
          <w:rFonts w:ascii="Tahoma" w:eastAsia="Tahoma" w:hAnsi="Tahoma" w:cs="Tahoma"/>
          <w:b/>
          <w:color w:val="000000"/>
          <w:sz w:val="22"/>
          <w:szCs w:val="22"/>
        </w:rPr>
        <w:t xml:space="preserve">Beneficiarios por sub </w:t>
      </w:r>
      <w:r w:rsidR="00FD1AD6" w:rsidRPr="009E00BF">
        <w:rPr>
          <w:rFonts w:ascii="Tahoma" w:eastAsia="Tahoma" w:hAnsi="Tahoma" w:cs="Tahoma"/>
          <w:b/>
          <w:color w:val="000000"/>
          <w:sz w:val="22"/>
          <w:szCs w:val="22"/>
        </w:rPr>
        <w:t>componente</w:t>
      </w:r>
      <w:r w:rsidRPr="009E00BF">
        <w:rPr>
          <w:rFonts w:ascii="Tahoma" w:eastAsia="Tahoma" w:hAnsi="Tahoma" w:cs="Tahoma"/>
          <w:b/>
          <w:color w:val="000000"/>
          <w:sz w:val="22"/>
          <w:szCs w:val="22"/>
        </w:rPr>
        <w:t xml:space="preserve"> y </w:t>
      </w:r>
      <w:r w:rsidR="00FD1AD6" w:rsidRPr="009E00BF">
        <w:rPr>
          <w:rFonts w:ascii="Tahoma" w:eastAsia="Tahoma" w:hAnsi="Tahoma" w:cs="Tahoma"/>
          <w:b/>
          <w:color w:val="000000"/>
          <w:sz w:val="22"/>
          <w:szCs w:val="22"/>
        </w:rPr>
        <w:t>tecnologías</w:t>
      </w:r>
      <w:bookmarkEnd w:id="198"/>
    </w:p>
    <w:p w14:paraId="0A660288" w14:textId="77777777" w:rsidR="005C1B34" w:rsidRPr="00D52A1C" w:rsidRDefault="005C1B34" w:rsidP="006648B0">
      <w:pPr>
        <w:spacing w:after="0" w:line="240" w:lineRule="auto"/>
        <w:jc w:val="both"/>
        <w:rPr>
          <w:rFonts w:ascii="Tahoma" w:hAnsi="Tahoma" w:cs="Tahoma"/>
          <w:sz w:val="12"/>
          <w:szCs w:val="12"/>
        </w:rPr>
      </w:pPr>
    </w:p>
    <w:p w14:paraId="77FEDDF9" w14:textId="44A1B33D" w:rsidR="005C1B34" w:rsidRPr="009E00BF" w:rsidRDefault="005C1B34" w:rsidP="006648B0">
      <w:pPr>
        <w:spacing w:after="0" w:line="240" w:lineRule="auto"/>
        <w:jc w:val="both"/>
        <w:rPr>
          <w:rFonts w:ascii="Tahoma" w:hAnsi="Tahoma" w:cs="Tahoma"/>
          <w:sz w:val="22"/>
          <w:szCs w:val="22"/>
        </w:rPr>
      </w:pPr>
      <w:r w:rsidRPr="009E00BF">
        <w:rPr>
          <w:rFonts w:ascii="Tahoma" w:hAnsi="Tahoma" w:cs="Tahoma"/>
          <w:sz w:val="22"/>
          <w:szCs w:val="22"/>
        </w:rPr>
        <w:t xml:space="preserve">El Proyecto tiene una incidencia directa en la realización de más de 36.000 conexiones directas a partir de densificación y extensión de redes domiciliarias y para usos productivos, la instalación de sistemas solares fotovoltaicos domiciliarios y para instituciones públicas y la instalación de sistemas híbridos renovables y mini redes. </w:t>
      </w:r>
    </w:p>
    <w:p w14:paraId="7D7D074F" w14:textId="77777777" w:rsidR="00A2534B" w:rsidRPr="00D52A1C" w:rsidRDefault="00A2534B" w:rsidP="006648B0">
      <w:pPr>
        <w:spacing w:after="0" w:line="240" w:lineRule="auto"/>
        <w:jc w:val="both"/>
        <w:rPr>
          <w:rFonts w:ascii="Tahoma" w:hAnsi="Tahoma" w:cs="Tahoma"/>
          <w:sz w:val="12"/>
          <w:szCs w:val="12"/>
        </w:rPr>
      </w:pPr>
    </w:p>
    <w:p w14:paraId="07969C23" w14:textId="2462CDC7" w:rsidR="005C1B34" w:rsidRPr="009E00BF" w:rsidRDefault="005C1B34" w:rsidP="006648B0">
      <w:pPr>
        <w:spacing w:after="0" w:line="240" w:lineRule="auto"/>
        <w:jc w:val="both"/>
        <w:rPr>
          <w:rFonts w:ascii="Tahoma" w:hAnsi="Tahoma" w:cs="Tahoma"/>
          <w:sz w:val="22"/>
          <w:szCs w:val="22"/>
        </w:rPr>
      </w:pPr>
      <w:r w:rsidRPr="009E00BF">
        <w:rPr>
          <w:rFonts w:ascii="Tahoma" w:hAnsi="Tahoma" w:cs="Tahoma"/>
          <w:sz w:val="22"/>
          <w:szCs w:val="22"/>
        </w:rPr>
        <w:t>Las conexiones previstas involucran electrificar a más de 35.000 hogares de forma directa e impactar de forma indirecta en más de 44.000 hogares del medio rural del Estado Plurinacional de Bolivia.</w:t>
      </w:r>
    </w:p>
    <w:p w14:paraId="12472D8E" w14:textId="77777777" w:rsidR="00A2534B" w:rsidRPr="00D52A1C" w:rsidRDefault="00A2534B" w:rsidP="006648B0">
      <w:pPr>
        <w:spacing w:after="0" w:line="240" w:lineRule="auto"/>
        <w:jc w:val="both"/>
        <w:rPr>
          <w:rFonts w:ascii="Tahoma" w:hAnsi="Tahoma" w:cs="Tahoma"/>
          <w:sz w:val="12"/>
          <w:szCs w:val="12"/>
        </w:rPr>
      </w:pPr>
    </w:p>
    <w:p w14:paraId="37F095CD" w14:textId="07D45D3C" w:rsidR="005C1B34" w:rsidRPr="009E00BF" w:rsidRDefault="005C1B34" w:rsidP="006648B0">
      <w:pPr>
        <w:spacing w:after="0" w:line="240" w:lineRule="auto"/>
        <w:jc w:val="both"/>
        <w:rPr>
          <w:rFonts w:ascii="Tahoma" w:hAnsi="Tahoma" w:cs="Tahoma"/>
          <w:sz w:val="22"/>
          <w:szCs w:val="22"/>
        </w:rPr>
      </w:pPr>
      <w:r w:rsidRPr="009E00BF">
        <w:rPr>
          <w:rFonts w:ascii="Tahoma" w:hAnsi="Tahoma" w:cs="Tahoma"/>
          <w:sz w:val="22"/>
          <w:szCs w:val="22"/>
        </w:rPr>
        <w:t xml:space="preserve">El proyecto asimismo realizará más de 300 conexiones y extensión de red con fines productivos, electrificará más de 300 instituciones públicas del medio rural (centros de salud </w:t>
      </w:r>
      <w:r w:rsidR="00507825">
        <w:rPr>
          <w:rFonts w:ascii="Tahoma" w:hAnsi="Tahoma" w:cs="Tahoma"/>
          <w:sz w:val="22"/>
          <w:szCs w:val="22"/>
        </w:rPr>
        <w:t>e</w:t>
      </w:r>
      <w:r w:rsidRPr="009E00BF">
        <w:rPr>
          <w:rFonts w:ascii="Tahoma" w:hAnsi="Tahoma" w:cs="Tahoma"/>
          <w:sz w:val="22"/>
          <w:szCs w:val="22"/>
        </w:rPr>
        <w:t xml:space="preserve"> instituciones de educación) a partir de sistemas solares fotovoltaicos y mini redes.</w:t>
      </w:r>
    </w:p>
    <w:p w14:paraId="0484C0CF" w14:textId="77777777" w:rsidR="00A2534B" w:rsidRPr="009E00BF" w:rsidRDefault="00A2534B" w:rsidP="006648B0">
      <w:pPr>
        <w:spacing w:after="0" w:line="240" w:lineRule="auto"/>
        <w:jc w:val="both"/>
        <w:rPr>
          <w:rFonts w:ascii="Tahoma" w:hAnsi="Tahoma" w:cs="Tahoma"/>
          <w:sz w:val="22"/>
          <w:szCs w:val="22"/>
        </w:rPr>
      </w:pPr>
    </w:p>
    <w:p w14:paraId="61C5E461" w14:textId="7A2EF1E9" w:rsidR="00B4743D" w:rsidRDefault="005C1B34" w:rsidP="006648B0">
      <w:pPr>
        <w:spacing w:after="0" w:line="240" w:lineRule="auto"/>
        <w:jc w:val="both"/>
        <w:rPr>
          <w:rFonts w:ascii="Tahoma" w:hAnsi="Tahoma" w:cs="Tahoma"/>
          <w:sz w:val="22"/>
          <w:szCs w:val="22"/>
        </w:rPr>
      </w:pPr>
      <w:r w:rsidRPr="009E00BF">
        <w:rPr>
          <w:rFonts w:ascii="Tahoma" w:hAnsi="Tahoma" w:cs="Tahoma"/>
          <w:sz w:val="22"/>
          <w:szCs w:val="22"/>
        </w:rPr>
        <w:t xml:space="preserve">Se estima que el impacto en término de beneficiarios indirectos del proyecto será superior a 140.000 personas del medio rural.   </w:t>
      </w:r>
    </w:p>
    <w:p w14:paraId="38365B9D" w14:textId="77777777" w:rsidR="00B4743D" w:rsidRPr="009E00BF" w:rsidRDefault="00B4743D" w:rsidP="006648B0">
      <w:pPr>
        <w:spacing w:after="0" w:line="240" w:lineRule="auto"/>
        <w:jc w:val="both"/>
        <w:rPr>
          <w:rFonts w:ascii="Tahoma" w:hAnsi="Tahoma" w:cs="Tahoma"/>
          <w:sz w:val="22"/>
          <w:szCs w:val="22"/>
        </w:rPr>
      </w:pPr>
    </w:p>
    <w:p w14:paraId="234B9A98" w14:textId="1E1B197F" w:rsidR="005C1B34" w:rsidRPr="009E00BF" w:rsidRDefault="00B55501" w:rsidP="006648B0">
      <w:pPr>
        <w:spacing w:after="0" w:line="240" w:lineRule="auto"/>
        <w:jc w:val="center"/>
        <w:rPr>
          <w:rFonts w:ascii="Tahoma" w:eastAsia="Tahoma" w:hAnsi="Tahoma" w:cs="Tahoma"/>
          <w:b/>
          <w:sz w:val="22"/>
          <w:szCs w:val="22"/>
        </w:rPr>
      </w:pPr>
      <w:bookmarkStart w:id="199" w:name="_Toc143248830"/>
      <w:r w:rsidRPr="009E00BF">
        <w:rPr>
          <w:rFonts w:ascii="Tahoma" w:hAnsi="Tahoma" w:cs="Tahoma"/>
          <w:b/>
          <w:bCs/>
          <w:sz w:val="20"/>
          <w:szCs w:val="20"/>
        </w:rPr>
        <w:t xml:space="preserve">Tabla </w:t>
      </w:r>
      <w:r w:rsidRPr="009E00BF">
        <w:rPr>
          <w:rFonts w:ascii="Tahoma" w:hAnsi="Tahoma" w:cs="Tahoma"/>
          <w:b/>
          <w:bCs/>
          <w:sz w:val="20"/>
          <w:szCs w:val="20"/>
        </w:rPr>
        <w:fldChar w:fldCharType="begin"/>
      </w:r>
      <w:r w:rsidRPr="009E00BF">
        <w:rPr>
          <w:rFonts w:ascii="Tahoma" w:hAnsi="Tahoma" w:cs="Tahoma"/>
          <w:b/>
          <w:bCs/>
          <w:sz w:val="20"/>
          <w:szCs w:val="20"/>
        </w:rPr>
        <w:instrText xml:space="preserve"> SEQ Tabla \* ARABIC </w:instrText>
      </w:r>
      <w:r w:rsidRPr="009E00BF">
        <w:rPr>
          <w:rFonts w:ascii="Tahoma" w:hAnsi="Tahoma" w:cs="Tahoma"/>
          <w:b/>
          <w:bCs/>
          <w:sz w:val="20"/>
          <w:szCs w:val="20"/>
        </w:rPr>
        <w:fldChar w:fldCharType="separate"/>
      </w:r>
      <w:r>
        <w:rPr>
          <w:rFonts w:ascii="Tahoma" w:hAnsi="Tahoma" w:cs="Tahoma"/>
          <w:b/>
          <w:bCs/>
          <w:noProof/>
          <w:sz w:val="20"/>
          <w:szCs w:val="20"/>
        </w:rPr>
        <w:t>4</w:t>
      </w:r>
      <w:r w:rsidRPr="009E00BF">
        <w:rPr>
          <w:rFonts w:ascii="Tahoma" w:hAnsi="Tahoma" w:cs="Tahoma"/>
          <w:b/>
          <w:bCs/>
          <w:sz w:val="20"/>
          <w:szCs w:val="20"/>
        </w:rPr>
        <w:fldChar w:fldCharType="end"/>
      </w:r>
      <w:r w:rsidRPr="009E00BF">
        <w:rPr>
          <w:rFonts w:ascii="Tahoma" w:eastAsia="Tahoma" w:hAnsi="Tahoma" w:cs="Tahoma"/>
          <w:b/>
          <w:bCs/>
          <w:sz w:val="20"/>
          <w:szCs w:val="20"/>
        </w:rPr>
        <w:t>:</w:t>
      </w:r>
      <w:r w:rsidRPr="009E00BF">
        <w:rPr>
          <w:rFonts w:ascii="Tahoma" w:eastAsia="Tahoma" w:hAnsi="Tahoma" w:cs="Tahoma"/>
          <w:b/>
          <w:sz w:val="22"/>
          <w:szCs w:val="22"/>
        </w:rPr>
        <w:t xml:space="preserve"> </w:t>
      </w:r>
      <w:r w:rsidR="00A2534B" w:rsidRPr="009E00BF">
        <w:rPr>
          <w:rFonts w:ascii="Tahoma" w:eastAsia="Tahoma" w:hAnsi="Tahoma" w:cs="Tahoma"/>
          <w:b/>
          <w:sz w:val="22"/>
          <w:szCs w:val="22"/>
        </w:rPr>
        <w:t>Beneficiarios del Proyecto</w:t>
      </w:r>
      <w:r w:rsidR="005C1B34" w:rsidRPr="009E00BF">
        <w:rPr>
          <w:rStyle w:val="FootnoteReference"/>
          <w:rFonts w:ascii="Tahoma" w:hAnsi="Tahoma" w:cs="Tahoma"/>
          <w:sz w:val="22"/>
          <w:szCs w:val="22"/>
          <w:vertAlign w:val="superscript"/>
        </w:rPr>
        <w:footnoteReference w:id="10"/>
      </w:r>
      <w:bookmarkEnd w:id="199"/>
    </w:p>
    <w:p w14:paraId="775FFC06" w14:textId="55428851" w:rsidR="00BA40DE" w:rsidRPr="00C955D3" w:rsidRDefault="00BA40DE" w:rsidP="006648B0">
      <w:pPr>
        <w:spacing w:after="0" w:line="240" w:lineRule="auto"/>
        <w:jc w:val="center"/>
        <w:rPr>
          <w:rFonts w:ascii="Tahoma" w:eastAsia="Tahoma" w:hAnsi="Tahoma" w:cs="Tahoma"/>
          <w:b/>
          <w:sz w:val="8"/>
          <w:szCs w:val="8"/>
        </w:rPr>
      </w:pPr>
    </w:p>
    <w:tbl>
      <w:tblPr>
        <w:tblStyle w:val="TableGrid"/>
        <w:tblW w:w="10201" w:type="dxa"/>
        <w:jc w:val="center"/>
        <w:tblLook w:val="04A0" w:firstRow="1" w:lastRow="0" w:firstColumn="1" w:lastColumn="0" w:noHBand="0" w:noVBand="1"/>
      </w:tblPr>
      <w:tblGrid>
        <w:gridCol w:w="3013"/>
        <w:gridCol w:w="1160"/>
        <w:gridCol w:w="1467"/>
        <w:gridCol w:w="1496"/>
        <w:gridCol w:w="1385"/>
        <w:gridCol w:w="1680"/>
      </w:tblGrid>
      <w:tr w:rsidR="008A519B" w:rsidRPr="009E00BF" w14:paraId="2D5BFCDB" w14:textId="77777777" w:rsidTr="00B55501">
        <w:trPr>
          <w:jc w:val="center"/>
        </w:trPr>
        <w:tc>
          <w:tcPr>
            <w:tcW w:w="3013" w:type="dxa"/>
            <w:shd w:val="clear" w:color="auto" w:fill="808080" w:themeFill="background1" w:themeFillShade="80"/>
            <w:vAlign w:val="center"/>
          </w:tcPr>
          <w:p w14:paraId="6CAC8BC6" w14:textId="7000FC2A" w:rsidR="00BA40DE" w:rsidRPr="009E00BF" w:rsidRDefault="00BA40DE" w:rsidP="006648B0">
            <w:pPr>
              <w:ind w:left="22"/>
              <w:jc w:val="center"/>
              <w:rPr>
                <w:rFonts w:ascii="Tahoma" w:eastAsia="Tahoma" w:hAnsi="Tahoma" w:cs="Tahoma"/>
                <w:b/>
                <w:color w:val="FFFFFF" w:themeColor="background1"/>
                <w:sz w:val="18"/>
                <w:szCs w:val="18"/>
                <w:lang w:val="es-BO"/>
              </w:rPr>
            </w:pPr>
            <w:r w:rsidRPr="009E00BF">
              <w:rPr>
                <w:rFonts w:ascii="Tahoma" w:eastAsia="Tahoma" w:hAnsi="Tahoma" w:cs="Tahoma"/>
                <w:b/>
                <w:color w:val="FFFFFF" w:themeColor="background1"/>
                <w:sz w:val="18"/>
                <w:szCs w:val="18"/>
                <w:lang w:val="es-BO"/>
              </w:rPr>
              <w:t>Subcomponente</w:t>
            </w:r>
          </w:p>
        </w:tc>
        <w:tc>
          <w:tcPr>
            <w:tcW w:w="1160" w:type="dxa"/>
            <w:shd w:val="clear" w:color="auto" w:fill="808080" w:themeFill="background1" w:themeFillShade="80"/>
            <w:vAlign w:val="center"/>
          </w:tcPr>
          <w:p w14:paraId="327B0EF6" w14:textId="34376C2A" w:rsidR="00BA40DE" w:rsidRPr="009E00BF" w:rsidRDefault="00BA40DE" w:rsidP="006648B0">
            <w:pPr>
              <w:jc w:val="center"/>
              <w:rPr>
                <w:rFonts w:ascii="Tahoma" w:eastAsia="Tahoma" w:hAnsi="Tahoma" w:cs="Tahoma"/>
                <w:b/>
                <w:color w:val="FFFFFF" w:themeColor="background1"/>
                <w:sz w:val="18"/>
                <w:szCs w:val="18"/>
                <w:lang w:val="es-BO"/>
              </w:rPr>
            </w:pPr>
            <w:r w:rsidRPr="009E00BF">
              <w:rPr>
                <w:rFonts w:ascii="Tahoma" w:eastAsia="Tahoma" w:hAnsi="Tahoma" w:cs="Tahoma"/>
                <w:b/>
                <w:color w:val="FFFFFF" w:themeColor="background1"/>
                <w:sz w:val="18"/>
                <w:szCs w:val="18"/>
                <w:lang w:val="es-BO"/>
              </w:rPr>
              <w:t>Unidad</w:t>
            </w:r>
          </w:p>
        </w:tc>
        <w:tc>
          <w:tcPr>
            <w:tcW w:w="1467" w:type="dxa"/>
            <w:shd w:val="clear" w:color="auto" w:fill="808080" w:themeFill="background1" w:themeFillShade="80"/>
            <w:vAlign w:val="center"/>
          </w:tcPr>
          <w:p w14:paraId="35F9C544" w14:textId="2AA18BCC" w:rsidR="00BA40DE" w:rsidRPr="009E00BF" w:rsidRDefault="00BA40DE" w:rsidP="006648B0">
            <w:pPr>
              <w:jc w:val="center"/>
              <w:rPr>
                <w:rFonts w:ascii="Tahoma" w:eastAsia="Tahoma" w:hAnsi="Tahoma" w:cs="Tahoma"/>
                <w:b/>
                <w:color w:val="FFFFFF" w:themeColor="background1"/>
                <w:sz w:val="18"/>
                <w:szCs w:val="18"/>
                <w:lang w:val="es-BO"/>
              </w:rPr>
            </w:pPr>
            <w:r w:rsidRPr="009E00BF">
              <w:rPr>
                <w:rFonts w:ascii="Tahoma" w:eastAsia="Tahoma" w:hAnsi="Tahoma" w:cs="Tahoma"/>
                <w:b/>
                <w:color w:val="FFFFFF" w:themeColor="background1"/>
                <w:sz w:val="18"/>
                <w:szCs w:val="18"/>
                <w:lang w:val="es-BO"/>
              </w:rPr>
              <w:t>Conexiones Proyectadas (Beneficiarios Directos)</w:t>
            </w:r>
          </w:p>
        </w:tc>
        <w:tc>
          <w:tcPr>
            <w:tcW w:w="1496" w:type="dxa"/>
            <w:shd w:val="clear" w:color="auto" w:fill="808080" w:themeFill="background1" w:themeFillShade="80"/>
            <w:vAlign w:val="center"/>
          </w:tcPr>
          <w:p w14:paraId="4A1189A2" w14:textId="71A338E9" w:rsidR="00BA40DE" w:rsidRPr="009E00BF" w:rsidRDefault="00BA40DE" w:rsidP="006648B0">
            <w:pPr>
              <w:jc w:val="center"/>
              <w:rPr>
                <w:rFonts w:ascii="Tahoma" w:eastAsia="Tahoma" w:hAnsi="Tahoma" w:cs="Tahoma"/>
                <w:b/>
                <w:color w:val="FFFFFF" w:themeColor="background1"/>
                <w:sz w:val="18"/>
                <w:szCs w:val="18"/>
                <w:lang w:val="es-BO"/>
              </w:rPr>
            </w:pPr>
            <w:r w:rsidRPr="009E00BF">
              <w:rPr>
                <w:rFonts w:ascii="Tahoma" w:eastAsia="Tahoma" w:hAnsi="Tahoma" w:cs="Tahoma"/>
                <w:b/>
                <w:color w:val="FFFFFF" w:themeColor="background1"/>
                <w:sz w:val="18"/>
                <w:szCs w:val="18"/>
                <w:lang w:val="es-BO"/>
              </w:rPr>
              <w:t>Beneficiarios Proyectados totales (Equivalentes en Hogares</w:t>
            </w:r>
            <w:r w:rsidR="00E154F4">
              <w:rPr>
                <w:rFonts w:ascii="Tahoma" w:eastAsia="Tahoma" w:hAnsi="Tahoma" w:cs="Tahoma"/>
                <w:b/>
                <w:color w:val="FFFFFF" w:themeColor="background1"/>
                <w:sz w:val="18"/>
                <w:szCs w:val="18"/>
                <w:lang w:val="es-BO"/>
              </w:rPr>
              <w:t>)</w:t>
            </w:r>
          </w:p>
        </w:tc>
        <w:tc>
          <w:tcPr>
            <w:tcW w:w="1385" w:type="dxa"/>
            <w:shd w:val="clear" w:color="auto" w:fill="808080" w:themeFill="background1" w:themeFillShade="80"/>
            <w:vAlign w:val="center"/>
          </w:tcPr>
          <w:p w14:paraId="1DD9F414" w14:textId="1D21C1A8" w:rsidR="00BA40DE" w:rsidRPr="009E00BF" w:rsidRDefault="00BA40DE" w:rsidP="006648B0">
            <w:pPr>
              <w:jc w:val="center"/>
              <w:rPr>
                <w:rFonts w:ascii="Tahoma" w:eastAsia="Tahoma" w:hAnsi="Tahoma" w:cs="Tahoma"/>
                <w:b/>
                <w:color w:val="FFFFFF" w:themeColor="background1"/>
                <w:sz w:val="18"/>
                <w:szCs w:val="18"/>
                <w:lang w:val="es-BO"/>
              </w:rPr>
            </w:pPr>
            <w:r w:rsidRPr="009E00BF">
              <w:rPr>
                <w:rFonts w:ascii="Tahoma" w:eastAsia="Tahoma" w:hAnsi="Tahoma" w:cs="Tahoma"/>
                <w:b/>
                <w:color w:val="FFFFFF" w:themeColor="background1"/>
                <w:sz w:val="18"/>
                <w:szCs w:val="18"/>
                <w:lang w:val="es-BO"/>
              </w:rPr>
              <w:t>Beneficiarios Proyectados Totales (Personas)</w:t>
            </w:r>
          </w:p>
        </w:tc>
        <w:tc>
          <w:tcPr>
            <w:tcW w:w="1680" w:type="dxa"/>
            <w:shd w:val="clear" w:color="auto" w:fill="808080" w:themeFill="background1" w:themeFillShade="80"/>
            <w:vAlign w:val="center"/>
          </w:tcPr>
          <w:p w14:paraId="4D757024" w14:textId="633E79BF" w:rsidR="00BA40DE" w:rsidRPr="009E00BF" w:rsidRDefault="00D86CA5" w:rsidP="006648B0">
            <w:pPr>
              <w:jc w:val="center"/>
              <w:rPr>
                <w:rFonts w:ascii="Tahoma" w:eastAsia="Tahoma" w:hAnsi="Tahoma" w:cs="Tahoma"/>
                <w:b/>
                <w:color w:val="FFFFFF" w:themeColor="background1"/>
                <w:sz w:val="18"/>
                <w:szCs w:val="18"/>
                <w:lang w:val="es-BO"/>
              </w:rPr>
            </w:pPr>
            <w:r w:rsidRPr="009E00BF">
              <w:rPr>
                <w:rFonts w:ascii="Tahoma" w:eastAsia="Tahoma" w:hAnsi="Tahoma" w:cs="Tahoma"/>
                <w:b/>
                <w:color w:val="FFFFFF" w:themeColor="background1"/>
                <w:sz w:val="18"/>
                <w:szCs w:val="18"/>
                <w:lang w:val="es-BO"/>
              </w:rPr>
              <w:t>Inversión</w:t>
            </w:r>
            <w:r w:rsidR="00BA40DE" w:rsidRPr="009E00BF">
              <w:rPr>
                <w:rFonts w:ascii="Tahoma" w:eastAsia="Tahoma" w:hAnsi="Tahoma" w:cs="Tahoma"/>
                <w:b/>
                <w:color w:val="FFFFFF" w:themeColor="background1"/>
                <w:sz w:val="18"/>
                <w:szCs w:val="18"/>
                <w:lang w:val="es-BO"/>
              </w:rPr>
              <w:t xml:space="preserve"> por Subcomponente (miles de USD)</w:t>
            </w:r>
          </w:p>
        </w:tc>
      </w:tr>
      <w:tr w:rsidR="00D86CA5" w:rsidRPr="009E00BF" w14:paraId="1318EF62" w14:textId="77777777" w:rsidTr="002812FC">
        <w:trPr>
          <w:jc w:val="center"/>
        </w:trPr>
        <w:tc>
          <w:tcPr>
            <w:tcW w:w="3013" w:type="dxa"/>
          </w:tcPr>
          <w:p w14:paraId="3D0026FD" w14:textId="14C994F9" w:rsidR="00BA40DE" w:rsidRPr="009E00BF" w:rsidRDefault="00BA40DE" w:rsidP="006648B0">
            <w:pPr>
              <w:rPr>
                <w:rFonts w:ascii="Tahoma" w:eastAsia="Tahoma" w:hAnsi="Tahoma" w:cs="Tahoma"/>
                <w:bCs/>
                <w:sz w:val="16"/>
                <w:szCs w:val="16"/>
                <w:lang w:val="es-BO"/>
              </w:rPr>
            </w:pPr>
            <w:r w:rsidRPr="009E00BF">
              <w:rPr>
                <w:rFonts w:ascii="Tahoma" w:eastAsia="Tahoma" w:hAnsi="Tahoma" w:cs="Tahoma"/>
                <w:bCs/>
                <w:sz w:val="16"/>
                <w:szCs w:val="16"/>
                <w:lang w:val="es-BO"/>
              </w:rPr>
              <w:t>Densificación y extensión de redes para uso residencial</w:t>
            </w:r>
          </w:p>
        </w:tc>
        <w:tc>
          <w:tcPr>
            <w:tcW w:w="1160" w:type="dxa"/>
          </w:tcPr>
          <w:p w14:paraId="49E4920C" w14:textId="09D96542"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Hogares</w:t>
            </w:r>
          </w:p>
        </w:tc>
        <w:tc>
          <w:tcPr>
            <w:tcW w:w="1467" w:type="dxa"/>
            <w:vAlign w:val="center"/>
          </w:tcPr>
          <w:p w14:paraId="60C3C3E7" w14:textId="66AEB3C8"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25.500</w:t>
            </w:r>
          </w:p>
        </w:tc>
        <w:tc>
          <w:tcPr>
            <w:tcW w:w="1496" w:type="dxa"/>
            <w:vAlign w:val="center"/>
          </w:tcPr>
          <w:p w14:paraId="513F6430" w14:textId="2FF6016C"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25.500</w:t>
            </w:r>
          </w:p>
        </w:tc>
        <w:tc>
          <w:tcPr>
            <w:tcW w:w="1385" w:type="dxa"/>
            <w:vAlign w:val="center"/>
          </w:tcPr>
          <w:p w14:paraId="07F3552A" w14:textId="4B932075"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79.752</w:t>
            </w:r>
          </w:p>
        </w:tc>
        <w:tc>
          <w:tcPr>
            <w:tcW w:w="1680" w:type="dxa"/>
            <w:vAlign w:val="center"/>
          </w:tcPr>
          <w:p w14:paraId="1D16E9ED" w14:textId="38381738" w:rsidR="00BA40DE" w:rsidRPr="009E00BF" w:rsidRDefault="00D86CA5"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89.000</w:t>
            </w:r>
          </w:p>
        </w:tc>
      </w:tr>
      <w:tr w:rsidR="00D86CA5" w:rsidRPr="009E00BF" w14:paraId="03EA2E2B" w14:textId="77777777" w:rsidTr="002812FC">
        <w:trPr>
          <w:jc w:val="center"/>
        </w:trPr>
        <w:tc>
          <w:tcPr>
            <w:tcW w:w="3013" w:type="dxa"/>
          </w:tcPr>
          <w:p w14:paraId="3EA4449D" w14:textId="6993DCB4" w:rsidR="00BA40DE" w:rsidRPr="009E00BF" w:rsidRDefault="00D86CA5" w:rsidP="006648B0">
            <w:pPr>
              <w:rPr>
                <w:rFonts w:ascii="Tahoma" w:eastAsia="Tahoma" w:hAnsi="Tahoma" w:cs="Tahoma"/>
                <w:bCs/>
                <w:sz w:val="16"/>
                <w:szCs w:val="16"/>
                <w:lang w:val="es-BO"/>
              </w:rPr>
            </w:pPr>
            <w:r w:rsidRPr="009E00BF">
              <w:rPr>
                <w:rFonts w:ascii="Tahoma" w:eastAsia="Tahoma" w:hAnsi="Tahoma" w:cs="Tahoma"/>
                <w:bCs/>
                <w:sz w:val="16"/>
                <w:szCs w:val="16"/>
                <w:lang w:val="es-BO"/>
              </w:rPr>
              <w:t>Densificación y extensión de redes para usos productivos</w:t>
            </w:r>
          </w:p>
        </w:tc>
        <w:tc>
          <w:tcPr>
            <w:tcW w:w="1160" w:type="dxa"/>
          </w:tcPr>
          <w:p w14:paraId="3EE915D9" w14:textId="770BBD99"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Conexiones</w:t>
            </w:r>
          </w:p>
        </w:tc>
        <w:tc>
          <w:tcPr>
            <w:tcW w:w="1467" w:type="dxa"/>
            <w:vAlign w:val="center"/>
          </w:tcPr>
          <w:p w14:paraId="0EF8055E" w14:textId="7EFBE09B"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340</w:t>
            </w:r>
          </w:p>
        </w:tc>
        <w:tc>
          <w:tcPr>
            <w:tcW w:w="1496" w:type="dxa"/>
            <w:vAlign w:val="center"/>
          </w:tcPr>
          <w:p w14:paraId="5BF2B153" w14:textId="44C87D1C"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340</w:t>
            </w:r>
          </w:p>
        </w:tc>
        <w:tc>
          <w:tcPr>
            <w:tcW w:w="1385" w:type="dxa"/>
            <w:vAlign w:val="center"/>
          </w:tcPr>
          <w:p w14:paraId="0889B69D" w14:textId="388E80E5" w:rsidR="00BA40DE"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1.069</w:t>
            </w:r>
          </w:p>
        </w:tc>
        <w:tc>
          <w:tcPr>
            <w:tcW w:w="1680" w:type="dxa"/>
            <w:vAlign w:val="center"/>
          </w:tcPr>
          <w:p w14:paraId="262F695F" w14:textId="4A6C8536" w:rsidR="00BA40DE" w:rsidRPr="009E00BF" w:rsidRDefault="00D86CA5"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3.000</w:t>
            </w:r>
          </w:p>
        </w:tc>
      </w:tr>
      <w:tr w:rsidR="00D86CA5" w:rsidRPr="009E00BF" w14:paraId="70B0EF65" w14:textId="77777777" w:rsidTr="002812FC">
        <w:trPr>
          <w:jc w:val="center"/>
        </w:trPr>
        <w:tc>
          <w:tcPr>
            <w:tcW w:w="3013" w:type="dxa"/>
            <w:vMerge w:val="restart"/>
          </w:tcPr>
          <w:p w14:paraId="49F9D421" w14:textId="7D90AF00" w:rsidR="00D86CA5" w:rsidRPr="009E00BF" w:rsidRDefault="00D86CA5" w:rsidP="006648B0">
            <w:pPr>
              <w:rPr>
                <w:rFonts w:ascii="Tahoma" w:eastAsia="Tahoma" w:hAnsi="Tahoma" w:cs="Tahoma"/>
                <w:bCs/>
                <w:sz w:val="16"/>
                <w:szCs w:val="16"/>
                <w:lang w:val="es-BO"/>
              </w:rPr>
            </w:pPr>
            <w:r w:rsidRPr="009E00BF">
              <w:rPr>
                <w:rFonts w:ascii="Tahoma" w:eastAsia="Tahoma" w:hAnsi="Tahoma" w:cs="Tahoma"/>
                <w:bCs/>
                <w:sz w:val="16"/>
                <w:szCs w:val="16"/>
                <w:lang w:val="es-BO"/>
              </w:rPr>
              <w:t>Instalación de sistemas fotovoltaicos para hogares e instituciones públicas dispersas</w:t>
            </w:r>
          </w:p>
        </w:tc>
        <w:tc>
          <w:tcPr>
            <w:tcW w:w="1160" w:type="dxa"/>
          </w:tcPr>
          <w:p w14:paraId="104BCBC9" w14:textId="00DEA3AB"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Hogares</w:t>
            </w:r>
          </w:p>
        </w:tc>
        <w:tc>
          <w:tcPr>
            <w:tcW w:w="1467" w:type="dxa"/>
            <w:vAlign w:val="center"/>
          </w:tcPr>
          <w:p w14:paraId="46D590AC" w14:textId="42DEFCF3"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9.000</w:t>
            </w:r>
          </w:p>
        </w:tc>
        <w:tc>
          <w:tcPr>
            <w:tcW w:w="1496" w:type="dxa"/>
            <w:vAlign w:val="center"/>
          </w:tcPr>
          <w:p w14:paraId="0A1BE83C" w14:textId="565E3A73"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9.000</w:t>
            </w:r>
          </w:p>
        </w:tc>
        <w:tc>
          <w:tcPr>
            <w:tcW w:w="1385" w:type="dxa"/>
            <w:vAlign w:val="center"/>
          </w:tcPr>
          <w:p w14:paraId="6BA8FFCA" w14:textId="1EDA5245"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28.208</w:t>
            </w:r>
          </w:p>
        </w:tc>
        <w:tc>
          <w:tcPr>
            <w:tcW w:w="1680" w:type="dxa"/>
            <w:vAlign w:val="center"/>
          </w:tcPr>
          <w:p w14:paraId="4D69D8DA" w14:textId="4E610C38" w:rsidR="00D86CA5" w:rsidRPr="009E00BF" w:rsidRDefault="00D86CA5"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6.199</w:t>
            </w:r>
          </w:p>
        </w:tc>
      </w:tr>
      <w:tr w:rsidR="00D86CA5" w:rsidRPr="009E00BF" w14:paraId="3D2C3008" w14:textId="77777777" w:rsidTr="002812FC">
        <w:trPr>
          <w:jc w:val="center"/>
        </w:trPr>
        <w:tc>
          <w:tcPr>
            <w:tcW w:w="3013" w:type="dxa"/>
            <w:vMerge/>
          </w:tcPr>
          <w:p w14:paraId="4EDCEB7A" w14:textId="07B9B0A9" w:rsidR="00D86CA5" w:rsidRPr="009E00BF" w:rsidRDefault="00D86CA5" w:rsidP="006648B0">
            <w:pPr>
              <w:rPr>
                <w:rFonts w:ascii="Tahoma" w:eastAsia="Tahoma" w:hAnsi="Tahoma" w:cs="Tahoma"/>
                <w:bCs/>
                <w:sz w:val="16"/>
                <w:szCs w:val="16"/>
                <w:lang w:val="es-BO"/>
              </w:rPr>
            </w:pPr>
          </w:p>
        </w:tc>
        <w:tc>
          <w:tcPr>
            <w:tcW w:w="1160" w:type="dxa"/>
          </w:tcPr>
          <w:p w14:paraId="0C4295D8" w14:textId="0EA7F3E0"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Instituciones. Publicas</w:t>
            </w:r>
          </w:p>
        </w:tc>
        <w:tc>
          <w:tcPr>
            <w:tcW w:w="1467" w:type="dxa"/>
            <w:vAlign w:val="center"/>
          </w:tcPr>
          <w:p w14:paraId="717B2FDF" w14:textId="20756F7E"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312</w:t>
            </w:r>
          </w:p>
        </w:tc>
        <w:tc>
          <w:tcPr>
            <w:tcW w:w="1496" w:type="dxa"/>
            <w:vAlign w:val="center"/>
          </w:tcPr>
          <w:p w14:paraId="1DE864E4" w14:textId="197DC8D9"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8.287</w:t>
            </w:r>
          </w:p>
        </w:tc>
        <w:tc>
          <w:tcPr>
            <w:tcW w:w="1385" w:type="dxa"/>
            <w:vAlign w:val="center"/>
          </w:tcPr>
          <w:p w14:paraId="77734170" w14:textId="74BFD02D"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25.896</w:t>
            </w:r>
          </w:p>
        </w:tc>
        <w:tc>
          <w:tcPr>
            <w:tcW w:w="1680" w:type="dxa"/>
            <w:vAlign w:val="center"/>
          </w:tcPr>
          <w:p w14:paraId="1BA251E3" w14:textId="7467723F" w:rsidR="00D86CA5" w:rsidRPr="009E00BF" w:rsidRDefault="00D86CA5"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1.881</w:t>
            </w:r>
          </w:p>
        </w:tc>
      </w:tr>
      <w:tr w:rsidR="00D86CA5" w:rsidRPr="009E00BF" w14:paraId="74858CCB" w14:textId="77777777" w:rsidTr="002812FC">
        <w:trPr>
          <w:jc w:val="center"/>
        </w:trPr>
        <w:tc>
          <w:tcPr>
            <w:tcW w:w="3013" w:type="dxa"/>
            <w:vMerge w:val="restart"/>
          </w:tcPr>
          <w:p w14:paraId="633B7015" w14:textId="79BAEB07" w:rsidR="00D86CA5" w:rsidRPr="009E00BF" w:rsidRDefault="00D86CA5" w:rsidP="006648B0">
            <w:pPr>
              <w:rPr>
                <w:rFonts w:ascii="Tahoma" w:eastAsia="Tahoma" w:hAnsi="Tahoma" w:cs="Tahoma"/>
                <w:bCs/>
                <w:sz w:val="16"/>
                <w:szCs w:val="16"/>
                <w:lang w:val="es-BO"/>
              </w:rPr>
            </w:pPr>
            <w:r w:rsidRPr="009E00BF">
              <w:rPr>
                <w:rFonts w:ascii="Tahoma" w:eastAsia="Tahoma" w:hAnsi="Tahoma" w:cs="Tahoma"/>
                <w:bCs/>
                <w:sz w:val="16"/>
                <w:szCs w:val="16"/>
                <w:lang w:val="es-BO"/>
              </w:rPr>
              <w:t>Mini redes y Sistemas Híbridos Renovables para población rural concentrada</w:t>
            </w:r>
          </w:p>
        </w:tc>
        <w:tc>
          <w:tcPr>
            <w:tcW w:w="1160" w:type="dxa"/>
          </w:tcPr>
          <w:p w14:paraId="7A47B2E9" w14:textId="2DA2ABF7"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Hogares</w:t>
            </w:r>
          </w:p>
        </w:tc>
        <w:tc>
          <w:tcPr>
            <w:tcW w:w="1467" w:type="dxa"/>
            <w:vAlign w:val="center"/>
          </w:tcPr>
          <w:p w14:paraId="2BA79A51" w14:textId="20D83754"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1.023</w:t>
            </w:r>
          </w:p>
        </w:tc>
        <w:tc>
          <w:tcPr>
            <w:tcW w:w="1496" w:type="dxa"/>
            <w:vAlign w:val="center"/>
          </w:tcPr>
          <w:p w14:paraId="57D7F110" w14:textId="00CC257B"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1.023</w:t>
            </w:r>
          </w:p>
        </w:tc>
        <w:tc>
          <w:tcPr>
            <w:tcW w:w="1385" w:type="dxa"/>
            <w:vAlign w:val="center"/>
          </w:tcPr>
          <w:p w14:paraId="1247D246" w14:textId="6D013FC7" w:rsidR="00D86CA5" w:rsidRPr="009E00BF" w:rsidRDefault="00D86CA5"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3.322</w:t>
            </w:r>
          </w:p>
        </w:tc>
        <w:tc>
          <w:tcPr>
            <w:tcW w:w="1680" w:type="dxa"/>
            <w:vMerge w:val="restart"/>
            <w:vAlign w:val="center"/>
          </w:tcPr>
          <w:p w14:paraId="5D486ED9" w14:textId="77777777" w:rsidR="00D86CA5" w:rsidRPr="009E00BF" w:rsidRDefault="00D86CA5" w:rsidP="006648B0">
            <w:pPr>
              <w:jc w:val="center"/>
              <w:rPr>
                <w:rFonts w:ascii="Tahoma" w:eastAsia="Tahoma" w:hAnsi="Tahoma" w:cs="Tahoma"/>
                <w:b/>
                <w:sz w:val="16"/>
                <w:szCs w:val="16"/>
                <w:lang w:val="es-BO"/>
              </w:rPr>
            </w:pPr>
          </w:p>
          <w:p w14:paraId="685A8AA3" w14:textId="7A4251C8" w:rsidR="00D86CA5" w:rsidRPr="009E00BF" w:rsidRDefault="00D86CA5"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10.000</w:t>
            </w:r>
          </w:p>
        </w:tc>
      </w:tr>
      <w:tr w:rsidR="00D86CA5" w:rsidRPr="009E00BF" w14:paraId="04813531" w14:textId="77777777" w:rsidTr="002812FC">
        <w:trPr>
          <w:jc w:val="center"/>
        </w:trPr>
        <w:tc>
          <w:tcPr>
            <w:tcW w:w="3013" w:type="dxa"/>
            <w:vMerge/>
          </w:tcPr>
          <w:p w14:paraId="42773212" w14:textId="77777777" w:rsidR="00D86CA5" w:rsidRPr="009E00BF" w:rsidRDefault="00D86CA5" w:rsidP="006648B0">
            <w:pPr>
              <w:jc w:val="center"/>
              <w:rPr>
                <w:rFonts w:ascii="Tahoma" w:eastAsia="Tahoma" w:hAnsi="Tahoma" w:cs="Tahoma"/>
                <w:b/>
                <w:sz w:val="16"/>
                <w:szCs w:val="16"/>
                <w:lang w:val="es-BO"/>
              </w:rPr>
            </w:pPr>
          </w:p>
        </w:tc>
        <w:tc>
          <w:tcPr>
            <w:tcW w:w="1160" w:type="dxa"/>
          </w:tcPr>
          <w:p w14:paraId="71C8ACC9" w14:textId="54ABF4B3" w:rsidR="00D86CA5" w:rsidRPr="009E00BF" w:rsidRDefault="00D86CA5" w:rsidP="006648B0">
            <w:pPr>
              <w:jc w:val="center"/>
              <w:rPr>
                <w:rFonts w:ascii="Tahoma" w:eastAsia="Tahoma" w:hAnsi="Tahoma" w:cs="Tahoma"/>
                <w:b/>
                <w:sz w:val="16"/>
                <w:szCs w:val="16"/>
                <w:lang w:val="es-BO"/>
              </w:rPr>
            </w:pPr>
            <w:r w:rsidRPr="009E00BF">
              <w:rPr>
                <w:rFonts w:ascii="Tahoma" w:eastAsia="Tahoma" w:hAnsi="Tahoma" w:cs="Tahoma"/>
                <w:bCs/>
                <w:sz w:val="16"/>
                <w:szCs w:val="16"/>
                <w:lang w:val="es-BO"/>
              </w:rPr>
              <w:t>Instituciones. Publicas</w:t>
            </w:r>
          </w:p>
        </w:tc>
        <w:tc>
          <w:tcPr>
            <w:tcW w:w="1467" w:type="dxa"/>
            <w:vAlign w:val="center"/>
          </w:tcPr>
          <w:p w14:paraId="3A998977" w14:textId="53896857" w:rsidR="00D86CA5" w:rsidRPr="009E00BF" w:rsidRDefault="008A519B"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25</w:t>
            </w:r>
          </w:p>
        </w:tc>
        <w:tc>
          <w:tcPr>
            <w:tcW w:w="1496" w:type="dxa"/>
            <w:vAlign w:val="center"/>
          </w:tcPr>
          <w:p w14:paraId="2F3B6A2E" w14:textId="35DB6161" w:rsidR="00D86CA5" w:rsidRPr="009E00BF" w:rsidRDefault="008A519B"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750</w:t>
            </w:r>
          </w:p>
        </w:tc>
        <w:tc>
          <w:tcPr>
            <w:tcW w:w="1385" w:type="dxa"/>
            <w:vAlign w:val="center"/>
          </w:tcPr>
          <w:p w14:paraId="15653949" w14:textId="2493F59A" w:rsidR="00D86CA5" w:rsidRPr="009E00BF" w:rsidRDefault="008A519B" w:rsidP="006648B0">
            <w:pPr>
              <w:jc w:val="center"/>
              <w:rPr>
                <w:rFonts w:ascii="Tahoma" w:eastAsia="Tahoma" w:hAnsi="Tahoma" w:cs="Tahoma"/>
                <w:bCs/>
                <w:sz w:val="16"/>
                <w:szCs w:val="16"/>
                <w:lang w:val="es-BO"/>
              </w:rPr>
            </w:pPr>
            <w:r w:rsidRPr="009E00BF">
              <w:rPr>
                <w:rFonts w:ascii="Tahoma" w:eastAsia="Tahoma" w:hAnsi="Tahoma" w:cs="Tahoma"/>
                <w:bCs/>
                <w:sz w:val="16"/>
                <w:szCs w:val="16"/>
                <w:lang w:val="es-BO"/>
              </w:rPr>
              <w:t>2.354</w:t>
            </w:r>
          </w:p>
        </w:tc>
        <w:tc>
          <w:tcPr>
            <w:tcW w:w="1680" w:type="dxa"/>
            <w:vMerge/>
            <w:vAlign w:val="center"/>
          </w:tcPr>
          <w:p w14:paraId="67535F70" w14:textId="77777777" w:rsidR="00D86CA5" w:rsidRPr="009E00BF" w:rsidRDefault="00D86CA5" w:rsidP="006648B0">
            <w:pPr>
              <w:jc w:val="center"/>
              <w:rPr>
                <w:rFonts w:ascii="Tahoma" w:eastAsia="Tahoma" w:hAnsi="Tahoma" w:cs="Tahoma"/>
                <w:b/>
                <w:sz w:val="18"/>
                <w:szCs w:val="18"/>
                <w:lang w:val="es-BO"/>
              </w:rPr>
            </w:pPr>
          </w:p>
        </w:tc>
      </w:tr>
      <w:tr w:rsidR="00D86CA5" w:rsidRPr="009E00BF" w14:paraId="376639B5" w14:textId="77777777" w:rsidTr="002812FC">
        <w:trPr>
          <w:jc w:val="center"/>
        </w:trPr>
        <w:tc>
          <w:tcPr>
            <w:tcW w:w="4173" w:type="dxa"/>
            <w:gridSpan w:val="2"/>
          </w:tcPr>
          <w:p w14:paraId="49F78B79" w14:textId="05ACB693" w:rsidR="00D86CA5" w:rsidRPr="009E00BF" w:rsidRDefault="00D86CA5" w:rsidP="006648B0">
            <w:pPr>
              <w:rPr>
                <w:rFonts w:ascii="Tahoma" w:eastAsia="Tahoma" w:hAnsi="Tahoma" w:cs="Tahoma"/>
                <w:bCs/>
                <w:sz w:val="16"/>
                <w:szCs w:val="16"/>
                <w:lang w:val="es-BO"/>
              </w:rPr>
            </w:pPr>
            <w:r w:rsidRPr="009E00BF">
              <w:rPr>
                <w:rFonts w:ascii="Tahoma" w:eastAsia="Tahoma" w:hAnsi="Tahoma" w:cs="Tahoma"/>
                <w:b/>
                <w:sz w:val="16"/>
                <w:szCs w:val="16"/>
                <w:lang w:val="es-BO"/>
              </w:rPr>
              <w:t>TOTAL</w:t>
            </w:r>
          </w:p>
        </w:tc>
        <w:tc>
          <w:tcPr>
            <w:tcW w:w="1467" w:type="dxa"/>
          </w:tcPr>
          <w:p w14:paraId="38AE7A0C" w14:textId="78F4C520" w:rsidR="00D86CA5" w:rsidRPr="009E00BF" w:rsidRDefault="008A519B"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32.200</w:t>
            </w:r>
          </w:p>
        </w:tc>
        <w:tc>
          <w:tcPr>
            <w:tcW w:w="1496" w:type="dxa"/>
          </w:tcPr>
          <w:p w14:paraId="188CF714" w14:textId="47490156" w:rsidR="00D86CA5" w:rsidRPr="009E00BF" w:rsidRDefault="008A519B"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44.900</w:t>
            </w:r>
          </w:p>
        </w:tc>
        <w:tc>
          <w:tcPr>
            <w:tcW w:w="1385" w:type="dxa"/>
          </w:tcPr>
          <w:p w14:paraId="72EF7023" w14:textId="2B7BCE4B" w:rsidR="00D86CA5" w:rsidRPr="009E00BF" w:rsidRDefault="008A519B" w:rsidP="006648B0">
            <w:pPr>
              <w:jc w:val="center"/>
              <w:rPr>
                <w:rFonts w:ascii="Tahoma" w:eastAsia="Tahoma" w:hAnsi="Tahoma" w:cs="Tahoma"/>
                <w:b/>
                <w:sz w:val="16"/>
                <w:szCs w:val="16"/>
                <w:lang w:val="es-BO"/>
              </w:rPr>
            </w:pPr>
            <w:r w:rsidRPr="009E00BF">
              <w:rPr>
                <w:rFonts w:ascii="Tahoma" w:eastAsia="Tahoma" w:hAnsi="Tahoma" w:cs="Tahoma"/>
                <w:b/>
                <w:sz w:val="16"/>
                <w:szCs w:val="16"/>
                <w:lang w:val="es-BO"/>
              </w:rPr>
              <w:t>140.600</w:t>
            </w:r>
          </w:p>
        </w:tc>
        <w:tc>
          <w:tcPr>
            <w:tcW w:w="1680" w:type="dxa"/>
            <w:vAlign w:val="center"/>
          </w:tcPr>
          <w:p w14:paraId="66ADDF8E" w14:textId="6ACC6D66" w:rsidR="00D86CA5" w:rsidRPr="009E00BF" w:rsidRDefault="008A519B" w:rsidP="006648B0">
            <w:pPr>
              <w:jc w:val="center"/>
              <w:rPr>
                <w:rFonts w:ascii="Tahoma" w:eastAsia="Tahoma" w:hAnsi="Tahoma" w:cs="Tahoma"/>
                <w:b/>
                <w:sz w:val="18"/>
                <w:szCs w:val="18"/>
                <w:lang w:val="es-BO"/>
              </w:rPr>
            </w:pPr>
            <w:r w:rsidRPr="009E00BF">
              <w:rPr>
                <w:rFonts w:ascii="Tahoma" w:eastAsia="Tahoma" w:hAnsi="Tahoma" w:cs="Tahoma"/>
                <w:b/>
                <w:sz w:val="18"/>
                <w:szCs w:val="18"/>
                <w:lang w:val="es-BO"/>
              </w:rPr>
              <w:t>110.000</w:t>
            </w:r>
          </w:p>
        </w:tc>
      </w:tr>
    </w:tbl>
    <w:p w14:paraId="2BACF260" w14:textId="7A67D272" w:rsidR="005C1B34" w:rsidRPr="009E00BF" w:rsidRDefault="005C1B34" w:rsidP="006648B0">
      <w:pPr>
        <w:spacing w:after="0" w:line="240" w:lineRule="auto"/>
        <w:rPr>
          <w:rFonts w:ascii="Tahoma" w:hAnsi="Tahoma" w:cs="Tahoma"/>
          <w:sz w:val="18"/>
          <w:szCs w:val="18"/>
        </w:rPr>
      </w:pPr>
      <w:r w:rsidRPr="009E00BF">
        <w:rPr>
          <w:rFonts w:ascii="Tahoma" w:hAnsi="Tahoma" w:cs="Tahoma"/>
          <w:sz w:val="14"/>
          <w:szCs w:val="14"/>
        </w:rPr>
        <w:t>Fuente: Elaboración propia a partir de información de PEVD / ENDE. Nota: Datos totales redondeados a nivel</w:t>
      </w:r>
      <w:r w:rsidR="00A740D9" w:rsidRPr="009E00BF">
        <w:rPr>
          <w:rFonts w:ascii="Tahoma" w:hAnsi="Tahoma" w:cs="Tahoma"/>
          <w:sz w:val="14"/>
          <w:szCs w:val="14"/>
        </w:rPr>
        <w:t xml:space="preserve"> </w:t>
      </w:r>
      <w:r w:rsidRPr="009E00BF">
        <w:rPr>
          <w:rFonts w:ascii="Tahoma" w:hAnsi="Tahoma" w:cs="Tahoma"/>
          <w:sz w:val="14"/>
          <w:szCs w:val="14"/>
        </w:rPr>
        <w:t>centenas en sumas totales.</w:t>
      </w:r>
      <w:r w:rsidRPr="009E00BF">
        <w:rPr>
          <w:rFonts w:ascii="Tahoma" w:hAnsi="Tahoma" w:cs="Tahoma"/>
          <w:sz w:val="18"/>
          <w:szCs w:val="18"/>
        </w:rPr>
        <w:t xml:space="preserve"> </w:t>
      </w:r>
    </w:p>
    <w:p w14:paraId="6E8DC5F9" w14:textId="77777777" w:rsidR="002D3C53" w:rsidRPr="00B4743D" w:rsidRDefault="002D3C53" w:rsidP="006648B0">
      <w:pPr>
        <w:spacing w:after="0" w:line="240" w:lineRule="auto"/>
        <w:jc w:val="both"/>
        <w:rPr>
          <w:rFonts w:ascii="Tahoma" w:hAnsi="Tahoma" w:cs="Tahoma"/>
          <w:sz w:val="22"/>
          <w:szCs w:val="22"/>
        </w:rPr>
      </w:pPr>
    </w:p>
    <w:p w14:paraId="24DB1ED9" w14:textId="76D5438F" w:rsidR="005C1B34" w:rsidRPr="00B4743D" w:rsidRDefault="005C1B34" w:rsidP="006648B0">
      <w:pPr>
        <w:spacing w:after="0" w:line="240" w:lineRule="auto"/>
        <w:jc w:val="both"/>
        <w:rPr>
          <w:rFonts w:ascii="Tahoma" w:hAnsi="Tahoma" w:cs="Tahoma"/>
          <w:sz w:val="22"/>
          <w:szCs w:val="22"/>
        </w:rPr>
      </w:pPr>
      <w:r w:rsidRPr="1A68FBA2">
        <w:rPr>
          <w:rFonts w:ascii="Tahoma" w:hAnsi="Tahoma" w:cs="Tahoma"/>
          <w:sz w:val="22"/>
          <w:szCs w:val="22"/>
        </w:rPr>
        <w:t xml:space="preserve">Al año </w:t>
      </w:r>
      <w:r w:rsidRPr="1A68FBA2">
        <w:rPr>
          <w:rFonts w:ascii="Tahoma" w:hAnsi="Tahoma" w:cs="Tahoma"/>
          <w:b/>
          <w:bCs/>
          <w:sz w:val="22"/>
          <w:szCs w:val="22"/>
        </w:rPr>
        <w:t>2025</w:t>
      </w:r>
      <w:r w:rsidRPr="1A68FBA2">
        <w:rPr>
          <w:rFonts w:ascii="Tahoma" w:hAnsi="Tahoma" w:cs="Tahoma"/>
          <w:sz w:val="22"/>
          <w:szCs w:val="22"/>
        </w:rPr>
        <w:t xml:space="preserve"> se estima un total de </w:t>
      </w:r>
      <w:r w:rsidRPr="1A68FBA2">
        <w:rPr>
          <w:rFonts w:ascii="Tahoma" w:hAnsi="Tahoma" w:cs="Tahoma"/>
          <w:b/>
          <w:bCs/>
          <w:sz w:val="22"/>
          <w:szCs w:val="22"/>
        </w:rPr>
        <w:t>14.800 conexiones</w:t>
      </w:r>
      <w:r w:rsidRPr="1A68FBA2">
        <w:rPr>
          <w:rFonts w:ascii="Tahoma" w:hAnsi="Tahoma" w:cs="Tahoma"/>
          <w:sz w:val="22"/>
          <w:szCs w:val="22"/>
        </w:rPr>
        <w:t xml:space="preserve"> en base a las inversiones estimadas a ese período lo que se complementa con otros proyectos de electrificación para el cumplimiento de la meta de acceso del 95% establecida en la planificación sectorial.  </w:t>
      </w:r>
    </w:p>
    <w:p w14:paraId="2C5B4824" w14:textId="77777777" w:rsidR="00A2534B" w:rsidRPr="00B4743D" w:rsidRDefault="00A2534B" w:rsidP="006648B0">
      <w:pPr>
        <w:spacing w:after="0" w:line="240" w:lineRule="auto"/>
        <w:jc w:val="both"/>
        <w:rPr>
          <w:rFonts w:ascii="Tahoma" w:hAnsi="Tahoma" w:cs="Tahoma"/>
          <w:sz w:val="22"/>
          <w:szCs w:val="22"/>
        </w:rPr>
      </w:pPr>
    </w:p>
    <w:p w14:paraId="053B39BC" w14:textId="29FB64EB" w:rsidR="005C1B34" w:rsidRPr="00B4743D" w:rsidRDefault="005C1B34" w:rsidP="006648B0">
      <w:pPr>
        <w:spacing w:after="0" w:line="240" w:lineRule="auto"/>
        <w:jc w:val="both"/>
        <w:rPr>
          <w:rFonts w:ascii="Tahoma" w:hAnsi="Tahoma" w:cs="Tahoma"/>
          <w:sz w:val="22"/>
          <w:szCs w:val="22"/>
        </w:rPr>
      </w:pPr>
      <w:r w:rsidRPr="00B4743D">
        <w:rPr>
          <w:rFonts w:ascii="Tahoma" w:hAnsi="Tahoma" w:cs="Tahoma"/>
          <w:sz w:val="22"/>
          <w:szCs w:val="22"/>
        </w:rPr>
        <w:t xml:space="preserve">El Proyecto </w:t>
      </w:r>
      <w:r w:rsidRPr="00B4743D">
        <w:rPr>
          <w:rFonts w:ascii="Tahoma" w:hAnsi="Tahoma" w:cs="Tahoma"/>
          <w:b/>
          <w:bCs/>
          <w:sz w:val="22"/>
          <w:szCs w:val="22"/>
        </w:rPr>
        <w:t>incidirá en un 20% del acceso</w:t>
      </w:r>
      <w:r w:rsidRPr="00B4743D">
        <w:rPr>
          <w:rFonts w:ascii="Tahoma" w:hAnsi="Tahoma" w:cs="Tahoma"/>
          <w:sz w:val="22"/>
          <w:szCs w:val="22"/>
        </w:rPr>
        <w:t xml:space="preserve"> necesario para el cumplimiento de la meta de acceso universal a la energía fijada para el año 2030.</w:t>
      </w:r>
    </w:p>
    <w:p w14:paraId="72E40226" w14:textId="77777777" w:rsidR="00A2534B" w:rsidRPr="00B4743D" w:rsidRDefault="00A2534B" w:rsidP="006648B0">
      <w:pPr>
        <w:spacing w:after="0" w:line="240" w:lineRule="auto"/>
        <w:jc w:val="both"/>
        <w:rPr>
          <w:rFonts w:ascii="Tahoma" w:hAnsi="Tahoma" w:cs="Tahoma"/>
          <w:sz w:val="22"/>
          <w:szCs w:val="22"/>
        </w:rPr>
      </w:pPr>
    </w:p>
    <w:p w14:paraId="4C229F0A" w14:textId="463ED0FB" w:rsidR="005C1B34" w:rsidRPr="00B4743D" w:rsidRDefault="005C1B34" w:rsidP="006648B0">
      <w:pPr>
        <w:spacing w:after="0" w:line="240" w:lineRule="auto"/>
        <w:jc w:val="both"/>
        <w:rPr>
          <w:rFonts w:ascii="Tahoma" w:hAnsi="Tahoma" w:cs="Tahoma"/>
          <w:sz w:val="22"/>
          <w:szCs w:val="22"/>
        </w:rPr>
      </w:pPr>
      <w:r w:rsidRPr="00B4743D">
        <w:rPr>
          <w:rFonts w:ascii="Tahoma" w:hAnsi="Tahoma" w:cs="Tahoma"/>
          <w:sz w:val="22"/>
          <w:szCs w:val="22"/>
        </w:rPr>
        <w:t>La inversión promedio por beneficiario directo del Proyecto es del entorno de los USD 3.450 por conexión. En término de hogares beneficiarios directos e indirectos la inversión promedio es de USD 2.780 por hogar beneficiario.</w:t>
      </w:r>
    </w:p>
    <w:p w14:paraId="41A96CD9" w14:textId="77777777" w:rsidR="00A2534B" w:rsidRPr="00B4743D" w:rsidRDefault="00A2534B" w:rsidP="006648B0">
      <w:pPr>
        <w:spacing w:after="0" w:line="240" w:lineRule="auto"/>
        <w:jc w:val="both"/>
        <w:rPr>
          <w:rFonts w:ascii="Tahoma" w:hAnsi="Tahoma" w:cs="Tahoma"/>
          <w:sz w:val="22"/>
          <w:szCs w:val="22"/>
        </w:rPr>
      </w:pPr>
    </w:p>
    <w:p w14:paraId="673C0FE2" w14:textId="65E5F308" w:rsidR="005C1B34" w:rsidRPr="00B4743D" w:rsidRDefault="005C1B34" w:rsidP="006648B0">
      <w:pPr>
        <w:spacing w:after="0" w:line="240" w:lineRule="auto"/>
        <w:jc w:val="both"/>
        <w:rPr>
          <w:rFonts w:ascii="Tahoma" w:hAnsi="Tahoma" w:cs="Tahoma"/>
          <w:sz w:val="22"/>
          <w:szCs w:val="22"/>
        </w:rPr>
      </w:pPr>
      <w:r w:rsidRPr="00B4743D">
        <w:rPr>
          <w:rFonts w:ascii="Tahoma" w:hAnsi="Tahoma" w:cs="Tahoma"/>
          <w:sz w:val="22"/>
          <w:szCs w:val="22"/>
        </w:rPr>
        <w:t>Se estima que en término de género el proyecto tendrá una incidencia directa e indirecta sobre más de 70.000 mujeres del medio rural.</w:t>
      </w:r>
    </w:p>
    <w:p w14:paraId="1EFA3EA6" w14:textId="77777777" w:rsidR="00A2534B" w:rsidRPr="00B4743D" w:rsidRDefault="00A2534B" w:rsidP="006648B0">
      <w:pPr>
        <w:spacing w:after="0" w:line="240" w:lineRule="auto"/>
        <w:jc w:val="both"/>
        <w:rPr>
          <w:rFonts w:ascii="Tahoma" w:hAnsi="Tahoma" w:cs="Tahoma"/>
          <w:sz w:val="22"/>
          <w:szCs w:val="22"/>
        </w:rPr>
      </w:pPr>
    </w:p>
    <w:p w14:paraId="063A355C" w14:textId="1BF4F225" w:rsidR="005C1B34" w:rsidRPr="00B4743D" w:rsidRDefault="005C1B34" w:rsidP="006648B0">
      <w:pPr>
        <w:spacing w:after="0" w:line="240" w:lineRule="auto"/>
        <w:jc w:val="both"/>
        <w:rPr>
          <w:rFonts w:ascii="Tahoma" w:hAnsi="Tahoma" w:cs="Tahoma"/>
          <w:sz w:val="22"/>
          <w:szCs w:val="22"/>
        </w:rPr>
      </w:pPr>
      <w:r w:rsidRPr="00B4743D">
        <w:rPr>
          <w:rFonts w:ascii="Tahoma" w:hAnsi="Tahoma" w:cs="Tahoma"/>
          <w:sz w:val="22"/>
          <w:szCs w:val="22"/>
        </w:rPr>
        <w:t>En término de proyectos, se estima que se desarrollarán en el entorno de 14 proyectos individuales de mini redes, 12 proyectos de extensión de redes con fines productivos.</w:t>
      </w:r>
    </w:p>
    <w:p w14:paraId="2AC0BCAA" w14:textId="77777777" w:rsidR="00A2534B" w:rsidRPr="00B4743D" w:rsidRDefault="00A2534B" w:rsidP="006648B0">
      <w:pPr>
        <w:spacing w:after="0" w:line="240" w:lineRule="auto"/>
        <w:jc w:val="both"/>
        <w:rPr>
          <w:rFonts w:ascii="Tahoma" w:hAnsi="Tahoma" w:cs="Tahoma"/>
          <w:sz w:val="22"/>
          <w:szCs w:val="22"/>
        </w:rPr>
      </w:pPr>
    </w:p>
    <w:p w14:paraId="021DBF40" w14:textId="62712C63" w:rsidR="005C1B34" w:rsidRPr="00B4743D" w:rsidRDefault="005C1B34" w:rsidP="006648B0">
      <w:pPr>
        <w:spacing w:after="0" w:line="240" w:lineRule="auto"/>
        <w:jc w:val="both"/>
        <w:rPr>
          <w:rFonts w:ascii="Tahoma" w:hAnsi="Tahoma" w:cs="Tahoma"/>
          <w:sz w:val="22"/>
          <w:szCs w:val="22"/>
        </w:rPr>
      </w:pPr>
      <w:r w:rsidRPr="1A68FBA2">
        <w:rPr>
          <w:rFonts w:ascii="Tahoma" w:hAnsi="Tahoma" w:cs="Tahoma"/>
          <w:sz w:val="22"/>
          <w:szCs w:val="22"/>
        </w:rPr>
        <w:t>En término de generación de empleo el proyecto en su fase de ejecución empleará de forma directa en la gestión, pre inversión e inversión en sus UEP a más de 70 personas, la mayoría con un perfil técnico. Asimismo, los proyectos de inversión emplearán a personal de construcción de las empresas subsidiarias de ENDE y sus contratistas con un fuerte impacto a nivel de las comunidades intervenidas.</w:t>
      </w:r>
    </w:p>
    <w:p w14:paraId="00000450" w14:textId="77777777" w:rsidR="00071FE1" w:rsidRPr="00B4743D" w:rsidRDefault="00071FE1" w:rsidP="006648B0">
      <w:pPr>
        <w:spacing w:after="0" w:line="240" w:lineRule="auto"/>
        <w:rPr>
          <w:rFonts w:ascii="Tahoma" w:eastAsia="Tahoma" w:hAnsi="Tahoma" w:cs="Tahoma"/>
          <w:b/>
          <w:sz w:val="22"/>
          <w:szCs w:val="22"/>
        </w:rPr>
      </w:pPr>
    </w:p>
    <w:p w14:paraId="00000451" w14:textId="77777777" w:rsidR="00071FE1" w:rsidRPr="00B4743D" w:rsidRDefault="008F6F43" w:rsidP="006648B0">
      <w:pPr>
        <w:pStyle w:val="Heading2"/>
        <w:numPr>
          <w:ilvl w:val="1"/>
          <w:numId w:val="6"/>
        </w:numPr>
        <w:spacing w:before="0" w:line="240" w:lineRule="auto"/>
        <w:ind w:left="567" w:hanging="573"/>
        <w:rPr>
          <w:rFonts w:ascii="Tahoma" w:eastAsia="Tahoma" w:hAnsi="Tahoma" w:cs="Tahoma"/>
          <w:b/>
          <w:color w:val="000000"/>
          <w:sz w:val="22"/>
          <w:szCs w:val="22"/>
        </w:rPr>
      </w:pPr>
      <w:bookmarkStart w:id="200" w:name="_Toc143248682"/>
      <w:r w:rsidRPr="00B4743D">
        <w:rPr>
          <w:rFonts w:ascii="Tahoma" w:eastAsia="Tahoma" w:hAnsi="Tahoma" w:cs="Tahoma"/>
          <w:b/>
          <w:color w:val="000000" w:themeColor="text1"/>
          <w:sz w:val="22"/>
          <w:szCs w:val="22"/>
        </w:rPr>
        <w:t>Presupuesto General del Proyecto</w:t>
      </w:r>
      <w:bookmarkEnd w:id="200"/>
    </w:p>
    <w:p w14:paraId="00000452" w14:textId="77777777" w:rsidR="00071FE1" w:rsidRPr="00B4743D" w:rsidRDefault="00071FE1" w:rsidP="006648B0">
      <w:pPr>
        <w:spacing w:after="0" w:line="240" w:lineRule="auto"/>
        <w:jc w:val="both"/>
        <w:rPr>
          <w:rFonts w:ascii="Tahoma" w:eastAsia="Tahoma" w:hAnsi="Tahoma" w:cs="Tahoma"/>
          <w:b/>
          <w:sz w:val="22"/>
          <w:szCs w:val="22"/>
        </w:rPr>
      </w:pPr>
    </w:p>
    <w:p w14:paraId="00000453" w14:textId="77777777" w:rsidR="00071FE1" w:rsidRPr="00B4743D" w:rsidRDefault="008F6F43" w:rsidP="006648B0">
      <w:pPr>
        <w:spacing w:after="0" w:line="240" w:lineRule="auto"/>
        <w:jc w:val="both"/>
        <w:rPr>
          <w:rFonts w:ascii="Tahoma" w:eastAsia="Tahoma" w:hAnsi="Tahoma" w:cs="Tahoma"/>
          <w:sz w:val="22"/>
          <w:szCs w:val="22"/>
        </w:rPr>
      </w:pPr>
      <w:r w:rsidRPr="00B4743D">
        <w:rPr>
          <w:rFonts w:ascii="Tahoma" w:eastAsia="Tahoma" w:hAnsi="Tahoma" w:cs="Tahoma"/>
          <w:sz w:val="22"/>
          <w:szCs w:val="22"/>
        </w:rPr>
        <w:t>Debido a que el Proyecto se encuentra contenido en la Agenda Patriótica del Bicentenario 2025, los lineamientos del sector eléctrico y los objetivos de Proyecto se encuentran contemplados en la CPE y el acceso a la energía eléctrica constituye un derecho básico y universal del pueblo boliviano, el repago de la deuda será asumida por el Tesoro General de Nación (TGN); es decir, el 100% del costo total del Programa a ser financiado por el Organismo Financiador (BM).</w:t>
      </w:r>
    </w:p>
    <w:p w14:paraId="448484AA" w14:textId="77777777" w:rsidR="00B4743D" w:rsidRPr="00D52A1C" w:rsidRDefault="00B4743D" w:rsidP="006648B0">
      <w:pPr>
        <w:spacing w:after="0" w:line="240" w:lineRule="auto"/>
        <w:ind w:left="-284"/>
        <w:jc w:val="both"/>
        <w:rPr>
          <w:rFonts w:ascii="Tahoma" w:eastAsia="Tahoma" w:hAnsi="Tahoma" w:cs="Tahoma"/>
          <w:sz w:val="12"/>
          <w:szCs w:val="12"/>
        </w:rPr>
      </w:pPr>
    </w:p>
    <w:p w14:paraId="00000455" w14:textId="1ACAC0F6" w:rsidR="00071FE1" w:rsidRPr="009E00BF" w:rsidRDefault="0091302D" w:rsidP="006648B0">
      <w:pPr>
        <w:spacing w:after="0" w:line="240" w:lineRule="auto"/>
        <w:jc w:val="center"/>
        <w:rPr>
          <w:rFonts w:ascii="Tahoma" w:hAnsi="Tahoma" w:cs="Tahoma"/>
          <w:b/>
          <w:bCs/>
          <w:sz w:val="20"/>
          <w:szCs w:val="20"/>
        </w:rPr>
      </w:pPr>
      <w:bookmarkStart w:id="201" w:name="_Toc143248831"/>
      <w:r w:rsidRPr="009E00BF">
        <w:rPr>
          <w:rFonts w:ascii="Tahoma" w:hAnsi="Tahoma" w:cs="Tahoma"/>
          <w:b/>
          <w:bCs/>
          <w:sz w:val="20"/>
          <w:szCs w:val="20"/>
        </w:rPr>
        <w:t xml:space="preserve">Tabla </w:t>
      </w:r>
      <w:r w:rsidRPr="009E00BF">
        <w:rPr>
          <w:rFonts w:ascii="Tahoma" w:hAnsi="Tahoma" w:cs="Tahoma"/>
          <w:b/>
          <w:bCs/>
          <w:sz w:val="20"/>
          <w:szCs w:val="20"/>
        </w:rPr>
        <w:fldChar w:fldCharType="begin"/>
      </w:r>
      <w:r w:rsidRPr="009E00BF">
        <w:rPr>
          <w:rFonts w:ascii="Tahoma" w:hAnsi="Tahoma" w:cs="Tahoma"/>
          <w:b/>
          <w:bCs/>
          <w:sz w:val="20"/>
          <w:szCs w:val="20"/>
        </w:rPr>
        <w:instrText xml:space="preserve"> SEQ Tabla \* ARABIC </w:instrText>
      </w:r>
      <w:r w:rsidRPr="009E00BF">
        <w:rPr>
          <w:rFonts w:ascii="Tahoma" w:hAnsi="Tahoma" w:cs="Tahoma"/>
          <w:b/>
          <w:bCs/>
          <w:sz w:val="20"/>
          <w:szCs w:val="20"/>
        </w:rPr>
        <w:fldChar w:fldCharType="separate"/>
      </w:r>
      <w:r w:rsidR="00B55501">
        <w:rPr>
          <w:rFonts w:ascii="Tahoma" w:hAnsi="Tahoma" w:cs="Tahoma"/>
          <w:b/>
          <w:bCs/>
          <w:noProof/>
          <w:sz w:val="20"/>
          <w:szCs w:val="20"/>
        </w:rPr>
        <w:t>5</w:t>
      </w:r>
      <w:r w:rsidRPr="009E00BF">
        <w:rPr>
          <w:rFonts w:ascii="Tahoma" w:hAnsi="Tahoma" w:cs="Tahoma"/>
          <w:b/>
          <w:bCs/>
          <w:sz w:val="20"/>
          <w:szCs w:val="20"/>
        </w:rPr>
        <w:fldChar w:fldCharType="end"/>
      </w:r>
      <w:r w:rsidRPr="009E00BF">
        <w:rPr>
          <w:rFonts w:ascii="Tahoma" w:hAnsi="Tahoma" w:cs="Tahoma"/>
          <w:b/>
          <w:bCs/>
          <w:sz w:val="20"/>
          <w:szCs w:val="20"/>
        </w:rPr>
        <w:t>:</w:t>
      </w:r>
      <w:r w:rsidR="008F6F43" w:rsidRPr="009E00BF">
        <w:rPr>
          <w:rFonts w:ascii="Tahoma" w:eastAsia="Tahoma" w:hAnsi="Tahoma" w:cs="Tahoma"/>
          <w:sz w:val="20"/>
          <w:szCs w:val="20"/>
        </w:rPr>
        <w:t xml:space="preserve"> </w:t>
      </w:r>
      <w:r w:rsidR="008F6F43" w:rsidRPr="009E00BF">
        <w:rPr>
          <w:rFonts w:ascii="Tahoma" w:eastAsia="Tahoma" w:hAnsi="Tahoma" w:cs="Tahoma"/>
          <w:b/>
          <w:sz w:val="20"/>
          <w:szCs w:val="20"/>
        </w:rPr>
        <w:t xml:space="preserve">Costo Total del Proyecto en </w:t>
      </w:r>
      <w:r w:rsidR="00CC09D7" w:rsidRPr="009E00BF">
        <w:rPr>
          <w:rFonts w:ascii="Tahoma" w:hAnsi="Tahoma" w:cs="Tahoma"/>
          <w:b/>
          <w:bCs/>
          <w:sz w:val="20"/>
          <w:szCs w:val="20"/>
        </w:rPr>
        <w:t>USD</w:t>
      </w:r>
      <w:bookmarkEnd w:id="201"/>
    </w:p>
    <w:p w14:paraId="6A553F37" w14:textId="77777777" w:rsidR="00465C35" w:rsidRPr="009E00BF" w:rsidRDefault="00465C35" w:rsidP="006648B0">
      <w:pPr>
        <w:spacing w:after="0" w:line="240" w:lineRule="auto"/>
        <w:jc w:val="center"/>
        <w:rPr>
          <w:rFonts w:ascii="Tahoma" w:eastAsia="Tahoma" w:hAnsi="Tahoma" w:cs="Tahoma"/>
          <w:b/>
          <w:sz w:val="20"/>
          <w:szCs w:val="20"/>
        </w:rPr>
      </w:pPr>
    </w:p>
    <w:tbl>
      <w:tblPr>
        <w:tblStyle w:val="TableGrid"/>
        <w:tblW w:w="0" w:type="auto"/>
        <w:jc w:val="center"/>
        <w:tblLook w:val="04A0" w:firstRow="1" w:lastRow="0" w:firstColumn="1" w:lastColumn="0" w:noHBand="0" w:noVBand="1"/>
      </w:tblPr>
      <w:tblGrid>
        <w:gridCol w:w="3969"/>
        <w:gridCol w:w="846"/>
        <w:gridCol w:w="671"/>
        <w:gridCol w:w="731"/>
        <w:gridCol w:w="731"/>
        <w:gridCol w:w="731"/>
        <w:gridCol w:w="671"/>
        <w:gridCol w:w="671"/>
      </w:tblGrid>
      <w:tr w:rsidR="00797FA5" w:rsidRPr="009E00BF" w14:paraId="117F02F9" w14:textId="77777777" w:rsidTr="00C955D3">
        <w:trPr>
          <w:tblHeader/>
          <w:jc w:val="center"/>
        </w:trPr>
        <w:tc>
          <w:tcPr>
            <w:tcW w:w="3969" w:type="dxa"/>
            <w:shd w:val="clear" w:color="auto" w:fill="808080" w:themeFill="background1" w:themeFillShade="80"/>
          </w:tcPr>
          <w:p w14:paraId="62DE1739" w14:textId="78600B66"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Componentes del Proyecto</w:t>
            </w:r>
          </w:p>
        </w:tc>
        <w:tc>
          <w:tcPr>
            <w:tcW w:w="846" w:type="dxa"/>
            <w:shd w:val="clear" w:color="auto" w:fill="808080" w:themeFill="background1" w:themeFillShade="80"/>
          </w:tcPr>
          <w:p w14:paraId="7D2DCA2F" w14:textId="4223B347"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BIRF</w:t>
            </w:r>
          </w:p>
        </w:tc>
        <w:tc>
          <w:tcPr>
            <w:tcW w:w="671" w:type="dxa"/>
            <w:shd w:val="clear" w:color="auto" w:fill="808080" w:themeFill="background1" w:themeFillShade="80"/>
          </w:tcPr>
          <w:p w14:paraId="60B25D2A" w14:textId="449CC516"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FY23</w:t>
            </w:r>
          </w:p>
        </w:tc>
        <w:tc>
          <w:tcPr>
            <w:tcW w:w="731" w:type="dxa"/>
            <w:shd w:val="clear" w:color="auto" w:fill="808080" w:themeFill="background1" w:themeFillShade="80"/>
          </w:tcPr>
          <w:p w14:paraId="35AD0A45" w14:textId="7F16C7AD"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FY24</w:t>
            </w:r>
          </w:p>
        </w:tc>
        <w:tc>
          <w:tcPr>
            <w:tcW w:w="731" w:type="dxa"/>
            <w:shd w:val="clear" w:color="auto" w:fill="808080" w:themeFill="background1" w:themeFillShade="80"/>
          </w:tcPr>
          <w:p w14:paraId="4A6FD621" w14:textId="44D6EA93"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FY25</w:t>
            </w:r>
          </w:p>
        </w:tc>
        <w:tc>
          <w:tcPr>
            <w:tcW w:w="731" w:type="dxa"/>
            <w:shd w:val="clear" w:color="auto" w:fill="808080" w:themeFill="background1" w:themeFillShade="80"/>
          </w:tcPr>
          <w:p w14:paraId="3F767A64" w14:textId="37E405EF"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FY26</w:t>
            </w:r>
          </w:p>
        </w:tc>
        <w:tc>
          <w:tcPr>
            <w:tcW w:w="671" w:type="dxa"/>
            <w:shd w:val="clear" w:color="auto" w:fill="808080" w:themeFill="background1" w:themeFillShade="80"/>
          </w:tcPr>
          <w:p w14:paraId="3F423654" w14:textId="5E215CB8"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FY27</w:t>
            </w:r>
          </w:p>
        </w:tc>
        <w:tc>
          <w:tcPr>
            <w:tcW w:w="671" w:type="dxa"/>
            <w:shd w:val="clear" w:color="auto" w:fill="808080" w:themeFill="background1" w:themeFillShade="80"/>
          </w:tcPr>
          <w:p w14:paraId="6A2B12D9" w14:textId="4D564F0F" w:rsidR="00797FA5" w:rsidRPr="009E00BF" w:rsidRDefault="00797FA5"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FY28</w:t>
            </w:r>
          </w:p>
        </w:tc>
      </w:tr>
      <w:tr w:rsidR="00797FA5" w:rsidRPr="009E00BF" w14:paraId="5263AE6F" w14:textId="77777777" w:rsidTr="003400F4">
        <w:trPr>
          <w:jc w:val="center"/>
        </w:trPr>
        <w:tc>
          <w:tcPr>
            <w:tcW w:w="3969" w:type="dxa"/>
          </w:tcPr>
          <w:p w14:paraId="50A1D2C3" w14:textId="17BB17DD" w:rsidR="00797FA5" w:rsidRPr="009E00BF" w:rsidRDefault="00797FA5"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Acceso y Mejora de Provisión Eléctrica en áreas rurales dispersas</w:t>
            </w:r>
          </w:p>
        </w:tc>
        <w:tc>
          <w:tcPr>
            <w:tcW w:w="846" w:type="dxa"/>
            <w:vAlign w:val="center"/>
          </w:tcPr>
          <w:p w14:paraId="6B1F678B" w14:textId="63A9CFEC" w:rsidR="00797FA5"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110,42</w:t>
            </w:r>
          </w:p>
        </w:tc>
        <w:tc>
          <w:tcPr>
            <w:tcW w:w="671" w:type="dxa"/>
            <w:vAlign w:val="center"/>
          </w:tcPr>
          <w:p w14:paraId="2ED41E22" w14:textId="014B04C6" w:rsidR="00797FA5"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w:t>
            </w:r>
          </w:p>
        </w:tc>
        <w:tc>
          <w:tcPr>
            <w:tcW w:w="731" w:type="dxa"/>
            <w:vAlign w:val="center"/>
          </w:tcPr>
          <w:p w14:paraId="1A94C1B7" w14:textId="53EB37F0" w:rsidR="00797FA5"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21,6</w:t>
            </w:r>
          </w:p>
        </w:tc>
        <w:tc>
          <w:tcPr>
            <w:tcW w:w="731" w:type="dxa"/>
            <w:vAlign w:val="center"/>
          </w:tcPr>
          <w:p w14:paraId="57D84845" w14:textId="443641E4" w:rsidR="00797FA5"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42,62</w:t>
            </w:r>
          </w:p>
        </w:tc>
        <w:tc>
          <w:tcPr>
            <w:tcW w:w="731" w:type="dxa"/>
            <w:vAlign w:val="center"/>
          </w:tcPr>
          <w:p w14:paraId="1F596126" w14:textId="71927A6A" w:rsidR="00797FA5"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31,69</w:t>
            </w:r>
          </w:p>
        </w:tc>
        <w:tc>
          <w:tcPr>
            <w:tcW w:w="671" w:type="dxa"/>
            <w:vAlign w:val="center"/>
          </w:tcPr>
          <w:p w14:paraId="42F0BFBA" w14:textId="28FB15B6" w:rsidR="00797FA5"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7,46</w:t>
            </w:r>
          </w:p>
        </w:tc>
        <w:tc>
          <w:tcPr>
            <w:tcW w:w="671" w:type="dxa"/>
            <w:vAlign w:val="center"/>
          </w:tcPr>
          <w:p w14:paraId="28F82301" w14:textId="79ED7261"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7,05</w:t>
            </w:r>
          </w:p>
        </w:tc>
      </w:tr>
      <w:tr w:rsidR="008514E4" w:rsidRPr="009E00BF" w14:paraId="5E7CB47F" w14:textId="77777777" w:rsidTr="003400F4">
        <w:trPr>
          <w:jc w:val="center"/>
        </w:trPr>
        <w:tc>
          <w:tcPr>
            <w:tcW w:w="3969" w:type="dxa"/>
          </w:tcPr>
          <w:p w14:paraId="5527C6B1" w14:textId="1545F220"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Cs/>
                <w:sz w:val="16"/>
                <w:szCs w:val="16"/>
                <w:lang w:val="es-BO"/>
              </w:rPr>
              <w:t>Densificación y extensión de redes para uso residencial</w:t>
            </w:r>
          </w:p>
        </w:tc>
        <w:tc>
          <w:tcPr>
            <w:tcW w:w="846" w:type="dxa"/>
            <w:vAlign w:val="center"/>
          </w:tcPr>
          <w:p w14:paraId="71FE637E" w14:textId="78005CE0"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89,00</w:t>
            </w:r>
          </w:p>
        </w:tc>
        <w:tc>
          <w:tcPr>
            <w:tcW w:w="671" w:type="dxa"/>
            <w:vAlign w:val="center"/>
          </w:tcPr>
          <w:p w14:paraId="473BC7E4" w14:textId="05533C84"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5B705E0D" w14:textId="25CBA9C2"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17,76</w:t>
            </w:r>
          </w:p>
        </w:tc>
        <w:tc>
          <w:tcPr>
            <w:tcW w:w="731" w:type="dxa"/>
            <w:vAlign w:val="center"/>
          </w:tcPr>
          <w:p w14:paraId="00D50BF7" w14:textId="758A0150"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35,00</w:t>
            </w:r>
          </w:p>
        </w:tc>
        <w:tc>
          <w:tcPr>
            <w:tcW w:w="731" w:type="dxa"/>
            <w:vAlign w:val="center"/>
          </w:tcPr>
          <w:p w14:paraId="0838C426" w14:textId="2DAC7A64"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26,46</w:t>
            </w:r>
          </w:p>
        </w:tc>
        <w:tc>
          <w:tcPr>
            <w:tcW w:w="671" w:type="dxa"/>
            <w:vAlign w:val="center"/>
          </w:tcPr>
          <w:p w14:paraId="04C988E0" w14:textId="3FBEE833"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5,10</w:t>
            </w:r>
          </w:p>
        </w:tc>
        <w:tc>
          <w:tcPr>
            <w:tcW w:w="671" w:type="dxa"/>
            <w:vAlign w:val="center"/>
          </w:tcPr>
          <w:p w14:paraId="4294B8A7" w14:textId="2BAB81B4"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4,69</w:t>
            </w:r>
          </w:p>
        </w:tc>
      </w:tr>
      <w:tr w:rsidR="008514E4" w:rsidRPr="009E00BF" w14:paraId="501EADF9" w14:textId="77777777" w:rsidTr="003400F4">
        <w:trPr>
          <w:jc w:val="center"/>
        </w:trPr>
        <w:tc>
          <w:tcPr>
            <w:tcW w:w="3969" w:type="dxa"/>
          </w:tcPr>
          <w:p w14:paraId="71255BC7" w14:textId="3766813A"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Cs/>
                <w:sz w:val="16"/>
                <w:szCs w:val="16"/>
                <w:lang w:val="es-BO"/>
              </w:rPr>
              <w:t>Densificación y extensión de redes para usos productivos</w:t>
            </w:r>
          </w:p>
        </w:tc>
        <w:tc>
          <w:tcPr>
            <w:tcW w:w="846" w:type="dxa"/>
            <w:vAlign w:val="center"/>
          </w:tcPr>
          <w:p w14:paraId="413ED3DC" w14:textId="5E8B5356"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3,00</w:t>
            </w:r>
          </w:p>
        </w:tc>
        <w:tc>
          <w:tcPr>
            <w:tcW w:w="671" w:type="dxa"/>
            <w:vAlign w:val="center"/>
          </w:tcPr>
          <w:p w14:paraId="22526E6C" w14:textId="654550A5"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4F62F45C" w14:textId="46A48518"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0,59</w:t>
            </w:r>
          </w:p>
        </w:tc>
        <w:tc>
          <w:tcPr>
            <w:tcW w:w="731" w:type="dxa"/>
            <w:vAlign w:val="center"/>
          </w:tcPr>
          <w:p w14:paraId="22454012" w14:textId="2C0EA2F7"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1,15</w:t>
            </w:r>
          </w:p>
        </w:tc>
        <w:tc>
          <w:tcPr>
            <w:tcW w:w="731" w:type="dxa"/>
            <w:vAlign w:val="center"/>
          </w:tcPr>
          <w:p w14:paraId="55B7B36D" w14:textId="4CE02791"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0,87</w:t>
            </w:r>
          </w:p>
        </w:tc>
        <w:tc>
          <w:tcPr>
            <w:tcW w:w="671" w:type="dxa"/>
            <w:vAlign w:val="center"/>
          </w:tcPr>
          <w:p w14:paraId="036B41FB" w14:textId="6282C88C"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0,19</w:t>
            </w:r>
          </w:p>
        </w:tc>
        <w:tc>
          <w:tcPr>
            <w:tcW w:w="671" w:type="dxa"/>
            <w:vAlign w:val="center"/>
          </w:tcPr>
          <w:p w14:paraId="44CEE471" w14:textId="619DDF85"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0,19</w:t>
            </w:r>
          </w:p>
        </w:tc>
      </w:tr>
      <w:tr w:rsidR="008514E4" w:rsidRPr="009E00BF" w14:paraId="16C66C66" w14:textId="77777777" w:rsidTr="003400F4">
        <w:trPr>
          <w:jc w:val="center"/>
        </w:trPr>
        <w:tc>
          <w:tcPr>
            <w:tcW w:w="3969" w:type="dxa"/>
          </w:tcPr>
          <w:p w14:paraId="44050B04" w14:textId="72787279"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Cs/>
                <w:sz w:val="16"/>
                <w:szCs w:val="16"/>
                <w:lang w:val="es-BO"/>
              </w:rPr>
              <w:t>Instalación de sistemas fotovoltaicos para hogares e instituciones públicas dispersas</w:t>
            </w:r>
          </w:p>
        </w:tc>
        <w:tc>
          <w:tcPr>
            <w:tcW w:w="846" w:type="dxa"/>
            <w:vAlign w:val="center"/>
          </w:tcPr>
          <w:p w14:paraId="10845EF7" w14:textId="3673DCDC"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8,42</w:t>
            </w:r>
          </w:p>
        </w:tc>
        <w:tc>
          <w:tcPr>
            <w:tcW w:w="671" w:type="dxa"/>
            <w:vAlign w:val="center"/>
          </w:tcPr>
          <w:p w14:paraId="413BDA49" w14:textId="2F33A8BA"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3031F0F9" w14:textId="041C980D"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2,11</w:t>
            </w:r>
          </w:p>
        </w:tc>
        <w:tc>
          <w:tcPr>
            <w:tcW w:w="731" w:type="dxa"/>
            <w:vAlign w:val="center"/>
          </w:tcPr>
          <w:p w14:paraId="06F63AC1" w14:textId="382AB686"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4,21</w:t>
            </w:r>
          </w:p>
        </w:tc>
        <w:tc>
          <w:tcPr>
            <w:tcW w:w="731" w:type="dxa"/>
            <w:vAlign w:val="center"/>
          </w:tcPr>
          <w:p w14:paraId="2F38BDBB" w14:textId="1F59C1A5"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2,11</w:t>
            </w:r>
          </w:p>
        </w:tc>
        <w:tc>
          <w:tcPr>
            <w:tcW w:w="671" w:type="dxa"/>
            <w:vAlign w:val="center"/>
          </w:tcPr>
          <w:p w14:paraId="2ED36A94" w14:textId="0094D5CD"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671" w:type="dxa"/>
            <w:vAlign w:val="center"/>
          </w:tcPr>
          <w:p w14:paraId="7FAC79B7" w14:textId="68DABCD6"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r>
      <w:tr w:rsidR="008514E4" w:rsidRPr="009E00BF" w14:paraId="18CEC67D" w14:textId="77777777" w:rsidTr="003400F4">
        <w:trPr>
          <w:jc w:val="center"/>
        </w:trPr>
        <w:tc>
          <w:tcPr>
            <w:tcW w:w="3969" w:type="dxa"/>
          </w:tcPr>
          <w:p w14:paraId="553955E7" w14:textId="57F5F639"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Cs/>
                <w:sz w:val="16"/>
                <w:szCs w:val="16"/>
                <w:lang w:val="es-BO"/>
              </w:rPr>
              <w:t>Mini redes y Sistemas Híbridos Renovables para población rural concentrada</w:t>
            </w:r>
          </w:p>
        </w:tc>
        <w:tc>
          <w:tcPr>
            <w:tcW w:w="846" w:type="dxa"/>
            <w:vAlign w:val="center"/>
          </w:tcPr>
          <w:p w14:paraId="13A15863" w14:textId="64EFBD00"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10,00</w:t>
            </w:r>
          </w:p>
        </w:tc>
        <w:tc>
          <w:tcPr>
            <w:tcW w:w="671" w:type="dxa"/>
            <w:vAlign w:val="center"/>
          </w:tcPr>
          <w:p w14:paraId="2FC87CCC" w14:textId="6BDCB8CA"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396865BE" w14:textId="48757E10"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1,15</w:t>
            </w:r>
          </w:p>
        </w:tc>
        <w:tc>
          <w:tcPr>
            <w:tcW w:w="731" w:type="dxa"/>
            <w:vAlign w:val="center"/>
          </w:tcPr>
          <w:p w14:paraId="7513F65F" w14:textId="57D32D75"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2,27</w:t>
            </w:r>
          </w:p>
        </w:tc>
        <w:tc>
          <w:tcPr>
            <w:tcW w:w="731" w:type="dxa"/>
            <w:vAlign w:val="center"/>
          </w:tcPr>
          <w:p w14:paraId="19DF9E3D" w14:textId="12D9BE04"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2,24</w:t>
            </w:r>
          </w:p>
        </w:tc>
        <w:tc>
          <w:tcPr>
            <w:tcW w:w="671" w:type="dxa"/>
            <w:vAlign w:val="center"/>
          </w:tcPr>
          <w:p w14:paraId="32C64A3A" w14:textId="7A4BCF05"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2,17</w:t>
            </w:r>
          </w:p>
        </w:tc>
        <w:tc>
          <w:tcPr>
            <w:tcW w:w="671" w:type="dxa"/>
            <w:vAlign w:val="center"/>
          </w:tcPr>
          <w:p w14:paraId="7C1A5228" w14:textId="436F8A59"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2,17</w:t>
            </w:r>
          </w:p>
        </w:tc>
      </w:tr>
      <w:tr w:rsidR="008514E4" w:rsidRPr="009E00BF" w14:paraId="485B2AEA" w14:textId="77777777" w:rsidTr="003400F4">
        <w:trPr>
          <w:jc w:val="center"/>
        </w:trPr>
        <w:tc>
          <w:tcPr>
            <w:tcW w:w="3969" w:type="dxa"/>
          </w:tcPr>
          <w:p w14:paraId="4FA169EC" w14:textId="42F35D33"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Fortalecimiento del sector eléctrico</w:t>
            </w:r>
          </w:p>
        </w:tc>
        <w:tc>
          <w:tcPr>
            <w:tcW w:w="846" w:type="dxa"/>
            <w:vAlign w:val="center"/>
          </w:tcPr>
          <w:p w14:paraId="7E696BA1" w14:textId="3A782755"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10,00</w:t>
            </w:r>
          </w:p>
        </w:tc>
        <w:tc>
          <w:tcPr>
            <w:tcW w:w="671" w:type="dxa"/>
            <w:vAlign w:val="center"/>
          </w:tcPr>
          <w:p w14:paraId="2D530B15" w14:textId="0DAA19B1"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w:t>
            </w:r>
          </w:p>
        </w:tc>
        <w:tc>
          <w:tcPr>
            <w:tcW w:w="731" w:type="dxa"/>
            <w:vAlign w:val="center"/>
          </w:tcPr>
          <w:p w14:paraId="65DCE763" w14:textId="1009FD36"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2,85</w:t>
            </w:r>
          </w:p>
        </w:tc>
        <w:tc>
          <w:tcPr>
            <w:tcW w:w="731" w:type="dxa"/>
            <w:vAlign w:val="center"/>
          </w:tcPr>
          <w:p w14:paraId="66A5BB19" w14:textId="0CB592AA"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3,15</w:t>
            </w:r>
          </w:p>
        </w:tc>
        <w:tc>
          <w:tcPr>
            <w:tcW w:w="731" w:type="dxa"/>
            <w:vAlign w:val="center"/>
          </w:tcPr>
          <w:p w14:paraId="7F078AC4" w14:textId="587918DF"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2,20</w:t>
            </w:r>
          </w:p>
        </w:tc>
        <w:tc>
          <w:tcPr>
            <w:tcW w:w="671" w:type="dxa"/>
            <w:vAlign w:val="center"/>
          </w:tcPr>
          <w:p w14:paraId="5F63757E" w14:textId="1DF83C1F" w:rsidR="008514E4" w:rsidRPr="009E00BF" w:rsidRDefault="003400F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1,20</w:t>
            </w:r>
          </w:p>
        </w:tc>
        <w:tc>
          <w:tcPr>
            <w:tcW w:w="671" w:type="dxa"/>
            <w:vAlign w:val="center"/>
          </w:tcPr>
          <w:p w14:paraId="059F3905" w14:textId="58B65C23" w:rsidR="008514E4" w:rsidRPr="009E00BF" w:rsidRDefault="003400F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0,60</w:t>
            </w:r>
          </w:p>
        </w:tc>
      </w:tr>
      <w:tr w:rsidR="008514E4" w:rsidRPr="009E00BF" w14:paraId="335FCE24" w14:textId="77777777" w:rsidTr="003400F4">
        <w:trPr>
          <w:jc w:val="center"/>
        </w:trPr>
        <w:tc>
          <w:tcPr>
            <w:tcW w:w="3969" w:type="dxa"/>
          </w:tcPr>
          <w:p w14:paraId="6C8A3264" w14:textId="6089DBD3" w:rsidR="008514E4" w:rsidRPr="009E00BF" w:rsidRDefault="008514E4" w:rsidP="006648B0">
            <w:pPr>
              <w:jc w:val="both"/>
              <w:rPr>
                <w:rFonts w:ascii="Tahoma" w:eastAsia="Tahoma" w:hAnsi="Tahoma" w:cs="Tahoma"/>
                <w:bCs/>
                <w:sz w:val="16"/>
                <w:szCs w:val="16"/>
                <w:lang w:val="es-BO"/>
              </w:rPr>
            </w:pPr>
            <w:r w:rsidRPr="009E00BF">
              <w:rPr>
                <w:rFonts w:ascii="Tahoma" w:eastAsia="Tahoma" w:hAnsi="Tahoma" w:cs="Tahoma"/>
                <w:bCs/>
                <w:sz w:val="16"/>
                <w:szCs w:val="16"/>
                <w:lang w:val="es-BO"/>
              </w:rPr>
              <w:t>Fortalecimiento del VMEER</w:t>
            </w:r>
          </w:p>
        </w:tc>
        <w:tc>
          <w:tcPr>
            <w:tcW w:w="846" w:type="dxa"/>
            <w:vAlign w:val="center"/>
          </w:tcPr>
          <w:p w14:paraId="0CBC08F0" w14:textId="570A271B"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8,00</w:t>
            </w:r>
          </w:p>
        </w:tc>
        <w:tc>
          <w:tcPr>
            <w:tcW w:w="671" w:type="dxa"/>
            <w:vAlign w:val="center"/>
          </w:tcPr>
          <w:p w14:paraId="24AF942A" w14:textId="51A85BF7"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7ED3D2D7" w14:textId="61E7082E"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2,00</w:t>
            </w:r>
          </w:p>
        </w:tc>
        <w:tc>
          <w:tcPr>
            <w:tcW w:w="731" w:type="dxa"/>
            <w:vAlign w:val="center"/>
          </w:tcPr>
          <w:p w14:paraId="1F4C7C2A" w14:textId="7AD2474F"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2,45</w:t>
            </w:r>
          </w:p>
        </w:tc>
        <w:tc>
          <w:tcPr>
            <w:tcW w:w="731" w:type="dxa"/>
            <w:vAlign w:val="center"/>
          </w:tcPr>
          <w:p w14:paraId="54442D0D" w14:textId="19C655D5"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1,75</w:t>
            </w:r>
          </w:p>
        </w:tc>
        <w:tc>
          <w:tcPr>
            <w:tcW w:w="671" w:type="dxa"/>
            <w:vAlign w:val="center"/>
          </w:tcPr>
          <w:p w14:paraId="568124BD" w14:textId="37E7F174"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1,20</w:t>
            </w:r>
          </w:p>
        </w:tc>
        <w:tc>
          <w:tcPr>
            <w:tcW w:w="671" w:type="dxa"/>
            <w:vAlign w:val="center"/>
          </w:tcPr>
          <w:p w14:paraId="336B3868" w14:textId="2B314F11"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0,60</w:t>
            </w:r>
          </w:p>
        </w:tc>
      </w:tr>
      <w:tr w:rsidR="008514E4" w:rsidRPr="009E00BF" w14:paraId="4663BFEF" w14:textId="77777777" w:rsidTr="003400F4">
        <w:trPr>
          <w:jc w:val="center"/>
        </w:trPr>
        <w:tc>
          <w:tcPr>
            <w:tcW w:w="3969" w:type="dxa"/>
          </w:tcPr>
          <w:p w14:paraId="0430B2AD" w14:textId="19153452" w:rsidR="008514E4" w:rsidRPr="009E00BF" w:rsidRDefault="008514E4" w:rsidP="006648B0">
            <w:pPr>
              <w:jc w:val="both"/>
              <w:rPr>
                <w:rFonts w:ascii="Tahoma" w:eastAsia="Tahoma" w:hAnsi="Tahoma" w:cs="Tahoma"/>
                <w:bCs/>
                <w:sz w:val="16"/>
                <w:szCs w:val="16"/>
                <w:lang w:val="es-BO"/>
              </w:rPr>
            </w:pPr>
            <w:r w:rsidRPr="009E00BF">
              <w:rPr>
                <w:rFonts w:ascii="Tahoma" w:eastAsia="Tahoma" w:hAnsi="Tahoma" w:cs="Tahoma"/>
                <w:bCs/>
                <w:sz w:val="16"/>
                <w:szCs w:val="16"/>
                <w:lang w:val="es-BO"/>
              </w:rPr>
              <w:t>Fortalecimiento del sector distribución</w:t>
            </w:r>
          </w:p>
        </w:tc>
        <w:tc>
          <w:tcPr>
            <w:tcW w:w="846" w:type="dxa"/>
            <w:vAlign w:val="center"/>
          </w:tcPr>
          <w:p w14:paraId="5B4357A9" w14:textId="238125CB"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2,00</w:t>
            </w:r>
          </w:p>
        </w:tc>
        <w:tc>
          <w:tcPr>
            <w:tcW w:w="671" w:type="dxa"/>
            <w:vAlign w:val="center"/>
          </w:tcPr>
          <w:p w14:paraId="4186CCCE" w14:textId="42DCE334"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6B6BCF94" w14:textId="148A200B"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0,85</w:t>
            </w:r>
          </w:p>
        </w:tc>
        <w:tc>
          <w:tcPr>
            <w:tcW w:w="731" w:type="dxa"/>
            <w:vAlign w:val="center"/>
          </w:tcPr>
          <w:p w14:paraId="22074B51" w14:textId="7B414B09"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0,7</w:t>
            </w:r>
          </w:p>
        </w:tc>
        <w:tc>
          <w:tcPr>
            <w:tcW w:w="731" w:type="dxa"/>
            <w:vAlign w:val="center"/>
          </w:tcPr>
          <w:p w14:paraId="0CE1214B" w14:textId="0D100460"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0,45</w:t>
            </w:r>
          </w:p>
        </w:tc>
        <w:tc>
          <w:tcPr>
            <w:tcW w:w="671" w:type="dxa"/>
            <w:vAlign w:val="center"/>
          </w:tcPr>
          <w:p w14:paraId="33C6FCEF" w14:textId="1DB30709"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671" w:type="dxa"/>
            <w:vAlign w:val="center"/>
          </w:tcPr>
          <w:p w14:paraId="73E2299F" w14:textId="78219F29"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r>
      <w:tr w:rsidR="008514E4" w:rsidRPr="009E00BF" w14:paraId="23E362FB" w14:textId="77777777" w:rsidTr="003400F4">
        <w:trPr>
          <w:jc w:val="center"/>
        </w:trPr>
        <w:tc>
          <w:tcPr>
            <w:tcW w:w="3969" w:type="dxa"/>
          </w:tcPr>
          <w:p w14:paraId="6A8215CD" w14:textId="685EDBBC"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Gestión del Proyecto</w:t>
            </w:r>
          </w:p>
        </w:tc>
        <w:tc>
          <w:tcPr>
            <w:tcW w:w="846" w:type="dxa"/>
            <w:vAlign w:val="center"/>
          </w:tcPr>
          <w:p w14:paraId="1B8B4CA4" w14:textId="0513D330"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4,70</w:t>
            </w:r>
          </w:p>
        </w:tc>
        <w:tc>
          <w:tcPr>
            <w:tcW w:w="671" w:type="dxa"/>
            <w:vAlign w:val="center"/>
          </w:tcPr>
          <w:p w14:paraId="4A07EA06" w14:textId="56389368"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w:t>
            </w:r>
          </w:p>
        </w:tc>
        <w:tc>
          <w:tcPr>
            <w:tcW w:w="731" w:type="dxa"/>
            <w:vAlign w:val="center"/>
          </w:tcPr>
          <w:p w14:paraId="2CA9B5BB" w14:textId="0913FDBB"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1,02</w:t>
            </w:r>
          </w:p>
        </w:tc>
        <w:tc>
          <w:tcPr>
            <w:tcW w:w="731" w:type="dxa"/>
            <w:vAlign w:val="center"/>
          </w:tcPr>
          <w:p w14:paraId="05ADA0B4" w14:textId="46E6E39C"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1,25</w:t>
            </w:r>
          </w:p>
        </w:tc>
        <w:tc>
          <w:tcPr>
            <w:tcW w:w="731" w:type="dxa"/>
            <w:vAlign w:val="center"/>
          </w:tcPr>
          <w:p w14:paraId="70FABDBA" w14:textId="29596D89"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1,08</w:t>
            </w:r>
          </w:p>
        </w:tc>
        <w:tc>
          <w:tcPr>
            <w:tcW w:w="671" w:type="dxa"/>
            <w:vAlign w:val="center"/>
          </w:tcPr>
          <w:p w14:paraId="5E4D8C71" w14:textId="75A8BE0D" w:rsidR="008514E4" w:rsidRPr="009E00BF" w:rsidRDefault="003400F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0,92</w:t>
            </w:r>
          </w:p>
        </w:tc>
        <w:tc>
          <w:tcPr>
            <w:tcW w:w="671" w:type="dxa"/>
            <w:vAlign w:val="center"/>
          </w:tcPr>
          <w:p w14:paraId="6011BF43" w14:textId="7929CD77" w:rsidR="008514E4" w:rsidRPr="009E00BF" w:rsidRDefault="003400F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0,43</w:t>
            </w:r>
          </w:p>
        </w:tc>
      </w:tr>
      <w:tr w:rsidR="008514E4" w:rsidRPr="009E00BF" w14:paraId="6FA28B6E" w14:textId="77777777" w:rsidTr="003400F4">
        <w:trPr>
          <w:jc w:val="center"/>
        </w:trPr>
        <w:tc>
          <w:tcPr>
            <w:tcW w:w="3969" w:type="dxa"/>
          </w:tcPr>
          <w:p w14:paraId="4D5EBA83" w14:textId="4C49B2BD"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Gestión y Coordinación General del Proyecto</w:t>
            </w:r>
          </w:p>
        </w:tc>
        <w:tc>
          <w:tcPr>
            <w:tcW w:w="846" w:type="dxa"/>
            <w:vAlign w:val="center"/>
          </w:tcPr>
          <w:p w14:paraId="462623FB" w14:textId="41BF0253"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3,95</w:t>
            </w:r>
          </w:p>
        </w:tc>
        <w:tc>
          <w:tcPr>
            <w:tcW w:w="671" w:type="dxa"/>
            <w:vAlign w:val="center"/>
          </w:tcPr>
          <w:p w14:paraId="403F3FB5" w14:textId="537BD4AC"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557BCF54" w14:textId="672D252E"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0,83</w:t>
            </w:r>
          </w:p>
        </w:tc>
        <w:tc>
          <w:tcPr>
            <w:tcW w:w="731" w:type="dxa"/>
            <w:vAlign w:val="center"/>
          </w:tcPr>
          <w:p w14:paraId="09CDBBC9" w14:textId="2D79830D"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1,06</w:t>
            </w:r>
          </w:p>
        </w:tc>
        <w:tc>
          <w:tcPr>
            <w:tcW w:w="731" w:type="dxa"/>
            <w:vAlign w:val="center"/>
          </w:tcPr>
          <w:p w14:paraId="34A9C192" w14:textId="4EC500B0"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0,89</w:t>
            </w:r>
          </w:p>
        </w:tc>
        <w:tc>
          <w:tcPr>
            <w:tcW w:w="671" w:type="dxa"/>
            <w:vAlign w:val="center"/>
          </w:tcPr>
          <w:p w14:paraId="6F73D6AD" w14:textId="497A3BC3"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0,73</w:t>
            </w:r>
          </w:p>
        </w:tc>
        <w:tc>
          <w:tcPr>
            <w:tcW w:w="671" w:type="dxa"/>
            <w:vAlign w:val="center"/>
          </w:tcPr>
          <w:p w14:paraId="49FFA67B" w14:textId="02AEE1F9"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0,43</w:t>
            </w:r>
          </w:p>
        </w:tc>
      </w:tr>
      <w:tr w:rsidR="008514E4" w:rsidRPr="009E00BF" w14:paraId="6A7C2054" w14:textId="77777777" w:rsidTr="003400F4">
        <w:trPr>
          <w:jc w:val="center"/>
        </w:trPr>
        <w:tc>
          <w:tcPr>
            <w:tcW w:w="3969" w:type="dxa"/>
          </w:tcPr>
          <w:p w14:paraId="4DD15EF6" w14:textId="66A93ADF"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Cs/>
                <w:sz w:val="16"/>
                <w:szCs w:val="16"/>
                <w:lang w:val="es-BO"/>
              </w:rPr>
              <w:t>Maximizar la ruta de desarrollo del proyecto (divulgación/comunicación)</w:t>
            </w:r>
          </w:p>
        </w:tc>
        <w:tc>
          <w:tcPr>
            <w:tcW w:w="846" w:type="dxa"/>
            <w:vAlign w:val="center"/>
          </w:tcPr>
          <w:p w14:paraId="7434EA64" w14:textId="0C140460"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0,76</w:t>
            </w:r>
          </w:p>
        </w:tc>
        <w:tc>
          <w:tcPr>
            <w:tcW w:w="671" w:type="dxa"/>
            <w:vAlign w:val="center"/>
          </w:tcPr>
          <w:p w14:paraId="2D10F52A" w14:textId="509AA6CC"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7E9A2964" w14:textId="1B333AB9"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0,19</w:t>
            </w:r>
          </w:p>
        </w:tc>
        <w:tc>
          <w:tcPr>
            <w:tcW w:w="731" w:type="dxa"/>
            <w:vAlign w:val="center"/>
          </w:tcPr>
          <w:p w14:paraId="7B32D90F" w14:textId="15C1253B"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0,19</w:t>
            </w:r>
          </w:p>
        </w:tc>
        <w:tc>
          <w:tcPr>
            <w:tcW w:w="731" w:type="dxa"/>
            <w:vAlign w:val="center"/>
          </w:tcPr>
          <w:p w14:paraId="68BE1ED7" w14:textId="18440CB6"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0,19</w:t>
            </w:r>
          </w:p>
        </w:tc>
        <w:tc>
          <w:tcPr>
            <w:tcW w:w="671" w:type="dxa"/>
            <w:vAlign w:val="center"/>
          </w:tcPr>
          <w:p w14:paraId="60B20AD3" w14:textId="30D935D6"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0,19</w:t>
            </w:r>
          </w:p>
        </w:tc>
        <w:tc>
          <w:tcPr>
            <w:tcW w:w="671" w:type="dxa"/>
            <w:vAlign w:val="center"/>
          </w:tcPr>
          <w:p w14:paraId="29562FFF" w14:textId="4586C691"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0,00</w:t>
            </w:r>
          </w:p>
        </w:tc>
      </w:tr>
      <w:tr w:rsidR="008514E4" w:rsidRPr="009E00BF" w14:paraId="6A40BD21" w14:textId="77777777" w:rsidTr="003400F4">
        <w:trPr>
          <w:jc w:val="center"/>
        </w:trPr>
        <w:tc>
          <w:tcPr>
            <w:tcW w:w="3969" w:type="dxa"/>
          </w:tcPr>
          <w:p w14:paraId="4B7A8B47" w14:textId="0DA8489F" w:rsidR="008514E4" w:rsidRPr="009E00BF" w:rsidRDefault="008514E4" w:rsidP="006648B0">
            <w:pPr>
              <w:jc w:val="right"/>
              <w:rPr>
                <w:rFonts w:ascii="Tahoma" w:eastAsia="Tahoma" w:hAnsi="Tahoma" w:cs="Tahoma"/>
                <w:sz w:val="18"/>
                <w:szCs w:val="18"/>
                <w:lang w:val="es-BO"/>
              </w:rPr>
            </w:pPr>
            <w:r w:rsidRPr="009E00BF">
              <w:rPr>
                <w:rFonts w:ascii="Tahoma" w:eastAsia="Tahoma" w:hAnsi="Tahoma" w:cs="Tahoma"/>
                <w:bCs/>
                <w:sz w:val="16"/>
                <w:szCs w:val="16"/>
                <w:lang w:val="es-BO"/>
              </w:rPr>
              <w:t>Front-end fee</w:t>
            </w:r>
          </w:p>
        </w:tc>
        <w:tc>
          <w:tcPr>
            <w:tcW w:w="846" w:type="dxa"/>
            <w:vAlign w:val="center"/>
          </w:tcPr>
          <w:p w14:paraId="373E0B9E" w14:textId="4EA0E27E"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0,31</w:t>
            </w:r>
          </w:p>
        </w:tc>
        <w:tc>
          <w:tcPr>
            <w:tcW w:w="671" w:type="dxa"/>
            <w:vAlign w:val="center"/>
          </w:tcPr>
          <w:p w14:paraId="62508AA8" w14:textId="29C09B34"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0,31</w:t>
            </w:r>
          </w:p>
        </w:tc>
        <w:tc>
          <w:tcPr>
            <w:tcW w:w="731" w:type="dxa"/>
            <w:vAlign w:val="center"/>
          </w:tcPr>
          <w:p w14:paraId="46E43C34" w14:textId="17607B17"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3CE66351" w14:textId="2DBE07E6"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731" w:type="dxa"/>
            <w:vAlign w:val="center"/>
          </w:tcPr>
          <w:p w14:paraId="6D7CFEC1" w14:textId="31CDA6FA"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671" w:type="dxa"/>
            <w:vAlign w:val="center"/>
          </w:tcPr>
          <w:p w14:paraId="6F461444" w14:textId="398B924C"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c>
          <w:tcPr>
            <w:tcW w:w="671" w:type="dxa"/>
            <w:vAlign w:val="center"/>
          </w:tcPr>
          <w:p w14:paraId="6E84731B" w14:textId="3A784068"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b/>
                <w:bCs/>
                <w:sz w:val="18"/>
                <w:szCs w:val="18"/>
                <w:lang w:val="es-BO"/>
              </w:rPr>
              <w:t>-</w:t>
            </w:r>
          </w:p>
        </w:tc>
      </w:tr>
      <w:tr w:rsidR="008514E4" w:rsidRPr="009E00BF" w14:paraId="374C6624" w14:textId="77777777" w:rsidTr="003400F4">
        <w:trPr>
          <w:jc w:val="center"/>
        </w:trPr>
        <w:tc>
          <w:tcPr>
            <w:tcW w:w="3969" w:type="dxa"/>
          </w:tcPr>
          <w:p w14:paraId="19A4A40D" w14:textId="130707CB"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TOTAL</w:t>
            </w:r>
          </w:p>
        </w:tc>
        <w:tc>
          <w:tcPr>
            <w:tcW w:w="846" w:type="dxa"/>
            <w:vAlign w:val="center"/>
          </w:tcPr>
          <w:p w14:paraId="5C3656E5" w14:textId="309DE0B6"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125,00</w:t>
            </w:r>
          </w:p>
        </w:tc>
        <w:tc>
          <w:tcPr>
            <w:tcW w:w="671" w:type="dxa"/>
            <w:vAlign w:val="center"/>
          </w:tcPr>
          <w:p w14:paraId="2BB076AB" w14:textId="7414CEE0"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0,31</w:t>
            </w:r>
          </w:p>
        </w:tc>
        <w:tc>
          <w:tcPr>
            <w:tcW w:w="731" w:type="dxa"/>
            <w:vAlign w:val="center"/>
          </w:tcPr>
          <w:p w14:paraId="2BC5520B" w14:textId="43C59F66"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25,47</w:t>
            </w:r>
          </w:p>
        </w:tc>
        <w:tc>
          <w:tcPr>
            <w:tcW w:w="731" w:type="dxa"/>
            <w:vAlign w:val="center"/>
          </w:tcPr>
          <w:p w14:paraId="4BE93441" w14:textId="00CBFD45" w:rsidR="008514E4" w:rsidRPr="009E00BF" w:rsidRDefault="008514E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47,02</w:t>
            </w:r>
          </w:p>
        </w:tc>
        <w:tc>
          <w:tcPr>
            <w:tcW w:w="731" w:type="dxa"/>
            <w:vAlign w:val="center"/>
          </w:tcPr>
          <w:p w14:paraId="4C868DA9" w14:textId="23216480" w:rsidR="008514E4" w:rsidRPr="009E00BF" w:rsidRDefault="003400F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34,96</w:t>
            </w:r>
          </w:p>
        </w:tc>
        <w:tc>
          <w:tcPr>
            <w:tcW w:w="671" w:type="dxa"/>
            <w:vAlign w:val="center"/>
          </w:tcPr>
          <w:p w14:paraId="60F56362" w14:textId="605E5317" w:rsidR="008514E4" w:rsidRPr="009E00BF" w:rsidRDefault="003400F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9,58</w:t>
            </w:r>
          </w:p>
        </w:tc>
        <w:tc>
          <w:tcPr>
            <w:tcW w:w="671" w:type="dxa"/>
            <w:vAlign w:val="center"/>
          </w:tcPr>
          <w:p w14:paraId="40F2A262" w14:textId="6E0F5E3B" w:rsidR="008514E4" w:rsidRPr="009E00BF" w:rsidRDefault="003400F4" w:rsidP="006648B0">
            <w:pPr>
              <w:jc w:val="both"/>
              <w:rPr>
                <w:rFonts w:ascii="Tahoma" w:eastAsia="Tahoma" w:hAnsi="Tahoma" w:cs="Tahoma"/>
                <w:b/>
                <w:bCs/>
                <w:sz w:val="18"/>
                <w:szCs w:val="18"/>
                <w:lang w:val="es-BO"/>
              </w:rPr>
            </w:pPr>
            <w:r w:rsidRPr="009E00BF">
              <w:rPr>
                <w:rFonts w:ascii="Tahoma" w:eastAsia="Tahoma" w:hAnsi="Tahoma" w:cs="Tahoma"/>
                <w:b/>
                <w:bCs/>
                <w:sz w:val="18"/>
                <w:szCs w:val="18"/>
                <w:lang w:val="es-BO"/>
              </w:rPr>
              <w:t>8,09</w:t>
            </w:r>
          </w:p>
        </w:tc>
      </w:tr>
      <w:tr w:rsidR="008514E4" w:rsidRPr="009E00BF" w14:paraId="7E5DC227" w14:textId="77777777" w:rsidTr="003400F4">
        <w:trPr>
          <w:jc w:val="center"/>
        </w:trPr>
        <w:tc>
          <w:tcPr>
            <w:tcW w:w="3969" w:type="dxa"/>
          </w:tcPr>
          <w:p w14:paraId="17F9BBF8" w14:textId="77777777" w:rsidR="008514E4" w:rsidRPr="009E00BF" w:rsidRDefault="008514E4" w:rsidP="006648B0">
            <w:pPr>
              <w:jc w:val="both"/>
              <w:rPr>
                <w:rFonts w:ascii="Tahoma" w:eastAsia="Tahoma" w:hAnsi="Tahoma" w:cs="Tahoma"/>
                <w:sz w:val="18"/>
                <w:szCs w:val="18"/>
                <w:lang w:val="es-BO"/>
              </w:rPr>
            </w:pPr>
          </w:p>
        </w:tc>
        <w:tc>
          <w:tcPr>
            <w:tcW w:w="846" w:type="dxa"/>
            <w:vAlign w:val="center"/>
          </w:tcPr>
          <w:p w14:paraId="62ACDB67" w14:textId="77777777" w:rsidR="008514E4" w:rsidRPr="009E00BF" w:rsidRDefault="008514E4" w:rsidP="006648B0">
            <w:pPr>
              <w:jc w:val="both"/>
              <w:rPr>
                <w:rFonts w:ascii="Tahoma" w:eastAsia="Tahoma" w:hAnsi="Tahoma" w:cs="Tahoma"/>
                <w:sz w:val="18"/>
                <w:szCs w:val="18"/>
                <w:lang w:val="es-BO"/>
              </w:rPr>
            </w:pPr>
          </w:p>
        </w:tc>
        <w:tc>
          <w:tcPr>
            <w:tcW w:w="671" w:type="dxa"/>
            <w:vAlign w:val="center"/>
          </w:tcPr>
          <w:p w14:paraId="1C69F51B" w14:textId="77777777" w:rsidR="008514E4" w:rsidRPr="009E00BF" w:rsidRDefault="008514E4" w:rsidP="006648B0">
            <w:pPr>
              <w:jc w:val="both"/>
              <w:rPr>
                <w:rFonts w:ascii="Tahoma" w:eastAsia="Tahoma" w:hAnsi="Tahoma" w:cs="Tahoma"/>
                <w:sz w:val="18"/>
                <w:szCs w:val="18"/>
                <w:lang w:val="es-BO"/>
              </w:rPr>
            </w:pPr>
          </w:p>
        </w:tc>
        <w:tc>
          <w:tcPr>
            <w:tcW w:w="731" w:type="dxa"/>
            <w:vAlign w:val="center"/>
          </w:tcPr>
          <w:p w14:paraId="27ECDBDC" w14:textId="7F704517"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20%</w:t>
            </w:r>
          </w:p>
        </w:tc>
        <w:tc>
          <w:tcPr>
            <w:tcW w:w="731" w:type="dxa"/>
            <w:vAlign w:val="center"/>
          </w:tcPr>
          <w:p w14:paraId="44BB5299" w14:textId="01D76642" w:rsidR="008514E4" w:rsidRPr="009E00BF" w:rsidRDefault="008514E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38%</w:t>
            </w:r>
          </w:p>
        </w:tc>
        <w:tc>
          <w:tcPr>
            <w:tcW w:w="731" w:type="dxa"/>
            <w:vAlign w:val="center"/>
          </w:tcPr>
          <w:p w14:paraId="615CA2F4" w14:textId="1B3E44BA"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28%</w:t>
            </w:r>
          </w:p>
        </w:tc>
        <w:tc>
          <w:tcPr>
            <w:tcW w:w="671" w:type="dxa"/>
            <w:vAlign w:val="center"/>
          </w:tcPr>
          <w:p w14:paraId="39E44FA5" w14:textId="610E9732"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8%</w:t>
            </w:r>
          </w:p>
        </w:tc>
        <w:tc>
          <w:tcPr>
            <w:tcW w:w="671" w:type="dxa"/>
            <w:vAlign w:val="center"/>
          </w:tcPr>
          <w:p w14:paraId="06D04117" w14:textId="290C9D53" w:rsidR="008514E4" w:rsidRPr="009E00BF" w:rsidRDefault="003400F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6%</w:t>
            </w:r>
          </w:p>
        </w:tc>
      </w:tr>
    </w:tbl>
    <w:p w14:paraId="76B60B26" w14:textId="7222D57B" w:rsidR="00797FA5" w:rsidRPr="00B55501" w:rsidRDefault="003400F4" w:rsidP="006648B0">
      <w:pPr>
        <w:spacing w:after="0" w:line="240" w:lineRule="auto"/>
        <w:ind w:left="284"/>
        <w:jc w:val="both"/>
        <w:rPr>
          <w:rFonts w:ascii="Tahoma" w:eastAsia="Tahoma" w:hAnsi="Tahoma" w:cs="Tahoma"/>
          <w:sz w:val="20"/>
          <w:szCs w:val="20"/>
        </w:rPr>
      </w:pPr>
      <w:r w:rsidRPr="00B55501">
        <w:rPr>
          <w:rFonts w:ascii="Tahoma" w:hAnsi="Tahoma" w:cs="Tahoma"/>
          <w:sz w:val="16"/>
          <w:szCs w:val="16"/>
        </w:rPr>
        <w:t>Fuente: Elaboración propia a partir de información de PEVD / ENDE. Nota</w:t>
      </w:r>
      <w:r w:rsidR="00B55501" w:rsidRPr="00B55501">
        <w:rPr>
          <w:rFonts w:ascii="Tahoma" w:hAnsi="Tahoma" w:cs="Tahoma"/>
          <w:sz w:val="16"/>
          <w:szCs w:val="16"/>
        </w:rPr>
        <w:t>:</w:t>
      </w:r>
      <w:r w:rsidRPr="00B55501">
        <w:rPr>
          <w:rFonts w:ascii="Tahoma" w:hAnsi="Tahoma" w:cs="Tahoma"/>
          <w:sz w:val="16"/>
          <w:szCs w:val="16"/>
        </w:rPr>
        <w:t xml:space="preserve"> FYXX significa año fiscal.</w:t>
      </w:r>
    </w:p>
    <w:p w14:paraId="079F080F" w14:textId="77777777" w:rsidR="00797FA5" w:rsidRPr="009E00BF" w:rsidRDefault="00797FA5" w:rsidP="006648B0">
      <w:pPr>
        <w:spacing w:after="0" w:line="240" w:lineRule="auto"/>
        <w:jc w:val="both"/>
        <w:rPr>
          <w:rFonts w:ascii="Tahoma" w:eastAsia="Tahoma" w:hAnsi="Tahoma" w:cs="Tahoma"/>
          <w:sz w:val="22"/>
          <w:szCs w:val="22"/>
        </w:rPr>
      </w:pPr>
    </w:p>
    <w:p w14:paraId="2BC6E019" w14:textId="40D6B308" w:rsidR="005C1B34" w:rsidRPr="009E00BF" w:rsidRDefault="005C1B3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monto total del préstamo asciende a 125 millones de dólares estadounidenses que se destinarán a la ejecución de los 3 Componentes del Proyecto. </w:t>
      </w:r>
    </w:p>
    <w:p w14:paraId="375704B7" w14:textId="77777777" w:rsidR="005C1B34" w:rsidRPr="009E00BF" w:rsidRDefault="005C1B34" w:rsidP="006648B0">
      <w:pPr>
        <w:spacing w:after="0" w:line="240" w:lineRule="auto"/>
        <w:jc w:val="both"/>
        <w:rPr>
          <w:rFonts w:ascii="Tahoma" w:eastAsia="Tahoma" w:hAnsi="Tahoma" w:cs="Tahoma"/>
          <w:sz w:val="22"/>
          <w:szCs w:val="22"/>
        </w:rPr>
      </w:pPr>
    </w:p>
    <w:p w14:paraId="000004BF" w14:textId="0ADC0FCE" w:rsidR="00071FE1" w:rsidRPr="009E00BF" w:rsidRDefault="005C1B3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cronograma de desembolsos previsto implica la ejecución de más del 85% del proyecto en los tres primeros años de su ejecución. </w:t>
      </w:r>
    </w:p>
    <w:p w14:paraId="000004C0" w14:textId="77777777" w:rsidR="00071FE1" w:rsidRPr="009E00BF" w:rsidRDefault="00071FE1" w:rsidP="006648B0">
      <w:pPr>
        <w:spacing w:line="240" w:lineRule="auto"/>
        <w:rPr>
          <w:rFonts w:ascii="Tahoma" w:eastAsia="Tahoma" w:hAnsi="Tahoma" w:cs="Tahoma"/>
          <w:sz w:val="22"/>
          <w:szCs w:val="22"/>
        </w:rPr>
      </w:pPr>
    </w:p>
    <w:p w14:paraId="2A2440BD" w14:textId="77777777" w:rsidR="0091302D" w:rsidRPr="009E00BF" w:rsidRDefault="0091302D" w:rsidP="006648B0">
      <w:pPr>
        <w:spacing w:line="240" w:lineRule="auto"/>
        <w:rPr>
          <w:rFonts w:ascii="Tahoma" w:eastAsia="Tahoma" w:hAnsi="Tahoma" w:cs="Tahoma"/>
          <w:sz w:val="22"/>
          <w:szCs w:val="22"/>
        </w:rPr>
      </w:pPr>
    </w:p>
    <w:p w14:paraId="2C123A61" w14:textId="77777777" w:rsidR="0091302D" w:rsidRPr="009E00BF" w:rsidRDefault="0091302D" w:rsidP="006648B0">
      <w:pPr>
        <w:spacing w:line="240" w:lineRule="auto"/>
        <w:rPr>
          <w:rFonts w:ascii="Tahoma" w:eastAsia="Tahoma" w:hAnsi="Tahoma" w:cs="Tahoma"/>
          <w:sz w:val="22"/>
          <w:szCs w:val="22"/>
        </w:rPr>
        <w:sectPr w:rsidR="0091302D" w:rsidRPr="009E00BF" w:rsidSect="002355F6">
          <w:headerReference w:type="default" r:id="rId34"/>
          <w:footerReference w:type="default" r:id="rId35"/>
          <w:pgSz w:w="12242" w:h="15842" w:code="1"/>
          <w:pgMar w:top="1418" w:right="1418" w:bottom="1418" w:left="1418" w:header="709" w:footer="709" w:gutter="0"/>
          <w:cols w:space="720"/>
          <w:titlePg/>
        </w:sectPr>
      </w:pPr>
    </w:p>
    <w:p w14:paraId="63EA767A" w14:textId="53BC8A91" w:rsidR="00005D71" w:rsidRPr="009E00BF" w:rsidRDefault="008F6F43" w:rsidP="006648B0">
      <w:pPr>
        <w:pStyle w:val="Heading1"/>
        <w:numPr>
          <w:ilvl w:val="0"/>
          <w:numId w:val="5"/>
        </w:numPr>
        <w:pBdr>
          <w:bottom w:val="single" w:sz="4" w:space="1" w:color="000000"/>
        </w:pBdr>
        <w:jc w:val="left"/>
        <w:rPr>
          <w:rFonts w:ascii="Tahoma" w:eastAsia="Tahoma" w:hAnsi="Tahoma" w:cs="Tahoma"/>
          <w:sz w:val="32"/>
          <w:szCs w:val="32"/>
          <w:lang w:val="es-BO"/>
        </w:rPr>
      </w:pPr>
      <w:r w:rsidRPr="009E00BF">
        <w:rPr>
          <w:rFonts w:ascii="Tahoma" w:eastAsia="Tahoma" w:hAnsi="Tahoma" w:cs="Tahoma"/>
          <w:sz w:val="32"/>
          <w:szCs w:val="32"/>
          <w:lang w:val="es-BO"/>
        </w:rPr>
        <w:t xml:space="preserve"> </w:t>
      </w:r>
      <w:bookmarkStart w:id="202" w:name="_Toc143248683"/>
      <w:r w:rsidR="009D36C3" w:rsidRPr="009E00BF">
        <w:rPr>
          <w:rFonts w:ascii="Tahoma" w:eastAsia="Tahoma" w:hAnsi="Tahoma" w:cs="Tahoma"/>
          <w:sz w:val="32"/>
          <w:szCs w:val="32"/>
          <w:lang w:val="es-BO"/>
        </w:rPr>
        <w:t>MARCO</w:t>
      </w:r>
      <w:r w:rsidRPr="009E00BF">
        <w:rPr>
          <w:rFonts w:ascii="Tahoma" w:eastAsia="Tahoma" w:hAnsi="Tahoma" w:cs="Tahoma"/>
          <w:sz w:val="32"/>
          <w:szCs w:val="32"/>
          <w:lang w:val="es-BO"/>
        </w:rPr>
        <w:t xml:space="preserve"> LEGAL E INSTITUCIONAL</w:t>
      </w:r>
      <w:bookmarkEnd w:id="202"/>
    </w:p>
    <w:p w14:paraId="40769771" w14:textId="77777777" w:rsidR="00005D71" w:rsidRPr="009E00BF" w:rsidRDefault="00005D71" w:rsidP="006648B0">
      <w:pPr>
        <w:spacing w:after="0" w:line="240" w:lineRule="auto"/>
        <w:rPr>
          <w:lang w:eastAsia="es-ES"/>
        </w:rPr>
      </w:pPr>
    </w:p>
    <w:p w14:paraId="52A5D56C" w14:textId="77777777" w:rsidR="00005D71" w:rsidRPr="009E00BF" w:rsidRDefault="008F6F43" w:rsidP="006648B0">
      <w:pPr>
        <w:pStyle w:val="Heading1"/>
        <w:numPr>
          <w:ilvl w:val="1"/>
          <w:numId w:val="5"/>
        </w:numPr>
        <w:ind w:hanging="792"/>
        <w:jc w:val="left"/>
        <w:rPr>
          <w:rFonts w:ascii="Tahoma" w:eastAsia="Tahoma" w:hAnsi="Tahoma" w:cs="Tahoma"/>
          <w:bCs w:val="0"/>
          <w:smallCaps w:val="0"/>
          <w:sz w:val="22"/>
          <w:szCs w:val="22"/>
          <w:lang w:val="es-BO" w:eastAsia="es-BO"/>
        </w:rPr>
      </w:pPr>
      <w:bookmarkStart w:id="203" w:name="_Toc143248684"/>
      <w:r w:rsidRPr="009E00BF">
        <w:rPr>
          <w:rFonts w:ascii="Tahoma" w:eastAsia="Tahoma" w:hAnsi="Tahoma" w:cs="Tahoma"/>
          <w:bCs w:val="0"/>
          <w:smallCaps w:val="0"/>
          <w:sz w:val="22"/>
          <w:szCs w:val="22"/>
          <w:lang w:val="es-BO" w:eastAsia="es-BO"/>
        </w:rPr>
        <w:t>Marco Institucional</w:t>
      </w:r>
      <w:bookmarkEnd w:id="203"/>
    </w:p>
    <w:p w14:paraId="2961BE5A" w14:textId="77777777" w:rsidR="00005D71" w:rsidRPr="009E00BF" w:rsidRDefault="00005D71" w:rsidP="006648B0">
      <w:pPr>
        <w:spacing w:after="0" w:line="240" w:lineRule="auto"/>
        <w:rPr>
          <w:rFonts w:ascii="Tahoma" w:hAnsi="Tahoma" w:cs="Tahoma"/>
          <w:sz w:val="22"/>
          <w:szCs w:val="22"/>
        </w:rPr>
      </w:pPr>
    </w:p>
    <w:p w14:paraId="000004C6" w14:textId="50EDECE4" w:rsidR="00071FE1" w:rsidRPr="009E00BF" w:rsidRDefault="008F6F43" w:rsidP="006648B0">
      <w:pPr>
        <w:pStyle w:val="Heading1"/>
        <w:numPr>
          <w:ilvl w:val="2"/>
          <w:numId w:val="5"/>
        </w:numPr>
        <w:ind w:hanging="1224"/>
        <w:jc w:val="left"/>
        <w:rPr>
          <w:rFonts w:ascii="Tahoma" w:eastAsia="Tahoma" w:hAnsi="Tahoma" w:cs="Tahoma"/>
          <w:bCs w:val="0"/>
          <w:smallCaps w:val="0"/>
          <w:sz w:val="22"/>
          <w:szCs w:val="22"/>
          <w:lang w:val="es-BO" w:eastAsia="es-BO"/>
        </w:rPr>
      </w:pPr>
      <w:bookmarkStart w:id="204" w:name="_Toc143248685"/>
      <w:r w:rsidRPr="009E00BF">
        <w:rPr>
          <w:rFonts w:ascii="Tahoma" w:eastAsia="Tahoma" w:hAnsi="Tahoma" w:cs="Tahoma"/>
          <w:bCs w:val="0"/>
          <w:smallCaps w:val="0"/>
          <w:sz w:val="22"/>
          <w:szCs w:val="22"/>
          <w:lang w:val="es-BO" w:eastAsia="es-BO"/>
        </w:rPr>
        <w:t>Marco Institucional del Sector Eléctrico</w:t>
      </w:r>
      <w:bookmarkEnd w:id="204"/>
    </w:p>
    <w:p w14:paraId="000004C7" w14:textId="77777777" w:rsidR="00071FE1" w:rsidRPr="009E00BF" w:rsidRDefault="00071FE1" w:rsidP="006648B0">
      <w:pPr>
        <w:keepNext/>
        <w:pBdr>
          <w:top w:val="nil"/>
          <w:left w:val="nil"/>
          <w:bottom w:val="nil"/>
          <w:right w:val="nil"/>
          <w:between w:val="nil"/>
        </w:pBdr>
        <w:spacing w:after="0" w:line="240" w:lineRule="auto"/>
        <w:rPr>
          <w:rFonts w:ascii="Tahoma" w:eastAsia="Tahoma" w:hAnsi="Tahoma" w:cs="Tahoma"/>
          <w:b/>
          <w:color w:val="000000"/>
          <w:sz w:val="22"/>
          <w:szCs w:val="22"/>
        </w:rPr>
      </w:pPr>
    </w:p>
    <w:p w14:paraId="000004C8"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Sector Eléctrico Boliviano, que se ocupa de la generación, transmisión y distribución de energía eléctrica, es un sector muy robusto, el gobierno desde 2010 hizo grandes inversiones en generación y transmisión.</w:t>
      </w:r>
    </w:p>
    <w:p w14:paraId="000004C9" w14:textId="77777777" w:rsidR="00071FE1" w:rsidRPr="009E00BF" w:rsidRDefault="00071FE1" w:rsidP="006648B0">
      <w:pPr>
        <w:spacing w:after="0" w:line="240" w:lineRule="auto"/>
        <w:jc w:val="both"/>
        <w:rPr>
          <w:rFonts w:ascii="Tahoma" w:eastAsia="Tahoma" w:hAnsi="Tahoma" w:cs="Tahoma"/>
          <w:sz w:val="22"/>
          <w:szCs w:val="22"/>
        </w:rPr>
      </w:pPr>
    </w:p>
    <w:p w14:paraId="000004C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primera instancia, se encuentra el Ministerio de Hidrocarburos y Energías, como entidad cabeza del sector eléctrico, en cuya dependencia directa se encuentra el Viceministerio de Electricidad y Energías Renovables (VMEER).</w:t>
      </w:r>
    </w:p>
    <w:p w14:paraId="000004CB" w14:textId="77777777" w:rsidR="00071FE1" w:rsidRPr="009E00BF" w:rsidRDefault="00071FE1" w:rsidP="006648B0">
      <w:pPr>
        <w:spacing w:after="0" w:line="240" w:lineRule="auto"/>
        <w:jc w:val="both"/>
        <w:rPr>
          <w:rFonts w:ascii="Tahoma" w:eastAsia="Tahoma" w:hAnsi="Tahoma" w:cs="Tahoma"/>
          <w:sz w:val="22"/>
          <w:szCs w:val="22"/>
        </w:rPr>
      </w:pPr>
    </w:p>
    <w:p w14:paraId="000004CC" w14:textId="77777777" w:rsidR="00071FE1" w:rsidRPr="009E00BF" w:rsidRDefault="008F6F43" w:rsidP="006648B0">
      <w:pPr>
        <w:pStyle w:val="Heading1"/>
        <w:numPr>
          <w:ilvl w:val="3"/>
          <w:numId w:val="5"/>
        </w:numPr>
        <w:ind w:left="1134" w:hanging="1134"/>
        <w:jc w:val="left"/>
        <w:rPr>
          <w:rFonts w:ascii="Tahoma" w:eastAsia="Tahoma" w:hAnsi="Tahoma" w:cs="Tahoma"/>
          <w:bCs w:val="0"/>
          <w:smallCaps w:val="0"/>
          <w:sz w:val="22"/>
          <w:szCs w:val="22"/>
          <w:lang w:val="es-BO" w:eastAsia="es-BO"/>
        </w:rPr>
      </w:pPr>
      <w:bookmarkStart w:id="205" w:name="_Toc143248686"/>
      <w:r w:rsidRPr="009E00BF">
        <w:rPr>
          <w:rFonts w:ascii="Tahoma" w:eastAsia="Tahoma" w:hAnsi="Tahoma" w:cs="Tahoma"/>
          <w:bCs w:val="0"/>
          <w:smallCaps w:val="0"/>
          <w:sz w:val="22"/>
          <w:szCs w:val="22"/>
          <w:lang w:val="es-BO" w:eastAsia="es-BO"/>
        </w:rPr>
        <w:t>Ministerio de Hidrocarburos y Energías (MHE)</w:t>
      </w:r>
      <w:bookmarkEnd w:id="205"/>
    </w:p>
    <w:p w14:paraId="000004CD" w14:textId="77777777" w:rsidR="00071FE1" w:rsidRPr="009E00BF" w:rsidRDefault="00071FE1" w:rsidP="006648B0">
      <w:pPr>
        <w:spacing w:after="0" w:line="240" w:lineRule="auto"/>
        <w:jc w:val="both"/>
        <w:rPr>
          <w:rFonts w:ascii="Tahoma" w:eastAsia="Tahoma" w:hAnsi="Tahoma" w:cs="Tahoma"/>
          <w:sz w:val="22"/>
          <w:szCs w:val="22"/>
        </w:rPr>
      </w:pPr>
    </w:p>
    <w:p w14:paraId="000004CE"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MHE es responsable de proponer y dirigir la política energética del país, promover su desarrollo integral, sustentable, equitativo y garantizar la soberanía energética. Asimismo, es el planificador y gestor del desarrollo en materia de acceso a la electricidad a través del VMEER.</w:t>
      </w:r>
    </w:p>
    <w:p w14:paraId="000004CF" w14:textId="77777777" w:rsidR="00071FE1" w:rsidRPr="009E00BF" w:rsidRDefault="00071FE1" w:rsidP="006648B0">
      <w:pPr>
        <w:spacing w:after="0" w:line="240" w:lineRule="auto"/>
        <w:jc w:val="both"/>
        <w:rPr>
          <w:rFonts w:ascii="Tahoma" w:eastAsia="Tahoma" w:hAnsi="Tahoma" w:cs="Tahoma"/>
          <w:sz w:val="22"/>
          <w:szCs w:val="22"/>
        </w:rPr>
      </w:pPr>
    </w:p>
    <w:p w14:paraId="000004D0" w14:textId="77777777" w:rsidR="00071FE1" w:rsidRPr="009E00BF" w:rsidRDefault="008F6F43" w:rsidP="006648B0">
      <w:pPr>
        <w:pStyle w:val="Heading1"/>
        <w:numPr>
          <w:ilvl w:val="4"/>
          <w:numId w:val="5"/>
        </w:numPr>
        <w:ind w:left="1134" w:hanging="1134"/>
        <w:jc w:val="left"/>
        <w:rPr>
          <w:rFonts w:ascii="Tahoma" w:eastAsia="Tahoma" w:hAnsi="Tahoma" w:cs="Tahoma"/>
          <w:bCs w:val="0"/>
          <w:smallCaps w:val="0"/>
          <w:sz w:val="22"/>
          <w:szCs w:val="22"/>
          <w:lang w:val="es-BO" w:eastAsia="es-BO"/>
        </w:rPr>
      </w:pPr>
      <w:bookmarkStart w:id="206" w:name="_Toc143248687"/>
      <w:r w:rsidRPr="009E00BF">
        <w:rPr>
          <w:rFonts w:ascii="Tahoma" w:eastAsia="Tahoma" w:hAnsi="Tahoma" w:cs="Tahoma"/>
          <w:bCs w:val="0"/>
          <w:smallCaps w:val="0"/>
          <w:sz w:val="22"/>
          <w:szCs w:val="22"/>
          <w:lang w:val="es-BO" w:eastAsia="es-BO"/>
        </w:rPr>
        <w:t>Viceministerio de Electricidad y Energías Renovables (VMEER)</w:t>
      </w:r>
      <w:bookmarkEnd w:id="206"/>
    </w:p>
    <w:p w14:paraId="000004D1" w14:textId="77777777" w:rsidR="00071FE1" w:rsidRPr="009E00BF" w:rsidRDefault="00071FE1" w:rsidP="006648B0">
      <w:pPr>
        <w:spacing w:after="0" w:line="240" w:lineRule="auto"/>
        <w:jc w:val="both"/>
        <w:rPr>
          <w:rFonts w:ascii="Tahoma" w:eastAsia="Tahoma" w:hAnsi="Tahoma" w:cs="Tahoma"/>
          <w:sz w:val="22"/>
          <w:szCs w:val="22"/>
        </w:rPr>
      </w:pPr>
    </w:p>
    <w:p w14:paraId="000004D2"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Encargado de proponer políticas, programas y proyectos en toda la cadena productiva del sector eléctrico, orientadas a lograr el acceso universal y equitativo al servicio de electricidad, asimismo, incentiva la incorporación de nuevas tecnologías de electrificación, tendientes al aprovechamiento sustentable de los recursos renovables y establecer metas de corto, mediano y largo plazo, para lograr el acceso universal a la electricidad en todo el Estado Plurinacional de Bolivia.</w:t>
      </w:r>
    </w:p>
    <w:p w14:paraId="000004D3" w14:textId="77777777" w:rsidR="00071FE1" w:rsidRPr="009E00BF" w:rsidRDefault="00071FE1" w:rsidP="006648B0">
      <w:pPr>
        <w:spacing w:after="0" w:line="240" w:lineRule="auto"/>
        <w:jc w:val="both"/>
        <w:rPr>
          <w:rFonts w:ascii="Tahoma" w:eastAsia="Tahoma" w:hAnsi="Tahoma" w:cs="Tahoma"/>
          <w:sz w:val="22"/>
          <w:szCs w:val="22"/>
        </w:rPr>
      </w:pPr>
    </w:p>
    <w:p w14:paraId="000004D4"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Viceministerio de Electricidad y Energías Renovables – VMEER se constituye en el ente normativo que tiene la responsabilidad de realizar la identificación y evaluación de los municipios más vulnerables por la falta de acceso al servicio de electricidad, con el fin de establecer mecanismos que permitan equilibrar las condiciones de acceso a la cobertura eléctrica a nivel nacional. </w:t>
      </w:r>
    </w:p>
    <w:p w14:paraId="000004D5" w14:textId="77777777" w:rsidR="00071FE1" w:rsidRPr="009E00BF" w:rsidRDefault="00071FE1" w:rsidP="006648B0">
      <w:pPr>
        <w:spacing w:after="0" w:line="240" w:lineRule="auto"/>
        <w:jc w:val="both"/>
        <w:rPr>
          <w:rFonts w:ascii="Tahoma" w:eastAsia="Tahoma" w:hAnsi="Tahoma" w:cs="Tahoma"/>
          <w:sz w:val="22"/>
          <w:szCs w:val="22"/>
        </w:rPr>
      </w:pPr>
    </w:p>
    <w:p w14:paraId="000004D6" w14:textId="77777777" w:rsidR="00071FE1" w:rsidRPr="009E00BF" w:rsidRDefault="008F6F43" w:rsidP="006648B0">
      <w:pPr>
        <w:spacing w:after="0" w:line="240" w:lineRule="auto"/>
        <w:jc w:val="both"/>
        <w:rPr>
          <w:rFonts w:ascii="Tahoma" w:eastAsia="Tahoma" w:hAnsi="Tahoma" w:cs="Tahoma"/>
          <w:sz w:val="22"/>
          <w:szCs w:val="22"/>
        </w:rPr>
      </w:pPr>
      <w:bookmarkStart w:id="207" w:name="_heading=h.2lwamvv" w:colFirst="0" w:colLast="0"/>
      <w:bookmarkEnd w:id="207"/>
      <w:r w:rsidRPr="009E00BF">
        <w:rPr>
          <w:rFonts w:ascii="Tahoma" w:eastAsia="Tahoma" w:hAnsi="Tahoma" w:cs="Tahoma"/>
          <w:sz w:val="22"/>
          <w:szCs w:val="22"/>
        </w:rPr>
        <w:t>Bajo este concepto y el marco de las competencias asignadas al nivel central por la Constitución Política del Estado y del Numeral II del Artículo 4°(Incorporaciones), del Decreto Supremo Nº 4393, 13 de noviembre de 2020, se establecen las atribuciones, del Viceministerio de Electricidad y Energías Renovables, de las cuales se muestran las relacionadas al Programa:</w:t>
      </w:r>
    </w:p>
    <w:p w14:paraId="000004D7" w14:textId="77777777" w:rsidR="00071FE1" w:rsidRPr="009E00BF" w:rsidRDefault="00071FE1" w:rsidP="006648B0">
      <w:pPr>
        <w:spacing w:after="0" w:line="240" w:lineRule="auto"/>
        <w:jc w:val="both"/>
        <w:rPr>
          <w:rFonts w:ascii="Tahoma" w:eastAsia="Tahoma" w:hAnsi="Tahoma" w:cs="Tahoma"/>
          <w:sz w:val="22"/>
          <w:szCs w:val="22"/>
        </w:rPr>
      </w:pPr>
    </w:p>
    <w:p w14:paraId="000004D8"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Definir, formular y evaluar políticas para el sector eléctrico y energías renovables, de acuerdo a los criterios de universalidad, responsabilidad, accesibilidad, continuidad, calidad, eficiencia, eficacia, tarifas equitativas y cobertura necesaria. </w:t>
      </w:r>
    </w:p>
    <w:p w14:paraId="000004D9"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Proponer políticas orientadas a lograr el acceso universal y equitativo al servicio básico de electricidad. </w:t>
      </w:r>
    </w:p>
    <w:p w14:paraId="000004DA"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Formular políticas, programas y proyectos para la electrificación de todo el país. </w:t>
      </w:r>
    </w:p>
    <w:p w14:paraId="000004DB"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Coordinar con los gobiernos autónomos departamentales, municipales, regionales e indígenas originaria campesina, la implementación y desarrollo de proyectos eléctricos y energías renovables en el marco de las competencias concurrentes y compartidas. </w:t>
      </w:r>
    </w:p>
    <w:p w14:paraId="000004DC"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Incentivar la incorporación de nuevas tecnologías de electrificación tendientes al aprovechamiento sustentable de los recursos renovables. </w:t>
      </w:r>
    </w:p>
    <w:p w14:paraId="000004DD"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Proponer políticas para el desarrollo de tecnologías de energías renovables, hidroeléctricas, eólica, fotovoltaica y otras en coordinación con las universidades públicas del país. </w:t>
      </w:r>
    </w:p>
    <w:p w14:paraId="000004DE"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Establecer metas de corto, mediano y largo plazo de cobertura con el servicio de electricidad en todo el país. </w:t>
      </w:r>
    </w:p>
    <w:p w14:paraId="000004DF" w14:textId="77777777" w:rsidR="00071FE1" w:rsidRPr="009E00BF" w:rsidRDefault="008F6F43" w:rsidP="006648B0">
      <w:pPr>
        <w:numPr>
          <w:ilvl w:val="0"/>
          <w:numId w:val="36"/>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Coordinar con otras entidades el desarrollo de políticas de eficiencia energética para el uso de las energías renovables y no renovables, sustitutivas y complementarias.</w:t>
      </w:r>
    </w:p>
    <w:p w14:paraId="000004E0" w14:textId="77777777" w:rsidR="00071FE1" w:rsidRPr="009E00BF" w:rsidRDefault="00071FE1" w:rsidP="006648B0">
      <w:pPr>
        <w:spacing w:after="0" w:line="240" w:lineRule="auto"/>
        <w:jc w:val="both"/>
        <w:rPr>
          <w:rFonts w:ascii="Tahoma" w:eastAsia="Tahoma" w:hAnsi="Tahoma" w:cs="Tahoma"/>
          <w:sz w:val="22"/>
          <w:szCs w:val="22"/>
        </w:rPr>
      </w:pPr>
    </w:p>
    <w:p w14:paraId="000004E1" w14:textId="77777777" w:rsidR="00071FE1" w:rsidRPr="009E00BF"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08" w:name="_Toc143248688"/>
      <w:r w:rsidRPr="009E00BF">
        <w:rPr>
          <w:rFonts w:ascii="Tahoma" w:eastAsia="Tahoma" w:hAnsi="Tahoma" w:cs="Tahoma"/>
          <w:bCs w:val="0"/>
          <w:smallCaps w:val="0"/>
          <w:sz w:val="22"/>
          <w:szCs w:val="22"/>
          <w:lang w:val="es-BO" w:eastAsia="es-BO"/>
        </w:rPr>
        <w:t>Entidades bajo tuición del VMEER</w:t>
      </w:r>
      <w:bookmarkEnd w:id="208"/>
    </w:p>
    <w:p w14:paraId="000004E2" w14:textId="77777777" w:rsidR="00071FE1" w:rsidRPr="009E00BF" w:rsidRDefault="00071FE1" w:rsidP="006648B0">
      <w:pPr>
        <w:spacing w:after="0" w:line="240" w:lineRule="auto"/>
        <w:ind w:left="-284"/>
        <w:jc w:val="both"/>
        <w:rPr>
          <w:rFonts w:ascii="Tahoma" w:eastAsia="Tahoma" w:hAnsi="Tahoma" w:cs="Tahoma"/>
          <w:sz w:val="22"/>
          <w:szCs w:val="22"/>
        </w:rPr>
      </w:pPr>
    </w:p>
    <w:p w14:paraId="000004E3" w14:textId="4CBD588B" w:rsidR="00071FE1" w:rsidRPr="009E00BF" w:rsidRDefault="008F6F43" w:rsidP="006648B0">
      <w:pPr>
        <w:spacing w:after="0" w:line="240" w:lineRule="auto"/>
        <w:jc w:val="both"/>
        <w:rPr>
          <w:rFonts w:ascii="Tahoma" w:eastAsia="Tahoma" w:hAnsi="Tahoma" w:cs="Tahoma"/>
          <w:sz w:val="22"/>
          <w:szCs w:val="22"/>
        </w:rPr>
      </w:pPr>
      <w:bookmarkStart w:id="209" w:name="_heading=h.3l18frh"/>
      <w:bookmarkEnd w:id="209"/>
      <w:r w:rsidRPr="009E00BF">
        <w:rPr>
          <w:rFonts w:ascii="Tahoma" w:eastAsia="Tahoma" w:hAnsi="Tahoma" w:cs="Tahoma"/>
          <w:b/>
          <w:bCs/>
          <w:sz w:val="22"/>
          <w:szCs w:val="22"/>
        </w:rPr>
        <w:t xml:space="preserve">Empresa Nacional de Electricidad </w:t>
      </w:r>
      <w:r w:rsidR="00036D13" w:rsidRPr="009E00BF">
        <w:rPr>
          <w:rFonts w:ascii="Tahoma" w:eastAsia="Tahoma" w:hAnsi="Tahoma" w:cs="Tahoma"/>
          <w:b/>
          <w:bCs/>
          <w:sz w:val="22"/>
          <w:szCs w:val="22"/>
        </w:rPr>
        <w:t>– ENDE</w:t>
      </w:r>
      <w:r w:rsidR="002949D6" w:rsidRPr="009E00BF">
        <w:rPr>
          <w:rFonts w:ascii="Tahoma" w:eastAsia="Tahoma" w:hAnsi="Tahoma" w:cs="Tahoma"/>
          <w:sz w:val="22"/>
          <w:szCs w:val="22"/>
        </w:rPr>
        <w:t>,</w:t>
      </w:r>
      <w:r w:rsidRPr="009E00BF">
        <w:rPr>
          <w:rFonts w:ascii="Tahoma" w:eastAsia="Tahoma" w:hAnsi="Tahoma" w:cs="Tahoma"/>
          <w:sz w:val="22"/>
          <w:szCs w:val="22"/>
        </w:rPr>
        <w:t xml:space="preserve"> es el brazo operativo del EPB en el sector de electricidad a nivel nacional. ENDE cuenta con 11 filiales y una subsidiaria, las que desarrollan actividades en las diferentes etapas de la cadena de electricidad, </w:t>
      </w:r>
      <w:r w:rsidR="00A45730" w:rsidRPr="009E00BF">
        <w:rPr>
          <w:rFonts w:ascii="Tahoma" w:eastAsia="Tahoma" w:hAnsi="Tahoma" w:cs="Tahoma"/>
          <w:sz w:val="22"/>
          <w:szCs w:val="22"/>
        </w:rPr>
        <w:t>g</w:t>
      </w:r>
      <w:r w:rsidRPr="009E00BF">
        <w:rPr>
          <w:rFonts w:ascii="Tahoma" w:eastAsia="Tahoma" w:hAnsi="Tahoma" w:cs="Tahoma"/>
          <w:sz w:val="22"/>
          <w:szCs w:val="22"/>
        </w:rPr>
        <w:t xml:space="preserve">eneración, </w:t>
      </w:r>
      <w:r w:rsidR="00A45730" w:rsidRPr="009E00BF">
        <w:rPr>
          <w:rFonts w:ascii="Tahoma" w:eastAsia="Tahoma" w:hAnsi="Tahoma" w:cs="Tahoma"/>
          <w:sz w:val="22"/>
          <w:szCs w:val="22"/>
        </w:rPr>
        <w:t>t</w:t>
      </w:r>
      <w:r w:rsidRPr="009E00BF">
        <w:rPr>
          <w:rFonts w:ascii="Tahoma" w:eastAsia="Tahoma" w:hAnsi="Tahoma" w:cs="Tahoma"/>
          <w:sz w:val="22"/>
          <w:szCs w:val="22"/>
        </w:rPr>
        <w:t xml:space="preserve">ransmisión y </w:t>
      </w:r>
      <w:r w:rsidR="00A45730" w:rsidRPr="009E00BF">
        <w:rPr>
          <w:rFonts w:ascii="Tahoma" w:eastAsia="Tahoma" w:hAnsi="Tahoma" w:cs="Tahoma"/>
          <w:sz w:val="22"/>
          <w:szCs w:val="22"/>
        </w:rPr>
        <w:t>d</w:t>
      </w:r>
      <w:r w:rsidRPr="009E00BF">
        <w:rPr>
          <w:rFonts w:ascii="Tahoma" w:eastAsia="Tahoma" w:hAnsi="Tahoma" w:cs="Tahoma"/>
          <w:sz w:val="22"/>
          <w:szCs w:val="22"/>
        </w:rPr>
        <w:t xml:space="preserve">istribución. ENDE es una corporación del </w:t>
      </w:r>
      <w:r w:rsidR="00A45730" w:rsidRPr="009E00BF">
        <w:rPr>
          <w:rFonts w:ascii="Tahoma" w:eastAsia="Tahoma" w:hAnsi="Tahoma" w:cs="Tahoma"/>
          <w:sz w:val="22"/>
          <w:szCs w:val="22"/>
        </w:rPr>
        <w:t>EPB</w:t>
      </w:r>
      <w:r w:rsidRPr="009E00BF">
        <w:rPr>
          <w:rFonts w:ascii="Tahoma" w:eastAsia="Tahoma" w:hAnsi="Tahoma" w:cs="Tahoma"/>
          <w:sz w:val="22"/>
          <w:szCs w:val="22"/>
        </w:rPr>
        <w:t>, que tiene por objetivo principal y rol estratégico, la participación en toda la cadena productiva de la industria eléctrica y en actividades de importación y exportación de electricidad en forma sostenible, con criterios de promoción, desarrollo social y económico del país (Decreto Supremo Nº29644, de 16 de julio de 2008). Con la nacionalización de las empresas del sector eléctrico, ENDE Corporación, tiene el control sobre la generación, transmisión y distribución de energía eléctrica.</w:t>
      </w:r>
    </w:p>
    <w:p w14:paraId="000004E4" w14:textId="77777777" w:rsidR="00071FE1" w:rsidRPr="009E00BF" w:rsidRDefault="00071FE1" w:rsidP="006648B0">
      <w:pPr>
        <w:pBdr>
          <w:top w:val="nil"/>
          <w:left w:val="nil"/>
          <w:bottom w:val="nil"/>
          <w:right w:val="nil"/>
          <w:between w:val="nil"/>
        </w:pBdr>
        <w:spacing w:after="0" w:line="240" w:lineRule="auto"/>
        <w:ind w:left="436"/>
        <w:jc w:val="both"/>
        <w:rPr>
          <w:rFonts w:ascii="Tahoma" w:eastAsia="Tahoma" w:hAnsi="Tahoma" w:cs="Tahoma"/>
          <w:color w:val="000000"/>
          <w:sz w:val="22"/>
          <w:szCs w:val="22"/>
        </w:rPr>
      </w:pPr>
    </w:p>
    <w:p w14:paraId="000004E5"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Está conformada por una matriz, once empresas filiales y una subsidiaria. </w:t>
      </w:r>
    </w:p>
    <w:p w14:paraId="75CE3EDB" w14:textId="6D18C9C7"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Andina</w:t>
      </w:r>
      <w:r w:rsidR="00FD1AD6" w:rsidRPr="009E00BF">
        <w:rPr>
          <w:rFonts w:eastAsia="Tahoma"/>
          <w:b w:val="0"/>
          <w:bCs w:val="0"/>
          <w:sz w:val="20"/>
          <w:szCs w:val="20"/>
          <w:lang w:val="es-BO"/>
        </w:rPr>
        <w:t xml:space="preserve"> (Cochabamba)</w:t>
      </w:r>
    </w:p>
    <w:p w14:paraId="044E5D76" w14:textId="0C98DD09"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Corani</w:t>
      </w:r>
      <w:r w:rsidR="00FD1AD6" w:rsidRPr="009E00BF">
        <w:rPr>
          <w:rFonts w:eastAsia="Tahoma"/>
          <w:b w:val="0"/>
          <w:bCs w:val="0"/>
          <w:sz w:val="20"/>
          <w:szCs w:val="20"/>
          <w:lang w:val="es-BO"/>
        </w:rPr>
        <w:t xml:space="preserve"> (Cochabamba)</w:t>
      </w:r>
    </w:p>
    <w:p w14:paraId="4D641BC2" w14:textId="67675300"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Valle Hermoso</w:t>
      </w:r>
      <w:r w:rsidR="00FD1AD6" w:rsidRPr="009E00BF">
        <w:rPr>
          <w:rFonts w:eastAsia="Tahoma"/>
          <w:b w:val="0"/>
          <w:bCs w:val="0"/>
          <w:sz w:val="20"/>
          <w:szCs w:val="20"/>
          <w:lang w:val="es-BO"/>
        </w:rPr>
        <w:t xml:space="preserve"> (Cochabamba)</w:t>
      </w:r>
    </w:p>
    <w:p w14:paraId="1489BB8B" w14:textId="2717B9F5"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Guaracachi</w:t>
      </w:r>
      <w:r w:rsidR="00FD1AD6" w:rsidRPr="009E00BF">
        <w:rPr>
          <w:rFonts w:eastAsia="Tahoma"/>
          <w:b w:val="0"/>
          <w:bCs w:val="0"/>
          <w:sz w:val="20"/>
          <w:szCs w:val="20"/>
          <w:lang w:val="es-BO"/>
        </w:rPr>
        <w:t xml:space="preserve"> (Santa Cruz)</w:t>
      </w:r>
    </w:p>
    <w:p w14:paraId="02EC83B7" w14:textId="363B1D1E"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Transmisión</w:t>
      </w:r>
      <w:r w:rsidR="00FD1AD6" w:rsidRPr="009E00BF">
        <w:rPr>
          <w:rFonts w:eastAsia="Tahoma"/>
          <w:b w:val="0"/>
          <w:bCs w:val="0"/>
          <w:sz w:val="20"/>
          <w:szCs w:val="20"/>
          <w:lang w:val="es-BO"/>
        </w:rPr>
        <w:t xml:space="preserve"> (Cochabamba)</w:t>
      </w:r>
    </w:p>
    <w:p w14:paraId="4685AA25" w14:textId="126DE86D"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DELAPAZ</w:t>
      </w:r>
      <w:r w:rsidR="00FD1AD6" w:rsidRPr="009E00BF">
        <w:rPr>
          <w:rFonts w:eastAsia="Tahoma"/>
          <w:b w:val="0"/>
          <w:bCs w:val="0"/>
          <w:sz w:val="20"/>
          <w:szCs w:val="20"/>
          <w:lang w:val="es-BO"/>
        </w:rPr>
        <w:t xml:space="preserve"> (La Paz)</w:t>
      </w:r>
    </w:p>
    <w:p w14:paraId="10DD1CCC" w14:textId="023863B2"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DEORURO</w:t>
      </w:r>
      <w:r w:rsidR="00FD1AD6" w:rsidRPr="009E00BF">
        <w:rPr>
          <w:rFonts w:eastAsia="Tahoma"/>
          <w:b w:val="0"/>
          <w:bCs w:val="0"/>
          <w:sz w:val="20"/>
          <w:szCs w:val="20"/>
          <w:lang w:val="es-BO"/>
        </w:rPr>
        <w:t xml:space="preserve"> (Oruro)</w:t>
      </w:r>
    </w:p>
    <w:p w14:paraId="0DA66FF1" w14:textId="4855E995"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ELFEC</w:t>
      </w:r>
      <w:r w:rsidR="00FD1AD6" w:rsidRPr="009E00BF">
        <w:rPr>
          <w:rFonts w:eastAsia="Tahoma"/>
          <w:b w:val="0"/>
          <w:bCs w:val="0"/>
          <w:sz w:val="20"/>
          <w:szCs w:val="20"/>
          <w:lang w:val="es-BO"/>
        </w:rPr>
        <w:t xml:space="preserve"> (Cochabamba)</w:t>
      </w:r>
    </w:p>
    <w:p w14:paraId="45211C02" w14:textId="4D81830E"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DELBENI</w:t>
      </w:r>
      <w:r w:rsidR="00FD1AD6" w:rsidRPr="009E00BF">
        <w:rPr>
          <w:rFonts w:eastAsia="Tahoma"/>
          <w:b w:val="0"/>
          <w:bCs w:val="0"/>
          <w:sz w:val="20"/>
          <w:szCs w:val="20"/>
          <w:lang w:val="es-BO"/>
        </w:rPr>
        <w:t xml:space="preserve"> (Beni)</w:t>
      </w:r>
    </w:p>
    <w:p w14:paraId="223C600E" w14:textId="5CEEB1FE"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Servicios y Construcciones</w:t>
      </w:r>
      <w:r w:rsidR="00FD1AD6" w:rsidRPr="009E00BF">
        <w:rPr>
          <w:rFonts w:eastAsia="Tahoma"/>
          <w:b w:val="0"/>
          <w:bCs w:val="0"/>
          <w:sz w:val="20"/>
          <w:szCs w:val="20"/>
          <w:lang w:val="es-BO"/>
        </w:rPr>
        <w:t xml:space="preserve"> (Cochabamba)</w:t>
      </w:r>
    </w:p>
    <w:p w14:paraId="3AAFF98F" w14:textId="685CF1E4" w:rsidR="002949D6"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ENDE Tecnologías</w:t>
      </w:r>
      <w:r w:rsidR="00FD1AD6" w:rsidRPr="009E00BF">
        <w:rPr>
          <w:rFonts w:eastAsia="Tahoma"/>
          <w:b w:val="0"/>
          <w:bCs w:val="0"/>
          <w:sz w:val="20"/>
          <w:szCs w:val="20"/>
          <w:lang w:val="es-BO"/>
        </w:rPr>
        <w:t xml:space="preserve"> (Cochabamba)</w:t>
      </w:r>
    </w:p>
    <w:p w14:paraId="000004F2" w14:textId="21242796" w:rsidR="00071FE1" w:rsidRPr="009E00BF" w:rsidRDefault="002949D6" w:rsidP="006648B0">
      <w:pPr>
        <w:pStyle w:val="Estilo1"/>
        <w:outlineLvl w:val="9"/>
        <w:rPr>
          <w:rFonts w:eastAsia="Tahoma"/>
          <w:b w:val="0"/>
          <w:bCs w:val="0"/>
          <w:sz w:val="20"/>
          <w:szCs w:val="20"/>
          <w:lang w:val="es-BO"/>
        </w:rPr>
      </w:pPr>
      <w:r w:rsidRPr="009E00BF">
        <w:rPr>
          <w:rFonts w:eastAsia="Tahoma"/>
          <w:b w:val="0"/>
          <w:bCs w:val="0"/>
          <w:sz w:val="20"/>
          <w:szCs w:val="20"/>
          <w:lang w:val="es-BO"/>
        </w:rPr>
        <w:t>Río Eléctrico</w:t>
      </w:r>
      <w:r w:rsidR="00FD1AD6" w:rsidRPr="009E00BF">
        <w:rPr>
          <w:rFonts w:eastAsia="Tahoma"/>
          <w:b w:val="0"/>
          <w:bCs w:val="0"/>
          <w:sz w:val="20"/>
          <w:szCs w:val="20"/>
          <w:lang w:val="es-BO"/>
        </w:rPr>
        <w:t xml:space="preserve"> (Subsidiaria de Valle Hermoso, Potosí)</w:t>
      </w:r>
    </w:p>
    <w:p w14:paraId="44C6A07D" w14:textId="77777777" w:rsidR="002949D6" w:rsidRPr="009E00BF" w:rsidRDefault="002949D6" w:rsidP="006648B0">
      <w:pPr>
        <w:pStyle w:val="Estilo1"/>
        <w:numPr>
          <w:ilvl w:val="0"/>
          <w:numId w:val="0"/>
        </w:numPr>
        <w:ind w:left="720"/>
        <w:outlineLvl w:val="9"/>
        <w:rPr>
          <w:rFonts w:eastAsia="Tahoma"/>
          <w:b w:val="0"/>
          <w:bCs w:val="0"/>
          <w:sz w:val="20"/>
          <w:szCs w:val="20"/>
          <w:lang w:val="es-BO"/>
        </w:rPr>
      </w:pPr>
    </w:p>
    <w:p w14:paraId="000004F3" w14:textId="77777777" w:rsidR="00071FE1" w:rsidRPr="009E00BF" w:rsidRDefault="008F6F43" w:rsidP="006648B0">
      <w:pPr>
        <w:numPr>
          <w:ilvl w:val="0"/>
          <w:numId w:val="65"/>
        </w:numPr>
        <w:pBdr>
          <w:top w:val="nil"/>
          <w:left w:val="nil"/>
          <w:bottom w:val="nil"/>
          <w:right w:val="nil"/>
          <w:between w:val="nil"/>
        </w:pBdr>
        <w:spacing w:after="0" w:line="240" w:lineRule="auto"/>
        <w:jc w:val="both"/>
        <w:rPr>
          <w:rFonts w:ascii="Tahoma" w:eastAsia="Tahoma" w:hAnsi="Tahoma" w:cs="Tahoma"/>
          <w:color w:val="000000"/>
          <w:sz w:val="22"/>
          <w:szCs w:val="22"/>
        </w:rPr>
      </w:pPr>
      <w:bookmarkStart w:id="210" w:name="_heading=h.206ipza" w:colFirst="0" w:colLast="0"/>
      <w:bookmarkEnd w:id="210"/>
      <w:r w:rsidRPr="009E00BF">
        <w:rPr>
          <w:rFonts w:ascii="Tahoma" w:eastAsia="Tahoma" w:hAnsi="Tahoma" w:cs="Tahoma"/>
          <w:b/>
          <w:color w:val="000000"/>
          <w:sz w:val="22"/>
          <w:szCs w:val="22"/>
        </w:rPr>
        <w:t>Autoridad de Electricidad y Tecnología Nuclear - AETN</w:t>
      </w:r>
      <w:r w:rsidRPr="009E00BF">
        <w:rPr>
          <w:rFonts w:ascii="Tahoma" w:eastAsia="Tahoma" w:hAnsi="Tahoma" w:cs="Tahoma"/>
          <w:color w:val="000000"/>
          <w:sz w:val="22"/>
          <w:szCs w:val="22"/>
        </w:rPr>
        <w:t>, que es el organismo regulador de todas las actividades de la industria eléctrica a nivel nacional.</w:t>
      </w:r>
    </w:p>
    <w:p w14:paraId="000004F4" w14:textId="77777777" w:rsidR="00071FE1" w:rsidRPr="009E00BF" w:rsidRDefault="00071FE1" w:rsidP="006648B0">
      <w:pPr>
        <w:spacing w:after="0" w:line="240" w:lineRule="auto"/>
        <w:ind w:left="-284"/>
        <w:jc w:val="both"/>
        <w:rPr>
          <w:rFonts w:ascii="Tahoma" w:eastAsia="Tahoma" w:hAnsi="Tahoma" w:cs="Tahoma"/>
          <w:sz w:val="22"/>
          <w:szCs w:val="22"/>
        </w:rPr>
      </w:pPr>
    </w:p>
    <w:p w14:paraId="000004F5" w14:textId="77777777" w:rsidR="00071FE1" w:rsidRPr="009E00BF" w:rsidRDefault="008F6F43" w:rsidP="006648B0">
      <w:pPr>
        <w:numPr>
          <w:ilvl w:val="0"/>
          <w:numId w:val="65"/>
        </w:numPr>
        <w:pBdr>
          <w:top w:val="nil"/>
          <w:left w:val="nil"/>
          <w:bottom w:val="nil"/>
          <w:right w:val="nil"/>
          <w:between w:val="nil"/>
        </w:pBdr>
        <w:spacing w:after="0" w:line="240" w:lineRule="auto"/>
        <w:jc w:val="both"/>
        <w:rPr>
          <w:rFonts w:ascii="Tahoma" w:eastAsia="Tahoma" w:hAnsi="Tahoma" w:cs="Tahoma"/>
          <w:color w:val="000000"/>
          <w:sz w:val="22"/>
          <w:szCs w:val="22"/>
        </w:rPr>
      </w:pPr>
      <w:bookmarkStart w:id="211" w:name="_heading=h.4k668n3" w:colFirst="0" w:colLast="0"/>
      <w:bookmarkEnd w:id="211"/>
      <w:r w:rsidRPr="009E00BF">
        <w:rPr>
          <w:rFonts w:ascii="Tahoma" w:eastAsia="Tahoma" w:hAnsi="Tahoma" w:cs="Tahoma"/>
          <w:b/>
          <w:color w:val="000000"/>
          <w:sz w:val="22"/>
          <w:szCs w:val="22"/>
        </w:rPr>
        <w:t>Comité Nacional de Despacho de Carga - CNDC</w:t>
      </w:r>
      <w:r w:rsidRPr="009E00BF">
        <w:rPr>
          <w:rFonts w:ascii="Tahoma" w:eastAsia="Tahoma" w:hAnsi="Tahoma" w:cs="Tahoma"/>
          <w:color w:val="000000"/>
          <w:sz w:val="22"/>
          <w:szCs w:val="22"/>
        </w:rPr>
        <w:t>, responsable de la planificación y operación segura, confiable y a mínimo costo del Sistema Interconectado Nacional.</w:t>
      </w:r>
    </w:p>
    <w:p w14:paraId="000004F6" w14:textId="77777777" w:rsidR="00071FE1" w:rsidRPr="009E00BF" w:rsidRDefault="00071FE1" w:rsidP="006648B0">
      <w:pPr>
        <w:spacing w:after="0" w:line="240" w:lineRule="auto"/>
        <w:ind w:left="-284"/>
        <w:jc w:val="both"/>
        <w:rPr>
          <w:rFonts w:ascii="Tahoma" w:eastAsia="Tahoma" w:hAnsi="Tahoma" w:cs="Tahoma"/>
          <w:sz w:val="22"/>
          <w:szCs w:val="22"/>
        </w:rPr>
      </w:pPr>
    </w:p>
    <w:p w14:paraId="000004F7" w14:textId="1D559BA2" w:rsidR="00071FE1" w:rsidRPr="009E00BF" w:rsidRDefault="008F6F43" w:rsidP="006648B0">
      <w:pPr>
        <w:numPr>
          <w:ilvl w:val="0"/>
          <w:numId w:val="65"/>
        </w:num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b/>
          <w:color w:val="000000"/>
          <w:sz w:val="22"/>
          <w:szCs w:val="22"/>
        </w:rPr>
        <w:t xml:space="preserve">Programa de Electricidad para Vivir con Dignidad - </w:t>
      </w:r>
      <w:r w:rsidR="002949D6" w:rsidRPr="009E00BF">
        <w:rPr>
          <w:rFonts w:ascii="Tahoma" w:eastAsia="Tahoma" w:hAnsi="Tahoma" w:cs="Tahoma"/>
          <w:b/>
          <w:color w:val="000000"/>
          <w:sz w:val="22"/>
          <w:szCs w:val="22"/>
        </w:rPr>
        <w:t>PEVD</w:t>
      </w:r>
      <w:r w:rsidRPr="009E00BF">
        <w:rPr>
          <w:rFonts w:ascii="Tahoma" w:eastAsia="Tahoma" w:hAnsi="Tahoma" w:cs="Tahoma"/>
          <w:color w:val="000000"/>
          <w:sz w:val="22"/>
          <w:szCs w:val="22"/>
        </w:rPr>
        <w:t>, brazo operativo del VMEER, con el objetivo de contribuir al incremento de la cobertura del servicio eléctrico principalmente en el área rural, a través de la ejecución de programas y proyectos mediante sistemas convencionales y energías renovables. En este sentido, implementa proyectos con tecnologías renovables y convencionales con diferentes fuentes de financiamiento (interno y externo).</w:t>
      </w:r>
    </w:p>
    <w:p w14:paraId="000004F8" w14:textId="77777777" w:rsidR="00071FE1" w:rsidRPr="009E00BF" w:rsidRDefault="00071FE1" w:rsidP="006648B0">
      <w:pPr>
        <w:pBdr>
          <w:top w:val="nil"/>
          <w:left w:val="nil"/>
          <w:bottom w:val="nil"/>
          <w:right w:val="nil"/>
          <w:between w:val="nil"/>
        </w:pBdr>
        <w:spacing w:after="0" w:line="240" w:lineRule="auto"/>
        <w:ind w:left="720"/>
        <w:rPr>
          <w:rFonts w:ascii="Tahoma" w:eastAsia="Tahoma" w:hAnsi="Tahoma" w:cs="Tahoma"/>
          <w:color w:val="000000"/>
          <w:sz w:val="22"/>
          <w:szCs w:val="22"/>
        </w:rPr>
      </w:pPr>
    </w:p>
    <w:p w14:paraId="000004F9" w14:textId="46C0D70E" w:rsidR="00071FE1" w:rsidRPr="009E00BF" w:rsidRDefault="008F6F43" w:rsidP="006648B0">
      <w:pPr>
        <w:pBdr>
          <w:top w:val="nil"/>
          <w:left w:val="nil"/>
          <w:bottom w:val="nil"/>
          <w:right w:val="nil"/>
          <w:between w:val="nil"/>
        </w:pBdr>
        <w:spacing w:after="0" w:line="240" w:lineRule="auto"/>
        <w:ind w:left="436"/>
        <w:jc w:val="both"/>
        <w:rPr>
          <w:rFonts w:ascii="Tahoma" w:eastAsia="Tahoma" w:hAnsi="Tahoma" w:cs="Tahoma"/>
          <w:color w:val="000000"/>
          <w:sz w:val="22"/>
          <w:szCs w:val="22"/>
        </w:rPr>
      </w:pPr>
      <w:r w:rsidRPr="009E00BF">
        <w:rPr>
          <w:rFonts w:ascii="Tahoma" w:eastAsia="Tahoma" w:hAnsi="Tahoma" w:cs="Tahoma"/>
          <w:color w:val="000000"/>
          <w:sz w:val="22"/>
          <w:szCs w:val="22"/>
        </w:rPr>
        <w:t>El Decreto Supremo Nº 29635 del 9 de Julio de 2008, crea el Programa Electricidad para Vivir con Dignidad (PEVD) para contribuir al incremento de la cobertura del servicio eléctrico, hasta lograr el acceso universal. El PEVD pretende alcanzar sus objetivos mediante la estrategia de incentivar la combinación de inversión pública y privada a través de la aplicación de diferentes alternativas tecnológicas, componentes expuestos según el siguiente detalle:</w:t>
      </w:r>
    </w:p>
    <w:p w14:paraId="000004FA" w14:textId="77777777" w:rsidR="00071FE1" w:rsidRPr="009E00BF" w:rsidRDefault="00071FE1" w:rsidP="006648B0">
      <w:pPr>
        <w:pBdr>
          <w:top w:val="nil"/>
          <w:left w:val="nil"/>
          <w:bottom w:val="nil"/>
          <w:right w:val="nil"/>
          <w:between w:val="nil"/>
        </w:pBdr>
        <w:spacing w:after="0" w:line="240" w:lineRule="auto"/>
        <w:ind w:left="436"/>
        <w:jc w:val="both"/>
        <w:rPr>
          <w:rFonts w:ascii="Tahoma" w:eastAsia="Tahoma" w:hAnsi="Tahoma" w:cs="Tahoma"/>
          <w:color w:val="000000"/>
          <w:sz w:val="22"/>
          <w:szCs w:val="22"/>
        </w:rPr>
      </w:pPr>
    </w:p>
    <w:p w14:paraId="000004FB" w14:textId="77777777" w:rsidR="00071FE1" w:rsidRPr="009E00BF" w:rsidRDefault="008F6F43" w:rsidP="006648B0">
      <w:pPr>
        <w:numPr>
          <w:ilvl w:val="0"/>
          <w:numId w:val="38"/>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b/>
          <w:color w:val="000000"/>
          <w:sz w:val="20"/>
          <w:szCs w:val="20"/>
        </w:rPr>
        <w:t>Extensión de Redes Eléctricas</w:t>
      </w:r>
      <w:r w:rsidRPr="009E00BF">
        <w:rPr>
          <w:rFonts w:ascii="Tahoma" w:eastAsia="Tahoma" w:hAnsi="Tahoma" w:cs="Tahoma"/>
          <w:color w:val="000000"/>
          <w:sz w:val="20"/>
          <w:szCs w:val="20"/>
        </w:rPr>
        <w:t xml:space="preserve">: Existen poblaciones rurales concentradas y dispersas, que no cuentan con infraestructura eléctrica. </w:t>
      </w:r>
    </w:p>
    <w:p w14:paraId="000004FC" w14:textId="77777777" w:rsidR="00071FE1" w:rsidRPr="009E00BF" w:rsidRDefault="00071FE1" w:rsidP="006648B0">
      <w:pPr>
        <w:pBdr>
          <w:top w:val="nil"/>
          <w:left w:val="nil"/>
          <w:bottom w:val="nil"/>
          <w:right w:val="nil"/>
          <w:between w:val="nil"/>
        </w:pBdr>
        <w:spacing w:after="0" w:line="240" w:lineRule="auto"/>
        <w:ind w:left="436" w:right="617"/>
        <w:jc w:val="both"/>
        <w:rPr>
          <w:rFonts w:ascii="Tahoma" w:eastAsia="Tahoma" w:hAnsi="Tahoma" w:cs="Tahoma"/>
          <w:color w:val="000000"/>
          <w:sz w:val="20"/>
          <w:szCs w:val="20"/>
        </w:rPr>
      </w:pPr>
    </w:p>
    <w:p w14:paraId="000004FD" w14:textId="02EC51E4" w:rsidR="00071FE1" w:rsidRPr="009E00BF" w:rsidRDefault="008F6F43" w:rsidP="006648B0">
      <w:pPr>
        <w:numPr>
          <w:ilvl w:val="0"/>
          <w:numId w:val="38"/>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b/>
          <w:color w:val="000000"/>
          <w:sz w:val="20"/>
          <w:szCs w:val="20"/>
        </w:rPr>
        <w:t>Densificación de Redes Eléctricas</w:t>
      </w:r>
      <w:r w:rsidRPr="009E00BF">
        <w:rPr>
          <w:rFonts w:ascii="Tahoma" w:eastAsia="Tahoma" w:hAnsi="Tahoma" w:cs="Tahoma"/>
          <w:color w:val="000000"/>
          <w:sz w:val="20"/>
          <w:szCs w:val="20"/>
        </w:rPr>
        <w:t xml:space="preserve">: En las zonas peri-urbanas y rurales existe un gran sector de la población que no cuenta con suministro de energía eléctrica, a pesar de existir infraestructura eléctrica en la zona. Esta tecnología considera la instalación de acometidas y la ampliación de redes eléctricas de baja tensión para nuevos usuarios. En algunos casos se considerará la ampliación de líneas de media tensión en distancias cortas y la instalación de transformadores de distribución. </w:t>
      </w:r>
    </w:p>
    <w:p w14:paraId="000004FE" w14:textId="77777777" w:rsidR="00071FE1" w:rsidRPr="009E00BF" w:rsidRDefault="00071FE1" w:rsidP="006648B0">
      <w:pPr>
        <w:pBdr>
          <w:top w:val="nil"/>
          <w:left w:val="nil"/>
          <w:bottom w:val="nil"/>
          <w:right w:val="nil"/>
          <w:between w:val="nil"/>
        </w:pBdr>
        <w:spacing w:after="0" w:line="240" w:lineRule="auto"/>
        <w:ind w:left="436" w:right="617"/>
        <w:jc w:val="both"/>
        <w:rPr>
          <w:rFonts w:ascii="Tahoma" w:eastAsia="Tahoma" w:hAnsi="Tahoma" w:cs="Tahoma"/>
          <w:color w:val="000000"/>
          <w:sz w:val="20"/>
          <w:szCs w:val="20"/>
        </w:rPr>
      </w:pPr>
    </w:p>
    <w:p w14:paraId="000004FF" w14:textId="77777777" w:rsidR="00071FE1" w:rsidRPr="009E00BF" w:rsidRDefault="008F6F43" w:rsidP="006648B0">
      <w:pPr>
        <w:numPr>
          <w:ilvl w:val="0"/>
          <w:numId w:val="38"/>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b/>
          <w:color w:val="000000"/>
          <w:sz w:val="20"/>
          <w:szCs w:val="20"/>
        </w:rPr>
        <w:t>Energías Renovables:</w:t>
      </w:r>
      <w:r w:rsidRPr="009E00BF">
        <w:rPr>
          <w:rFonts w:ascii="Tahoma" w:eastAsia="Tahoma" w:hAnsi="Tahoma" w:cs="Tahoma"/>
          <w:color w:val="000000"/>
          <w:sz w:val="20"/>
          <w:szCs w:val="20"/>
        </w:rPr>
        <w:t xml:space="preserve"> Se refiere a la implementación de fuentes energéticas renovables y alternativas: Sistemas Fotovoltaicos, Micro Centrales Hidroeléctricas, Biomasa y/o Eólico.</w:t>
      </w:r>
    </w:p>
    <w:p w14:paraId="00000500" w14:textId="77777777" w:rsidR="00071FE1" w:rsidRPr="009E00BF" w:rsidRDefault="00071FE1" w:rsidP="006648B0">
      <w:pPr>
        <w:pBdr>
          <w:top w:val="nil"/>
          <w:left w:val="nil"/>
          <w:bottom w:val="nil"/>
          <w:right w:val="nil"/>
          <w:between w:val="nil"/>
        </w:pBdr>
        <w:spacing w:after="0" w:line="240" w:lineRule="auto"/>
        <w:ind w:left="436" w:right="617"/>
        <w:jc w:val="both"/>
        <w:rPr>
          <w:rFonts w:ascii="Tahoma" w:eastAsia="Tahoma" w:hAnsi="Tahoma" w:cs="Tahoma"/>
          <w:color w:val="000000"/>
          <w:sz w:val="20"/>
          <w:szCs w:val="20"/>
        </w:rPr>
      </w:pPr>
    </w:p>
    <w:p w14:paraId="00000501" w14:textId="77777777" w:rsidR="00071FE1" w:rsidRPr="009E00BF" w:rsidRDefault="008F6F43" w:rsidP="006648B0">
      <w:pPr>
        <w:numPr>
          <w:ilvl w:val="0"/>
          <w:numId w:val="38"/>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b/>
          <w:color w:val="000000"/>
          <w:sz w:val="20"/>
          <w:szCs w:val="20"/>
        </w:rPr>
        <w:t>Usos Sociales de la Electricidad:</w:t>
      </w:r>
      <w:r w:rsidRPr="009E00BF">
        <w:rPr>
          <w:rFonts w:ascii="Tahoma" w:eastAsia="Tahoma" w:hAnsi="Tahoma" w:cs="Tahoma"/>
          <w:color w:val="000000"/>
          <w:sz w:val="20"/>
          <w:szCs w:val="20"/>
        </w:rPr>
        <w:t xml:space="preserve"> Está orientado a mejorar las condiciones principalmente de los servicios de salud y educación dotando de electricidad a escuelas y postas sanitarias. También se prevé la instalación de infraestructura eléctrica en edificios públicos rurales, mercados provinciales, terrenos deportivos comunales, etc. </w:t>
      </w:r>
    </w:p>
    <w:p w14:paraId="00000502" w14:textId="77777777" w:rsidR="00071FE1" w:rsidRPr="009E00BF" w:rsidRDefault="00071FE1" w:rsidP="006648B0">
      <w:pPr>
        <w:pBdr>
          <w:top w:val="nil"/>
          <w:left w:val="nil"/>
          <w:bottom w:val="nil"/>
          <w:right w:val="nil"/>
          <w:between w:val="nil"/>
        </w:pBdr>
        <w:spacing w:after="0" w:line="240" w:lineRule="auto"/>
        <w:ind w:left="436"/>
        <w:jc w:val="both"/>
        <w:rPr>
          <w:rFonts w:ascii="Tahoma" w:eastAsia="Tahoma" w:hAnsi="Tahoma" w:cs="Tahoma"/>
          <w:color w:val="000000"/>
          <w:sz w:val="22"/>
          <w:szCs w:val="22"/>
        </w:rPr>
      </w:pPr>
    </w:p>
    <w:p w14:paraId="00000503"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PEVD tiene establecidas las siguientes funciones: </w:t>
      </w:r>
    </w:p>
    <w:p w14:paraId="00000504" w14:textId="77777777" w:rsidR="00071FE1" w:rsidRPr="009E00BF" w:rsidRDefault="00071FE1" w:rsidP="006648B0">
      <w:pPr>
        <w:pBdr>
          <w:top w:val="nil"/>
          <w:left w:val="nil"/>
          <w:bottom w:val="nil"/>
          <w:right w:val="nil"/>
          <w:between w:val="nil"/>
        </w:pBdr>
        <w:spacing w:after="0" w:line="240" w:lineRule="auto"/>
        <w:ind w:left="436"/>
        <w:jc w:val="both"/>
        <w:rPr>
          <w:rFonts w:ascii="Tahoma" w:eastAsia="Tahoma" w:hAnsi="Tahoma" w:cs="Tahoma"/>
          <w:color w:val="000000"/>
          <w:sz w:val="20"/>
          <w:szCs w:val="20"/>
        </w:rPr>
      </w:pPr>
    </w:p>
    <w:p w14:paraId="00000505" w14:textId="77777777" w:rsidR="00071FE1" w:rsidRPr="009E00BF" w:rsidRDefault="008F6F43" w:rsidP="006648B0">
      <w:pPr>
        <w:numPr>
          <w:ilvl w:val="0"/>
          <w:numId w:val="40"/>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Coordinar la ejecución de programas y proyectos del VMEER en el logro de las metas propuestas en el Plan Nacional de Desarrollo.</w:t>
      </w:r>
    </w:p>
    <w:p w14:paraId="00000506" w14:textId="77777777" w:rsidR="00071FE1" w:rsidRPr="009E00BF" w:rsidRDefault="00071FE1" w:rsidP="006648B0">
      <w:pPr>
        <w:pBdr>
          <w:top w:val="nil"/>
          <w:left w:val="nil"/>
          <w:bottom w:val="nil"/>
          <w:right w:val="nil"/>
          <w:between w:val="nil"/>
        </w:pBdr>
        <w:spacing w:after="0" w:line="240" w:lineRule="auto"/>
        <w:ind w:left="1156" w:right="617"/>
        <w:jc w:val="both"/>
        <w:rPr>
          <w:rFonts w:ascii="Tahoma" w:eastAsia="Tahoma" w:hAnsi="Tahoma" w:cs="Tahoma"/>
          <w:color w:val="000000"/>
          <w:sz w:val="20"/>
          <w:szCs w:val="20"/>
        </w:rPr>
      </w:pPr>
    </w:p>
    <w:p w14:paraId="00000507" w14:textId="77777777" w:rsidR="00071FE1" w:rsidRPr="009E00BF" w:rsidRDefault="008F6F43" w:rsidP="006648B0">
      <w:pPr>
        <w:numPr>
          <w:ilvl w:val="0"/>
          <w:numId w:val="40"/>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Contribuir al incremento, en sujeción a las políticas del Gobierno, de la expansión de la cobertura de los servicios de electricidad de forma equilibrada y armónica entre las diferentes regiones del país.</w:t>
      </w:r>
    </w:p>
    <w:p w14:paraId="00000508" w14:textId="77777777" w:rsidR="00071FE1" w:rsidRPr="009E00BF" w:rsidRDefault="00071FE1" w:rsidP="006648B0">
      <w:pPr>
        <w:pBdr>
          <w:top w:val="nil"/>
          <w:left w:val="nil"/>
          <w:bottom w:val="nil"/>
          <w:right w:val="nil"/>
          <w:between w:val="nil"/>
        </w:pBdr>
        <w:spacing w:after="0" w:line="240" w:lineRule="auto"/>
        <w:ind w:left="1156" w:right="617"/>
        <w:jc w:val="both"/>
        <w:rPr>
          <w:rFonts w:ascii="Tahoma" w:eastAsia="Tahoma" w:hAnsi="Tahoma" w:cs="Tahoma"/>
          <w:color w:val="000000"/>
          <w:sz w:val="20"/>
          <w:szCs w:val="20"/>
        </w:rPr>
      </w:pPr>
    </w:p>
    <w:p w14:paraId="00000509" w14:textId="77777777" w:rsidR="00071FE1" w:rsidRPr="009E00BF" w:rsidRDefault="008F6F43" w:rsidP="006648B0">
      <w:pPr>
        <w:numPr>
          <w:ilvl w:val="0"/>
          <w:numId w:val="40"/>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Facilitar el cofinanciamiento con Prefecturas, Municipios y otras entidades públicas y entidades que se dedican a la distribución de electricidad, programas y proyectos bajo criterios de asignación establecidos.</w:t>
      </w:r>
    </w:p>
    <w:p w14:paraId="0000050A" w14:textId="77777777" w:rsidR="00071FE1" w:rsidRPr="009E00BF" w:rsidRDefault="00071FE1" w:rsidP="006648B0">
      <w:pPr>
        <w:pBdr>
          <w:top w:val="nil"/>
          <w:left w:val="nil"/>
          <w:bottom w:val="nil"/>
          <w:right w:val="nil"/>
          <w:between w:val="nil"/>
        </w:pBdr>
        <w:spacing w:after="0" w:line="240" w:lineRule="auto"/>
        <w:ind w:left="1156" w:right="617"/>
        <w:jc w:val="both"/>
        <w:rPr>
          <w:rFonts w:ascii="Tahoma" w:eastAsia="Tahoma" w:hAnsi="Tahoma" w:cs="Tahoma"/>
          <w:color w:val="000000"/>
          <w:sz w:val="20"/>
          <w:szCs w:val="20"/>
        </w:rPr>
      </w:pPr>
    </w:p>
    <w:p w14:paraId="0000050B" w14:textId="77777777" w:rsidR="00071FE1" w:rsidRPr="009E00BF" w:rsidRDefault="008F6F43" w:rsidP="006648B0">
      <w:pPr>
        <w:numPr>
          <w:ilvl w:val="0"/>
          <w:numId w:val="40"/>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 xml:space="preserve">Promover la gestión de recursos financieros provenientes de la cooperación internacional, del Tesoro General de la Nación y de otras fuentes internas. </w:t>
      </w:r>
    </w:p>
    <w:p w14:paraId="0000050C" w14:textId="77777777" w:rsidR="00071FE1" w:rsidRPr="009E00BF" w:rsidRDefault="00071FE1" w:rsidP="006648B0">
      <w:pPr>
        <w:pBdr>
          <w:top w:val="nil"/>
          <w:left w:val="nil"/>
          <w:bottom w:val="nil"/>
          <w:right w:val="nil"/>
          <w:between w:val="nil"/>
        </w:pBdr>
        <w:spacing w:after="0" w:line="240" w:lineRule="auto"/>
        <w:ind w:left="1156" w:right="617"/>
        <w:jc w:val="both"/>
        <w:rPr>
          <w:rFonts w:ascii="Tahoma" w:eastAsia="Tahoma" w:hAnsi="Tahoma" w:cs="Tahoma"/>
          <w:color w:val="000000"/>
          <w:sz w:val="20"/>
          <w:szCs w:val="20"/>
        </w:rPr>
      </w:pPr>
    </w:p>
    <w:p w14:paraId="0000050D" w14:textId="77777777" w:rsidR="00071FE1" w:rsidRPr="009E00BF" w:rsidRDefault="008F6F43" w:rsidP="006648B0">
      <w:pPr>
        <w:numPr>
          <w:ilvl w:val="0"/>
          <w:numId w:val="40"/>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Facilitar el diseño e implementación de proyectos y/o monitorear programas o proyectos presentados por los municipios, las prefecturas y el sector privado para su cofinanciamiento.</w:t>
      </w:r>
    </w:p>
    <w:p w14:paraId="0000050E" w14:textId="77777777" w:rsidR="00071FE1" w:rsidRPr="009E00BF" w:rsidRDefault="00071FE1" w:rsidP="006648B0">
      <w:pPr>
        <w:pBdr>
          <w:top w:val="nil"/>
          <w:left w:val="nil"/>
          <w:bottom w:val="nil"/>
          <w:right w:val="nil"/>
          <w:between w:val="nil"/>
        </w:pBdr>
        <w:spacing w:after="0" w:line="240" w:lineRule="auto"/>
        <w:ind w:left="1156" w:right="617"/>
        <w:jc w:val="both"/>
        <w:rPr>
          <w:rFonts w:ascii="Tahoma" w:eastAsia="Tahoma" w:hAnsi="Tahoma" w:cs="Tahoma"/>
          <w:color w:val="000000"/>
          <w:sz w:val="22"/>
          <w:szCs w:val="22"/>
        </w:rPr>
      </w:pPr>
    </w:p>
    <w:p w14:paraId="0000050F" w14:textId="77777777" w:rsidR="00071FE1" w:rsidRPr="009E00BF" w:rsidRDefault="008F6F43" w:rsidP="006648B0">
      <w:pPr>
        <w:numPr>
          <w:ilvl w:val="0"/>
          <w:numId w:val="40"/>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Efectuar el Monitoreo y el Seguimiento de los proyectos cofinanciados por el Programa.</w:t>
      </w:r>
    </w:p>
    <w:p w14:paraId="00000510" w14:textId="77777777" w:rsidR="00071FE1" w:rsidRPr="009E00BF" w:rsidRDefault="00071FE1" w:rsidP="006648B0">
      <w:pPr>
        <w:spacing w:after="0" w:line="240" w:lineRule="auto"/>
        <w:ind w:left="-284"/>
        <w:jc w:val="both"/>
        <w:rPr>
          <w:rFonts w:ascii="Tahoma" w:eastAsia="Tahoma" w:hAnsi="Tahoma" w:cs="Tahoma"/>
          <w:sz w:val="22"/>
          <w:szCs w:val="22"/>
        </w:rPr>
      </w:pPr>
    </w:p>
    <w:p w14:paraId="00000511"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Programa contribuye al mejoramiento de las condiciones de vida, reducción de la pobreza, la generación de empleos y la consolidación de una estructura productiva, económica y social.</w:t>
      </w:r>
    </w:p>
    <w:p w14:paraId="00000512" w14:textId="77777777" w:rsidR="00071FE1" w:rsidRPr="009E00BF" w:rsidRDefault="00071FE1" w:rsidP="006648B0">
      <w:pPr>
        <w:pBdr>
          <w:top w:val="nil"/>
          <w:left w:val="nil"/>
          <w:bottom w:val="nil"/>
          <w:right w:val="nil"/>
          <w:between w:val="nil"/>
        </w:pBdr>
        <w:spacing w:after="0" w:line="240" w:lineRule="auto"/>
        <w:ind w:left="720"/>
        <w:rPr>
          <w:rFonts w:ascii="Tahoma" w:eastAsia="Tahoma" w:hAnsi="Tahoma" w:cs="Tahoma"/>
          <w:color w:val="000000"/>
          <w:sz w:val="22"/>
          <w:szCs w:val="22"/>
        </w:rPr>
      </w:pPr>
    </w:p>
    <w:p w14:paraId="00000513"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la siguiente figura se esquematiza la estructura del sector eléctrico:</w:t>
      </w:r>
    </w:p>
    <w:p w14:paraId="00000514" w14:textId="77777777" w:rsidR="00071FE1" w:rsidRPr="009E00BF" w:rsidRDefault="00071FE1" w:rsidP="006648B0">
      <w:pPr>
        <w:spacing w:after="0" w:line="240" w:lineRule="auto"/>
        <w:jc w:val="both"/>
        <w:rPr>
          <w:rFonts w:ascii="Tahoma" w:eastAsia="Tahoma" w:hAnsi="Tahoma" w:cs="Tahoma"/>
          <w:color w:val="000000"/>
          <w:sz w:val="22"/>
          <w:szCs w:val="22"/>
        </w:rPr>
      </w:pPr>
    </w:p>
    <w:p w14:paraId="37A8C5CB" w14:textId="085934CE" w:rsidR="00005D71" w:rsidRPr="009E00BF" w:rsidRDefault="00005D71" w:rsidP="006648B0">
      <w:pPr>
        <w:keepNext/>
        <w:spacing w:after="0" w:line="240" w:lineRule="auto"/>
        <w:ind w:left="-142"/>
        <w:jc w:val="center"/>
      </w:pPr>
      <w:r w:rsidRPr="009E00BF">
        <w:rPr>
          <w:noProof/>
        </w:rPr>
        <mc:AlternateContent>
          <mc:Choice Requires="wps">
            <w:drawing>
              <wp:anchor distT="45720" distB="45720" distL="114300" distR="114300" simplePos="0" relativeHeight="251658244" behindDoc="0" locked="0" layoutInCell="1" hidden="0" allowOverlap="1" wp14:anchorId="7955301A" wp14:editId="405B46B9">
                <wp:simplePos x="0" y="0"/>
                <wp:positionH relativeFrom="column">
                  <wp:posOffset>2552700</wp:posOffset>
                </wp:positionH>
                <wp:positionV relativeFrom="paragraph">
                  <wp:posOffset>1418590</wp:posOffset>
                </wp:positionV>
                <wp:extent cx="752475" cy="371475"/>
                <wp:effectExtent l="0" t="0" r="0" b="0"/>
                <wp:wrapNone/>
                <wp:docPr id="2086463272" name="Rectangle 2086463272"/>
                <wp:cNvGraphicFramePr/>
                <a:graphic xmlns:a="http://schemas.openxmlformats.org/drawingml/2006/main">
                  <a:graphicData uri="http://schemas.microsoft.com/office/word/2010/wordprocessingShape">
                    <wps:wsp>
                      <wps:cNvSpPr/>
                      <wps:spPr>
                        <a:xfrm>
                          <a:off x="0" y="0"/>
                          <a:ext cx="752475" cy="371475"/>
                        </a:xfrm>
                        <a:prstGeom prst="rect">
                          <a:avLst/>
                        </a:prstGeom>
                        <a:solidFill>
                          <a:schemeClr val="lt1"/>
                        </a:solidFill>
                        <a:ln w="9525" cap="flat" cmpd="sng">
                          <a:solidFill>
                            <a:schemeClr val="lt1"/>
                          </a:solidFill>
                          <a:prstDash val="solid"/>
                          <a:miter lim="800000"/>
                          <a:headEnd type="none" w="sm" len="sm"/>
                          <a:tailEnd type="none" w="sm" len="sm"/>
                        </a:ln>
                      </wps:spPr>
                      <wps:txbx>
                        <w:txbxContent>
                          <w:p w14:paraId="11E7E727" w14:textId="77777777" w:rsidR="00071FE1" w:rsidRPr="009E00BF" w:rsidRDefault="008F6F43">
                            <w:pPr>
                              <w:textDirection w:val="btLr"/>
                              <w:rPr>
                                <w:sz w:val="28"/>
                                <w:szCs w:val="28"/>
                              </w:rPr>
                            </w:pPr>
                            <w:r w:rsidRPr="009E00BF">
                              <w:rPr>
                                <w:rFonts w:eastAsia="Calibri"/>
                                <w:color w:val="000000"/>
                                <w:sz w:val="28"/>
                                <w:szCs w:val="28"/>
                              </w:rPr>
                              <w:t>VMEER</w:t>
                            </w:r>
                          </w:p>
                        </w:txbxContent>
                      </wps:txbx>
                      <wps:bodyPr spcFirstLastPara="1" wrap="square" lIns="91425" tIns="45700" rIns="91425" bIns="45700" anchor="t" anchorCtr="0">
                        <a:noAutofit/>
                      </wps:bodyPr>
                    </wps:wsp>
                  </a:graphicData>
                </a:graphic>
              </wp:anchor>
            </w:drawing>
          </mc:Choice>
          <mc:Fallback>
            <w:pict>
              <v:rect w14:anchorId="7955301A" id="Rectangle 2086463272" o:spid="_x0000_s1042" style="position:absolute;left:0;text-align:left;margin-left:201pt;margin-top:111.7pt;width:59.25pt;height:29.25pt;z-index:2516582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" fillcolor="white [3201]" strokecolor="white [3201]">
                <v:stroke startarrowwidth="narrow" startarrowlength="short" endarrowwidth="narrow" endarrowlength="short"/>
                <v:textbox inset="2.53958mm,1.2694mm,2.53958mm,1.2694mm">
                  <w:txbxContent>
                    <w:p w14:paraId="11E7E727" w14:textId="77777777" w:rsidR="00071FE1" w:rsidRPr="009E00BF" w:rsidRDefault="008F6F43">
                      <w:pPr>
                        <w:textDirection w:val="btLr"/>
                        <w:rPr>
                          <w:sz w:val="28"/>
                          <w:szCs w:val="28"/>
                        </w:rPr>
                      </w:pPr>
                      <w:r w:rsidRPr="009E00BF">
                        <w:rPr>
                          <w:rFonts w:eastAsia="Calibri"/>
                          <w:color w:val="000000"/>
                          <w:sz w:val="28"/>
                          <w:szCs w:val="28"/>
                        </w:rPr>
                        <w:t>VMEER</w:t>
                      </w:r>
                    </w:p>
                  </w:txbxContent>
                </v:textbox>
              </v:rect>
            </w:pict>
          </mc:Fallback>
        </mc:AlternateContent>
      </w:r>
      <w:r w:rsidR="008F6F43" w:rsidRPr="009E00BF">
        <w:rPr>
          <w:rFonts w:ascii="Tahoma" w:eastAsia="Tahoma" w:hAnsi="Tahoma" w:cs="Tahoma"/>
          <w:noProof/>
        </w:rPr>
        <w:drawing>
          <wp:inline distT="0" distB="0" distL="0" distR="0" wp14:anchorId="7B547F06" wp14:editId="739A1644">
            <wp:extent cx="6015509" cy="3789566"/>
            <wp:effectExtent l="0" t="0" r="0" b="0"/>
            <wp:docPr id="2086463409" name="Picture 2086463409"/>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36">
                      <a:extLst>
                        <a:ext uri="{28A0092B-C50C-407E-A947-70E740481C1C}">
                          <a14:useLocalDpi xmlns:a14="http://schemas.microsoft.com/office/drawing/2010/main"/>
                        </a:ext>
                      </a:extLst>
                    </a:blip>
                    <a:srcRect/>
                    <a:stretch>
                      <a:fillRect/>
                    </a:stretch>
                  </pic:blipFill>
                  <pic:spPr>
                    <a:xfrm>
                      <a:off x="0" y="0"/>
                      <a:ext cx="6015509" cy="3789566"/>
                    </a:xfrm>
                    <a:prstGeom prst="rect">
                      <a:avLst/>
                    </a:prstGeom>
                    <a:ln/>
                  </pic:spPr>
                </pic:pic>
              </a:graphicData>
            </a:graphic>
          </wp:inline>
        </w:drawing>
      </w:r>
    </w:p>
    <w:p w14:paraId="00000516" w14:textId="7C854C56" w:rsidR="00071FE1" w:rsidRPr="009E00BF" w:rsidRDefault="00005D71" w:rsidP="006648B0">
      <w:pPr>
        <w:pStyle w:val="Caption"/>
        <w:spacing w:after="0"/>
        <w:jc w:val="center"/>
        <w:rPr>
          <w:rFonts w:ascii="Tahoma" w:eastAsia="Tahoma" w:hAnsi="Tahoma" w:cs="Tahoma"/>
          <w:b w:val="0"/>
          <w:color w:val="000000"/>
          <w:sz w:val="20"/>
          <w:szCs w:val="20"/>
          <w:lang w:val="es-BO"/>
        </w:rPr>
      </w:pPr>
      <w:bookmarkStart w:id="212" w:name="_Toc143248896"/>
      <w:r w:rsidRPr="009E00BF">
        <w:rPr>
          <w:rFonts w:ascii="Tahoma" w:eastAsia="Tahoma" w:hAnsi="Tahoma" w:cs="Tahoma"/>
          <w:color w:val="000000"/>
          <w:sz w:val="20"/>
          <w:szCs w:val="20"/>
          <w:lang w:val="es-BO"/>
        </w:rPr>
        <w:t xml:space="preserve">Figura </w:t>
      </w:r>
      <w:r w:rsidRPr="009E00BF">
        <w:rPr>
          <w:rFonts w:ascii="Tahoma" w:eastAsia="Tahoma" w:hAnsi="Tahoma" w:cs="Tahoma"/>
          <w:color w:val="000000"/>
          <w:sz w:val="20"/>
          <w:szCs w:val="20"/>
          <w:lang w:val="es-BO"/>
        </w:rPr>
        <w:fldChar w:fldCharType="begin"/>
      </w:r>
      <w:r w:rsidRPr="009E00BF">
        <w:rPr>
          <w:rFonts w:ascii="Tahoma" w:eastAsia="Tahoma" w:hAnsi="Tahoma" w:cs="Tahoma"/>
          <w:color w:val="000000"/>
          <w:sz w:val="20"/>
          <w:szCs w:val="20"/>
          <w:lang w:val="es-BO"/>
        </w:rPr>
        <w:instrText xml:space="preserve"> SEQ Figura \* ARABIC </w:instrText>
      </w:r>
      <w:r w:rsidRPr="009E00BF">
        <w:rPr>
          <w:rFonts w:ascii="Tahoma" w:eastAsia="Tahoma" w:hAnsi="Tahoma" w:cs="Tahoma"/>
          <w:color w:val="000000"/>
          <w:sz w:val="20"/>
          <w:szCs w:val="20"/>
          <w:lang w:val="es-BO"/>
        </w:rPr>
        <w:fldChar w:fldCharType="separate"/>
      </w:r>
      <w:r w:rsidR="00507825">
        <w:rPr>
          <w:rFonts w:ascii="Tahoma" w:eastAsia="Tahoma" w:hAnsi="Tahoma" w:cs="Tahoma"/>
          <w:noProof/>
          <w:color w:val="000000"/>
          <w:sz w:val="20"/>
          <w:szCs w:val="20"/>
          <w:lang w:val="es-BO"/>
        </w:rPr>
        <w:t>5</w:t>
      </w:r>
      <w:r w:rsidRPr="009E00BF">
        <w:rPr>
          <w:rFonts w:ascii="Tahoma" w:eastAsia="Tahoma" w:hAnsi="Tahoma" w:cs="Tahoma"/>
          <w:color w:val="000000"/>
          <w:sz w:val="20"/>
          <w:szCs w:val="20"/>
          <w:lang w:val="es-BO"/>
        </w:rPr>
        <w:fldChar w:fldCharType="end"/>
      </w:r>
      <w:r w:rsidRPr="009E00BF">
        <w:rPr>
          <w:rFonts w:ascii="Tahoma" w:eastAsia="Tahoma" w:hAnsi="Tahoma" w:cs="Tahoma"/>
          <w:color w:val="000000"/>
          <w:sz w:val="20"/>
          <w:szCs w:val="20"/>
          <w:lang w:val="es-BO"/>
        </w:rPr>
        <w:t xml:space="preserve">: </w:t>
      </w:r>
      <w:r w:rsidR="008F6F43" w:rsidRPr="009E00BF">
        <w:rPr>
          <w:rFonts w:ascii="Tahoma" w:eastAsia="Tahoma" w:hAnsi="Tahoma" w:cs="Tahoma"/>
          <w:color w:val="000000"/>
          <w:sz w:val="20"/>
          <w:szCs w:val="20"/>
          <w:lang w:val="es-BO"/>
        </w:rPr>
        <w:t xml:space="preserve"> Estructura del Sector Eléctrico</w:t>
      </w:r>
      <w:bookmarkEnd w:id="212"/>
    </w:p>
    <w:p w14:paraId="00000517"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w:t>
      </w:r>
      <w:r w:rsidRPr="009E00BF">
        <w:rPr>
          <w:rFonts w:ascii="Tahoma" w:eastAsia="Tahoma" w:hAnsi="Tahoma" w:cs="Tahoma"/>
          <w:sz w:val="18"/>
          <w:szCs w:val="18"/>
        </w:rPr>
        <w:t xml:space="preserve">: </w:t>
      </w:r>
      <w:r w:rsidRPr="009E00BF">
        <w:rPr>
          <w:rFonts w:ascii="Tahoma" w:eastAsia="Tahoma" w:hAnsi="Tahoma" w:cs="Tahoma"/>
          <w:sz w:val="16"/>
          <w:szCs w:val="16"/>
        </w:rPr>
        <w:t xml:space="preserve">Programa de Acceso Universal a la Energía Eléctrica y Energía Alternativa para el Área Rural de Bolivia </w:t>
      </w:r>
    </w:p>
    <w:p w14:paraId="00000518"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(IDTR III), VICEMINISTERIO DE ELECTRICIDAD Y ENERGIAS RENOVABLES (diciembre, 2021)</w:t>
      </w:r>
    </w:p>
    <w:p w14:paraId="00000519" w14:textId="77777777" w:rsidR="00071FE1" w:rsidRPr="009E00BF" w:rsidRDefault="00071FE1" w:rsidP="006648B0">
      <w:pPr>
        <w:spacing w:after="0" w:line="240" w:lineRule="auto"/>
        <w:rPr>
          <w:rFonts w:ascii="Tahoma" w:eastAsia="Tahoma" w:hAnsi="Tahoma" w:cs="Tahoma"/>
          <w:color w:val="000000"/>
          <w:sz w:val="22"/>
          <w:szCs w:val="22"/>
        </w:rPr>
      </w:pPr>
    </w:p>
    <w:p w14:paraId="0000051A" w14:textId="77777777" w:rsidR="00071FE1" w:rsidRPr="009E00BF" w:rsidRDefault="008F6F43" w:rsidP="006648B0">
      <w:pPr>
        <w:pStyle w:val="Heading1"/>
        <w:numPr>
          <w:ilvl w:val="3"/>
          <w:numId w:val="5"/>
        </w:numPr>
        <w:ind w:left="1134" w:hanging="1134"/>
        <w:jc w:val="left"/>
        <w:rPr>
          <w:rFonts w:ascii="Tahoma" w:eastAsia="Tahoma" w:hAnsi="Tahoma" w:cs="Tahoma"/>
          <w:bCs w:val="0"/>
          <w:smallCaps w:val="0"/>
          <w:sz w:val="22"/>
          <w:szCs w:val="22"/>
          <w:lang w:val="es-BO" w:eastAsia="es-BO"/>
        </w:rPr>
      </w:pPr>
      <w:bookmarkStart w:id="213" w:name="_Toc143248689"/>
      <w:r w:rsidRPr="009E00BF">
        <w:rPr>
          <w:rFonts w:ascii="Tahoma" w:eastAsia="Tahoma" w:hAnsi="Tahoma" w:cs="Tahoma"/>
          <w:bCs w:val="0"/>
          <w:smallCaps w:val="0"/>
          <w:sz w:val="22"/>
          <w:szCs w:val="22"/>
          <w:lang w:val="es-BO" w:eastAsia="es-BO"/>
        </w:rPr>
        <w:t>Estructura del sector eléctrico</w:t>
      </w:r>
      <w:bookmarkEnd w:id="213"/>
    </w:p>
    <w:p w14:paraId="0000051B" w14:textId="77777777" w:rsidR="00071FE1" w:rsidRPr="009E00BF" w:rsidRDefault="00071FE1" w:rsidP="006648B0">
      <w:pPr>
        <w:spacing w:after="0" w:line="240" w:lineRule="auto"/>
        <w:ind w:left="-284"/>
        <w:jc w:val="both"/>
        <w:rPr>
          <w:rFonts w:ascii="Tahoma" w:eastAsia="Tahoma" w:hAnsi="Tahoma" w:cs="Tahoma"/>
        </w:rPr>
      </w:pPr>
    </w:p>
    <w:p w14:paraId="0000051C"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industria eléctrica se compone de tres etapas sucesivas: generación, transmisión y distribución. </w:t>
      </w:r>
    </w:p>
    <w:p w14:paraId="0000051D" w14:textId="77777777" w:rsidR="00071FE1" w:rsidRPr="009E00BF" w:rsidRDefault="00071FE1" w:rsidP="006648B0">
      <w:pPr>
        <w:spacing w:after="0" w:line="240" w:lineRule="auto"/>
        <w:jc w:val="both"/>
        <w:rPr>
          <w:rFonts w:ascii="Tahoma" w:eastAsia="Tahoma" w:hAnsi="Tahoma" w:cs="Tahoma"/>
          <w:sz w:val="22"/>
          <w:szCs w:val="22"/>
        </w:rPr>
      </w:pPr>
    </w:p>
    <w:p w14:paraId="0000051E" w14:textId="77777777" w:rsidR="00071FE1" w:rsidRPr="009E00BF" w:rsidRDefault="008F6F43" w:rsidP="006648B0">
      <w:pPr>
        <w:numPr>
          <w:ilvl w:val="0"/>
          <w:numId w:val="65"/>
        </w:num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b/>
          <w:color w:val="000000"/>
          <w:sz w:val="22"/>
          <w:szCs w:val="22"/>
        </w:rPr>
        <w:t xml:space="preserve">La generación </w:t>
      </w:r>
      <w:r w:rsidRPr="009E00BF">
        <w:rPr>
          <w:rFonts w:ascii="Tahoma" w:eastAsia="Tahoma" w:hAnsi="Tahoma" w:cs="Tahoma"/>
          <w:color w:val="000000"/>
          <w:sz w:val="22"/>
          <w:szCs w:val="22"/>
        </w:rPr>
        <w:t>es el proceso de producción de electricidad en centrales de cualquier tipo. Es posible generar electricidad a partir de varias fuentes primarias de energía, hidroeléctricas, termoeléctricas y otras energías renovables. La generación en el Sistema Interconectado Nacional y la destinada a la exportación, constituye producción y venta de un bien privado intangible.</w:t>
      </w:r>
    </w:p>
    <w:p w14:paraId="0000051F" w14:textId="77777777" w:rsidR="00071FE1" w:rsidRPr="009E00BF" w:rsidRDefault="00071FE1" w:rsidP="006648B0">
      <w:pPr>
        <w:pBdr>
          <w:top w:val="nil"/>
          <w:left w:val="nil"/>
          <w:bottom w:val="nil"/>
          <w:right w:val="nil"/>
          <w:between w:val="nil"/>
        </w:pBdr>
        <w:spacing w:after="0" w:line="240" w:lineRule="auto"/>
        <w:ind w:left="436"/>
        <w:jc w:val="both"/>
        <w:rPr>
          <w:rFonts w:ascii="Tahoma" w:eastAsia="Tahoma" w:hAnsi="Tahoma" w:cs="Tahoma"/>
          <w:b/>
          <w:color w:val="000000"/>
          <w:sz w:val="22"/>
          <w:szCs w:val="22"/>
        </w:rPr>
      </w:pPr>
    </w:p>
    <w:p w14:paraId="00000521" w14:textId="7FF2C14E" w:rsidR="00071FE1" w:rsidRPr="009E00BF" w:rsidRDefault="008F6F43" w:rsidP="006648B0">
      <w:pPr>
        <w:numPr>
          <w:ilvl w:val="0"/>
          <w:numId w:val="65"/>
        </w:num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b/>
          <w:color w:val="000000"/>
          <w:sz w:val="22"/>
          <w:szCs w:val="22"/>
        </w:rPr>
        <w:t xml:space="preserve">La transmisión </w:t>
      </w:r>
      <w:r w:rsidRPr="009E00BF">
        <w:rPr>
          <w:rFonts w:ascii="Tahoma" w:eastAsia="Tahoma" w:hAnsi="Tahoma" w:cs="Tahoma"/>
          <w:color w:val="000000"/>
          <w:sz w:val="22"/>
          <w:szCs w:val="22"/>
        </w:rPr>
        <w:t xml:space="preserve">es la actividad de transformación de la tensión de la electricidad y su transporte en bloque desde el punto de entrega por un generador, </w:t>
      </w:r>
      <w:r w:rsidR="00A77887" w:rsidRPr="009E00BF">
        <w:rPr>
          <w:rFonts w:ascii="Tahoma" w:eastAsia="Tahoma" w:hAnsi="Tahoma" w:cs="Tahoma"/>
          <w:color w:val="000000"/>
          <w:sz w:val="22"/>
          <w:szCs w:val="22"/>
        </w:rPr>
        <w:t>auto productor</w:t>
      </w:r>
      <w:r w:rsidRPr="009E00BF">
        <w:rPr>
          <w:rFonts w:ascii="Tahoma" w:eastAsia="Tahoma" w:hAnsi="Tahoma" w:cs="Tahoma"/>
          <w:color w:val="000000"/>
          <w:sz w:val="22"/>
          <w:szCs w:val="22"/>
        </w:rPr>
        <w:t xml:space="preserve"> u otro transmisor, hasta el punto de recepción por un distribuidor, consumidor no regulado, u otro transmisor. La actividad de transmisión constituye transformación y </w:t>
      </w:r>
      <w:r w:rsidR="00A77887" w:rsidRPr="009E00BF">
        <w:rPr>
          <w:rFonts w:ascii="Tahoma" w:eastAsia="Tahoma" w:hAnsi="Tahoma" w:cs="Tahoma"/>
          <w:color w:val="000000"/>
          <w:sz w:val="22"/>
          <w:szCs w:val="22"/>
        </w:rPr>
        <w:t>está</w:t>
      </w:r>
      <w:r w:rsidRPr="009E00BF">
        <w:rPr>
          <w:rFonts w:ascii="Tahoma" w:eastAsia="Tahoma" w:hAnsi="Tahoma" w:cs="Tahoma"/>
          <w:color w:val="000000"/>
          <w:sz w:val="22"/>
          <w:szCs w:val="22"/>
        </w:rPr>
        <w:t>, sujeta a Regulación.</w:t>
      </w:r>
    </w:p>
    <w:p w14:paraId="4D6D57DF" w14:textId="77777777" w:rsidR="00005D71" w:rsidRPr="009E00BF" w:rsidRDefault="00005D71" w:rsidP="006648B0">
      <w:pPr>
        <w:pStyle w:val="ListParagraph"/>
        <w:rPr>
          <w:rFonts w:ascii="Tahoma" w:eastAsia="Tahoma" w:hAnsi="Tahoma" w:cs="Tahoma"/>
          <w:color w:val="000000"/>
          <w:sz w:val="22"/>
          <w:szCs w:val="22"/>
          <w:lang w:val="es-BO"/>
        </w:rPr>
      </w:pPr>
    </w:p>
    <w:p w14:paraId="5FF78CD7" w14:textId="77777777" w:rsidR="00005D71" w:rsidRPr="009E00BF" w:rsidRDefault="00005D71" w:rsidP="006648B0">
      <w:pPr>
        <w:numPr>
          <w:ilvl w:val="0"/>
          <w:numId w:val="65"/>
        </w:num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b/>
          <w:color w:val="000000"/>
          <w:sz w:val="22"/>
          <w:szCs w:val="22"/>
        </w:rPr>
        <w:t xml:space="preserve">La distribución </w:t>
      </w:r>
      <w:r w:rsidRPr="009E00BF">
        <w:rPr>
          <w:rFonts w:ascii="Tahoma" w:eastAsia="Tahoma" w:hAnsi="Tahoma" w:cs="Tahoma"/>
          <w:color w:val="000000"/>
          <w:sz w:val="22"/>
          <w:szCs w:val="22"/>
        </w:rPr>
        <w:t>es la actividad de suministro de electricidad a consumidores regulados y/o consumidores no regulados, mediante instalaciones de distribución primarias y secundarias discriminando las tarifas por categoría de consumidor. La actividad de distribución constituye servicio público.</w:t>
      </w:r>
    </w:p>
    <w:p w14:paraId="00000525" w14:textId="77777777" w:rsidR="00071FE1" w:rsidRPr="009E00BF"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14" w:name="_Toc143248690"/>
      <w:r w:rsidRPr="009E00BF">
        <w:rPr>
          <w:rFonts w:ascii="Tahoma" w:eastAsia="Tahoma" w:hAnsi="Tahoma" w:cs="Tahoma"/>
          <w:bCs w:val="0"/>
          <w:smallCaps w:val="0"/>
          <w:sz w:val="22"/>
          <w:szCs w:val="22"/>
          <w:lang w:val="es-BO" w:eastAsia="es-BO"/>
        </w:rPr>
        <w:t>Generación</w:t>
      </w:r>
      <w:bookmarkEnd w:id="214"/>
    </w:p>
    <w:p w14:paraId="00000526" w14:textId="77777777" w:rsidR="00071FE1" w:rsidRPr="009E00BF" w:rsidRDefault="00071FE1" w:rsidP="006648B0">
      <w:pPr>
        <w:spacing w:after="0" w:line="240" w:lineRule="auto"/>
        <w:jc w:val="both"/>
        <w:rPr>
          <w:rFonts w:ascii="Tahoma" w:eastAsia="Tahoma" w:hAnsi="Tahoma" w:cs="Tahoma"/>
          <w:sz w:val="22"/>
          <w:szCs w:val="22"/>
        </w:rPr>
      </w:pPr>
    </w:p>
    <w:p w14:paraId="00000527"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Hasta la gestión 2020, la demanda de electricidad en todo el territorio nacional asciende a 1.600 MW, donde en los últimos 4 años se ha tenido un incremento de 3,98 % respecto al consumo de energía a nivel nacional.</w:t>
      </w:r>
    </w:p>
    <w:p w14:paraId="00000528" w14:textId="77777777" w:rsidR="00071FE1" w:rsidRPr="009E00BF" w:rsidRDefault="00071FE1" w:rsidP="006648B0">
      <w:pPr>
        <w:spacing w:after="0" w:line="240" w:lineRule="auto"/>
        <w:jc w:val="both"/>
        <w:rPr>
          <w:rFonts w:ascii="Tahoma" w:eastAsia="Tahoma" w:hAnsi="Tahoma" w:cs="Tahoma"/>
          <w:sz w:val="22"/>
          <w:szCs w:val="22"/>
        </w:rPr>
      </w:pPr>
    </w:p>
    <w:p w14:paraId="00000529" w14:textId="3DD96072"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los últimos 5 años se ha tenido un importante incremento en la oferta de generación en el Sistema Interconectado Nacional (SIN), con dos objetivos, garantizar el suministro de electricidad para la creciente demanda y reducir los consumos de Gas Natural, mediante la implementación de proyectos de energías renovables solar, eólica, geotérmica, biomasa, etc. y generación termoeléctrica más eficiente con Ciclos Combinados, como parte del proceso de renovación tecnológica en el sistema eléctrico, para el reemplazo de unidades termoeléctricas menos eficientes y antiguas. Incrementando, la diversificación de la matriz energética a través de fuentes renovables limpias y amigables con el medio ambiente y logrando un desarrollo sostenible del sector eléctrico a través del tiempo.</w:t>
      </w:r>
    </w:p>
    <w:p w14:paraId="5755CBCE" w14:textId="77777777" w:rsidR="00933BE7" w:rsidRPr="009E00BF" w:rsidRDefault="00933BE7" w:rsidP="006648B0">
      <w:pPr>
        <w:spacing w:after="0" w:line="240" w:lineRule="auto"/>
        <w:jc w:val="both"/>
        <w:rPr>
          <w:rFonts w:ascii="Tahoma" w:eastAsia="Tahoma" w:hAnsi="Tahoma" w:cs="Tahoma"/>
          <w:sz w:val="22"/>
          <w:szCs w:val="22"/>
        </w:rPr>
      </w:pPr>
    </w:p>
    <w:p w14:paraId="00000537" w14:textId="77777777" w:rsidR="00071FE1" w:rsidRPr="009E00BF"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15" w:name="_heading=h.sqyw64" w:colFirst="0" w:colLast="0"/>
      <w:bookmarkStart w:id="216" w:name="_Toc143248691"/>
      <w:bookmarkEnd w:id="215"/>
      <w:r w:rsidRPr="009E00BF">
        <w:rPr>
          <w:rFonts w:ascii="Tahoma" w:eastAsia="Tahoma" w:hAnsi="Tahoma" w:cs="Tahoma"/>
          <w:bCs w:val="0"/>
          <w:smallCaps w:val="0"/>
          <w:sz w:val="22"/>
          <w:szCs w:val="22"/>
          <w:lang w:val="es-BO" w:eastAsia="es-BO"/>
        </w:rPr>
        <w:t>Transmisión</w:t>
      </w:r>
      <w:bookmarkEnd w:id="216"/>
    </w:p>
    <w:p w14:paraId="00000538" w14:textId="77777777" w:rsidR="00071FE1" w:rsidRPr="009E00BF" w:rsidRDefault="00071FE1" w:rsidP="006648B0">
      <w:pPr>
        <w:spacing w:after="0" w:line="240" w:lineRule="auto"/>
        <w:jc w:val="both"/>
        <w:rPr>
          <w:rFonts w:ascii="Tahoma" w:eastAsia="Tahoma" w:hAnsi="Tahoma" w:cs="Tahoma"/>
          <w:sz w:val="22"/>
          <w:szCs w:val="22"/>
        </w:rPr>
      </w:pPr>
    </w:p>
    <w:p w14:paraId="00000539" w14:textId="77234A7E"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crecimiento de las líneas de transmisión en la última década fue impulsado a la necesidad de realizar la interconexión de ciudades capitales como Tarija y Trinidad que operaban como sistemas aislados y la necesidad de reforzar las instalaciones de transmisión en el eje troncal para optimizar el sistema de generación de electricidad, reducir costos y evitar apagones ante cualquier eventualidad.</w:t>
      </w:r>
    </w:p>
    <w:p w14:paraId="000005FD" w14:textId="77777777" w:rsidR="00071FE1" w:rsidRPr="009E00BF" w:rsidRDefault="00071FE1" w:rsidP="006648B0">
      <w:pPr>
        <w:pBdr>
          <w:top w:val="nil"/>
          <w:left w:val="nil"/>
          <w:bottom w:val="nil"/>
          <w:right w:val="nil"/>
          <w:between w:val="nil"/>
        </w:pBdr>
        <w:spacing w:after="0" w:line="240" w:lineRule="auto"/>
        <w:jc w:val="both"/>
        <w:rPr>
          <w:rFonts w:ascii="Tahoma" w:eastAsia="Tahoma" w:hAnsi="Tahoma" w:cs="Tahoma"/>
          <w:color w:val="000000"/>
          <w:sz w:val="22"/>
          <w:szCs w:val="22"/>
        </w:rPr>
      </w:pPr>
      <w:bookmarkStart w:id="217" w:name="_heading=h.4bvk7pj" w:colFirst="0" w:colLast="0"/>
      <w:bookmarkEnd w:id="217"/>
    </w:p>
    <w:p w14:paraId="000005FE" w14:textId="77777777" w:rsidR="00071FE1" w:rsidRPr="009E00BF"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18" w:name="_Toc143248692"/>
      <w:r w:rsidRPr="009E00BF">
        <w:rPr>
          <w:rFonts w:ascii="Tahoma" w:eastAsia="Tahoma" w:hAnsi="Tahoma" w:cs="Tahoma"/>
          <w:bCs w:val="0"/>
          <w:smallCaps w:val="0"/>
          <w:sz w:val="22"/>
          <w:szCs w:val="22"/>
          <w:lang w:val="es-BO" w:eastAsia="es-BO"/>
        </w:rPr>
        <w:t>Distribución</w:t>
      </w:r>
      <w:bookmarkEnd w:id="218"/>
    </w:p>
    <w:p w14:paraId="000005FF" w14:textId="77777777" w:rsidR="00071FE1" w:rsidRPr="009E00BF" w:rsidRDefault="00071FE1" w:rsidP="006648B0">
      <w:pPr>
        <w:spacing w:after="0" w:line="240" w:lineRule="auto"/>
        <w:jc w:val="both"/>
        <w:rPr>
          <w:rFonts w:ascii="Tahoma" w:eastAsia="Tahoma" w:hAnsi="Tahoma" w:cs="Tahoma"/>
          <w:sz w:val="22"/>
          <w:szCs w:val="22"/>
        </w:rPr>
      </w:pPr>
    </w:p>
    <w:p w14:paraId="00000600"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Distribución de electricidad en general es realizada por empresas departamentales, exceptuando en Santa Cruz, en donde opera la Cooperativa Rural de Electrificación (CRE) y la Empresa de Distribución de Energía Eléctrica Industrial Santa Cruz (EMDEECRUZ).</w:t>
      </w:r>
    </w:p>
    <w:p w14:paraId="00000655" w14:textId="77777777" w:rsidR="00071FE1" w:rsidRPr="009E00BF" w:rsidRDefault="00071FE1" w:rsidP="006648B0">
      <w:pPr>
        <w:spacing w:after="0" w:line="240" w:lineRule="auto"/>
        <w:jc w:val="both"/>
        <w:rPr>
          <w:rFonts w:ascii="Tahoma" w:eastAsia="Tahoma" w:hAnsi="Tahoma" w:cs="Tahoma"/>
          <w:sz w:val="22"/>
          <w:szCs w:val="22"/>
        </w:rPr>
      </w:pPr>
      <w:bookmarkStart w:id="219" w:name="_heading=h.34g0dwd" w:colFirst="0" w:colLast="0"/>
      <w:bookmarkEnd w:id="219"/>
    </w:p>
    <w:p w14:paraId="00000656" w14:textId="6A75EBD2"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consumo de energía eléctrica registrado en la gestión 2020, refleja la participación de los Consumidores Regulados, cuyo suministro se realiza a través de las empresas Distribuidoras y de los Consumidores No Regulados (Empresa Metalúrgica Vinto, COBOCE, Empresa Minera San Cristóbal, Las Lomas y Yacimientos de Litio Bolivianos).</w:t>
      </w:r>
    </w:p>
    <w:p w14:paraId="48E4C3A3" w14:textId="77777777" w:rsidR="00933BE7" w:rsidRPr="009E00BF" w:rsidRDefault="00933BE7" w:rsidP="006648B0">
      <w:pPr>
        <w:spacing w:after="0" w:line="240" w:lineRule="auto"/>
        <w:jc w:val="both"/>
        <w:rPr>
          <w:rFonts w:ascii="Tahoma" w:eastAsia="Tahoma" w:hAnsi="Tahoma" w:cs="Tahoma"/>
          <w:sz w:val="22"/>
          <w:szCs w:val="22"/>
        </w:rPr>
      </w:pPr>
    </w:p>
    <w:p w14:paraId="0000065D" w14:textId="77777777" w:rsidR="00071FE1" w:rsidRPr="009E00BF" w:rsidRDefault="008F6F43" w:rsidP="006648B0">
      <w:pPr>
        <w:pStyle w:val="Heading1"/>
        <w:numPr>
          <w:ilvl w:val="5"/>
          <w:numId w:val="5"/>
        </w:numPr>
        <w:ind w:left="1560" w:hanging="1560"/>
        <w:jc w:val="left"/>
        <w:rPr>
          <w:rFonts w:ascii="Tahoma" w:eastAsia="Tahoma" w:hAnsi="Tahoma" w:cs="Tahoma"/>
          <w:bCs w:val="0"/>
          <w:smallCaps w:val="0"/>
          <w:sz w:val="22"/>
          <w:szCs w:val="22"/>
          <w:lang w:val="es-BO" w:eastAsia="es-BO"/>
        </w:rPr>
      </w:pPr>
      <w:bookmarkStart w:id="220" w:name="_heading=h.43ky6rz" w:colFirst="0" w:colLast="0"/>
      <w:bookmarkStart w:id="221" w:name="_Toc143248693"/>
      <w:bookmarkEnd w:id="220"/>
      <w:r w:rsidRPr="009E00BF">
        <w:rPr>
          <w:rFonts w:ascii="Tahoma" w:eastAsia="Tahoma" w:hAnsi="Tahoma" w:cs="Tahoma"/>
          <w:bCs w:val="0"/>
          <w:smallCaps w:val="0"/>
          <w:sz w:val="22"/>
          <w:szCs w:val="22"/>
          <w:lang w:val="es-BO" w:eastAsia="es-BO"/>
        </w:rPr>
        <w:t>Empresas de Distribución</w:t>
      </w:r>
      <w:bookmarkEnd w:id="221"/>
    </w:p>
    <w:p w14:paraId="0000065E" w14:textId="77777777" w:rsidR="00071FE1" w:rsidRPr="009E00BF" w:rsidRDefault="00071FE1" w:rsidP="006648B0">
      <w:pPr>
        <w:spacing w:after="0" w:line="240" w:lineRule="auto"/>
        <w:jc w:val="both"/>
        <w:rPr>
          <w:rFonts w:ascii="Tahoma" w:eastAsia="Tahoma" w:hAnsi="Tahoma" w:cs="Tahoma"/>
          <w:sz w:val="22"/>
          <w:szCs w:val="22"/>
        </w:rPr>
      </w:pPr>
    </w:p>
    <w:p w14:paraId="0000065F"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propósito de las empresas que brindan servicios de distribución de energía eléctrica a clientes de la categoría Domiciliaria, Industrial, General y Alumbrado Público, en el área de concesión urbana y rural, es el de contribuir a mejorar la calidad de vida de sus clientes brindando un servicio de excelencia orientado a satisfacer de la mejor manera sus necesidades de energía eléctrica. Las mismas, se encuentran regulados por la ley N° 1604 de Electricidad.</w:t>
      </w:r>
    </w:p>
    <w:p w14:paraId="00000660" w14:textId="77777777" w:rsidR="00071FE1" w:rsidRPr="009E00BF" w:rsidRDefault="00071FE1" w:rsidP="006648B0">
      <w:pPr>
        <w:spacing w:after="0" w:line="240" w:lineRule="auto"/>
        <w:jc w:val="both"/>
        <w:rPr>
          <w:rFonts w:ascii="Tahoma" w:eastAsia="Tahoma" w:hAnsi="Tahoma" w:cs="Tahoma"/>
          <w:sz w:val="22"/>
          <w:szCs w:val="22"/>
        </w:rPr>
      </w:pPr>
    </w:p>
    <w:p w14:paraId="00000661" w14:textId="71E4EC18"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A continuación, se detalla las empresas </w:t>
      </w:r>
      <w:r w:rsidR="000D7B37" w:rsidRPr="009E00BF">
        <w:rPr>
          <w:rFonts w:ascii="Tahoma" w:eastAsia="Tahoma" w:hAnsi="Tahoma" w:cs="Tahoma"/>
          <w:sz w:val="22"/>
          <w:szCs w:val="22"/>
        </w:rPr>
        <w:t xml:space="preserve">distribuidoras </w:t>
      </w:r>
      <w:r w:rsidRPr="009E00BF">
        <w:rPr>
          <w:rFonts w:ascii="Tahoma" w:eastAsia="Tahoma" w:hAnsi="Tahoma" w:cs="Tahoma"/>
          <w:sz w:val="22"/>
          <w:szCs w:val="22"/>
        </w:rPr>
        <w:t>de energía eléctrica a nivel nacional.</w:t>
      </w:r>
    </w:p>
    <w:p w14:paraId="00000662" w14:textId="77777777" w:rsidR="00071FE1" w:rsidRPr="009E00BF" w:rsidRDefault="00071FE1" w:rsidP="006648B0">
      <w:pPr>
        <w:spacing w:after="0" w:line="240" w:lineRule="auto"/>
        <w:jc w:val="both"/>
        <w:rPr>
          <w:rFonts w:ascii="Tahoma" w:eastAsia="Tahoma" w:hAnsi="Tahoma" w:cs="Tahoma"/>
          <w:sz w:val="22"/>
          <w:szCs w:val="22"/>
        </w:rPr>
      </w:pPr>
    </w:p>
    <w:p w14:paraId="00000663"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bookmarkStart w:id="222" w:name="_heading=h.xvir7l" w:colFirst="0" w:colLast="0"/>
      <w:bookmarkEnd w:id="222"/>
      <w:r w:rsidRPr="00C955D3">
        <w:rPr>
          <w:rFonts w:ascii="Tahoma" w:eastAsia="Tahoma" w:hAnsi="Tahoma" w:cs="Tahoma"/>
          <w:color w:val="000000"/>
          <w:sz w:val="20"/>
          <w:szCs w:val="20"/>
        </w:rPr>
        <w:t>Cooperativa Rural de Electrificación R.L. - CRE R.L.</w:t>
      </w:r>
    </w:p>
    <w:p w14:paraId="00000664"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Distribuidora de Electricidad La Paz S.A. - DELAPAZ.</w:t>
      </w:r>
    </w:p>
    <w:p w14:paraId="00000665"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Empresa de Luz y Fuerza Eléctrica Cochabamba S.A. - ELFEC S.A.</w:t>
      </w:r>
    </w:p>
    <w:p w14:paraId="00000666"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Distribuidora de Electricidad ENDE DEORURO S.A. - ENDE DEORURO.</w:t>
      </w:r>
    </w:p>
    <w:p w14:paraId="00000667"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Compañía Eléctrica Sucre S.A. – CESSA.</w:t>
      </w:r>
    </w:p>
    <w:p w14:paraId="00000668"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Servicios Eléctricos Potosí S.A. – SEPSA.</w:t>
      </w:r>
    </w:p>
    <w:p w14:paraId="00000669"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Empresa Nacional de Electricidad - Distribución – ENDE.</w:t>
      </w:r>
    </w:p>
    <w:p w14:paraId="0000066A"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Servicios Eléctricos Tarija – SETAR.</w:t>
      </w:r>
    </w:p>
    <w:p w14:paraId="0000066B"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Empresa de Distribución de Energía Eléctrica Santa Cruz – EMDEECRUZ.</w:t>
      </w:r>
    </w:p>
    <w:p w14:paraId="0000066C" w14:textId="77777777" w:rsidR="00071FE1" w:rsidRPr="00C955D3" w:rsidRDefault="008F6F43" w:rsidP="006648B0">
      <w:pPr>
        <w:numPr>
          <w:ilvl w:val="0"/>
          <w:numId w:val="64"/>
        </w:numPr>
        <w:pBdr>
          <w:top w:val="nil"/>
          <w:left w:val="nil"/>
          <w:bottom w:val="nil"/>
          <w:right w:val="nil"/>
          <w:between w:val="nil"/>
        </w:pBdr>
        <w:spacing w:after="0" w:line="240" w:lineRule="auto"/>
        <w:ind w:left="993"/>
        <w:jc w:val="both"/>
        <w:rPr>
          <w:rFonts w:ascii="Tahoma" w:eastAsia="Tahoma" w:hAnsi="Tahoma" w:cs="Tahoma"/>
          <w:color w:val="000000"/>
          <w:sz w:val="20"/>
          <w:szCs w:val="20"/>
        </w:rPr>
      </w:pPr>
      <w:r w:rsidRPr="00C955D3">
        <w:rPr>
          <w:rFonts w:ascii="Tahoma" w:eastAsia="Tahoma" w:hAnsi="Tahoma" w:cs="Tahoma"/>
          <w:color w:val="000000"/>
          <w:sz w:val="20"/>
          <w:szCs w:val="20"/>
        </w:rPr>
        <w:t>Distribuidora de Electricidad Ende DELBENI S.A.M. - ENDE DELBENI S.A.M.</w:t>
      </w:r>
    </w:p>
    <w:p w14:paraId="0000066D" w14:textId="77777777" w:rsidR="00071FE1" w:rsidRPr="009E00BF" w:rsidRDefault="00071FE1" w:rsidP="006648B0">
      <w:pPr>
        <w:pBdr>
          <w:top w:val="nil"/>
          <w:left w:val="nil"/>
          <w:bottom w:val="nil"/>
          <w:right w:val="nil"/>
          <w:between w:val="nil"/>
        </w:pBdr>
        <w:spacing w:after="0" w:line="240" w:lineRule="auto"/>
        <w:jc w:val="both"/>
        <w:rPr>
          <w:rFonts w:ascii="Tahoma" w:eastAsia="Tahoma" w:hAnsi="Tahoma" w:cs="Tahoma"/>
          <w:color w:val="000000"/>
          <w:sz w:val="14"/>
          <w:szCs w:val="14"/>
        </w:rPr>
      </w:pPr>
    </w:p>
    <w:p w14:paraId="0000066E" w14:textId="77777777" w:rsidR="00071FE1" w:rsidRPr="009E00BF" w:rsidRDefault="008F6F43" w:rsidP="006648B0">
      <w:pPr>
        <w:pStyle w:val="Heading1"/>
        <w:numPr>
          <w:ilvl w:val="5"/>
          <w:numId w:val="5"/>
        </w:numPr>
        <w:ind w:left="1560" w:hanging="1560"/>
        <w:jc w:val="left"/>
        <w:rPr>
          <w:rFonts w:ascii="Tahoma" w:eastAsia="Tahoma" w:hAnsi="Tahoma" w:cs="Tahoma"/>
          <w:bCs w:val="0"/>
          <w:smallCaps w:val="0"/>
          <w:sz w:val="22"/>
          <w:szCs w:val="22"/>
          <w:lang w:val="es-BO" w:eastAsia="es-BO"/>
        </w:rPr>
      </w:pPr>
      <w:bookmarkStart w:id="223" w:name="_Toc143248694"/>
      <w:r w:rsidRPr="009E00BF">
        <w:rPr>
          <w:rFonts w:ascii="Tahoma" w:eastAsia="Tahoma" w:hAnsi="Tahoma" w:cs="Tahoma"/>
          <w:bCs w:val="0"/>
          <w:smallCaps w:val="0"/>
          <w:sz w:val="22"/>
          <w:szCs w:val="22"/>
          <w:lang w:val="es-BO" w:eastAsia="es-BO"/>
        </w:rPr>
        <w:t>Sistemas de Distribución</w:t>
      </w:r>
      <w:bookmarkEnd w:id="223"/>
    </w:p>
    <w:p w14:paraId="0000066F" w14:textId="77777777" w:rsidR="00071FE1" w:rsidRPr="009E00BF" w:rsidRDefault="00071FE1" w:rsidP="006648B0">
      <w:pPr>
        <w:keepNext/>
        <w:pBdr>
          <w:top w:val="nil"/>
          <w:left w:val="nil"/>
          <w:bottom w:val="nil"/>
          <w:right w:val="nil"/>
          <w:between w:val="nil"/>
        </w:pBdr>
        <w:spacing w:after="0" w:line="240" w:lineRule="auto"/>
        <w:jc w:val="both"/>
        <w:rPr>
          <w:rFonts w:ascii="Tahoma" w:eastAsia="Tahoma" w:hAnsi="Tahoma" w:cs="Tahoma"/>
          <w:b/>
          <w:color w:val="000000"/>
          <w:sz w:val="22"/>
          <w:szCs w:val="22"/>
        </w:rPr>
      </w:pPr>
    </w:p>
    <w:p w14:paraId="00000670" w14:textId="77777777" w:rsidR="00071FE1" w:rsidRPr="009E00BF" w:rsidRDefault="008F6F43" w:rsidP="006648B0">
      <w:pPr>
        <w:spacing w:after="0" w:line="240" w:lineRule="auto"/>
        <w:jc w:val="both"/>
        <w:rPr>
          <w:rFonts w:ascii="Tahoma" w:eastAsia="Tahoma" w:hAnsi="Tahoma" w:cs="Tahoma"/>
          <w:sz w:val="22"/>
          <w:szCs w:val="22"/>
        </w:rPr>
      </w:pPr>
      <w:bookmarkStart w:id="224" w:name="_heading=h.1x0gk37" w:colFirst="0" w:colLast="0"/>
      <w:bookmarkEnd w:id="224"/>
      <w:r w:rsidRPr="009E00BF">
        <w:rPr>
          <w:rFonts w:ascii="Tahoma" w:eastAsia="Tahoma" w:hAnsi="Tahoma" w:cs="Tahoma"/>
          <w:sz w:val="22"/>
          <w:szCs w:val="22"/>
        </w:rPr>
        <w:t>Al interior del sector eléctrico boliviano coexisten dos sistemas: un Sistema Interconectado Nacional (SIN) y los Sistemas Aislados (SA). El SIN es el sistema eléctrico que comprende las actividades de generación, transmisión y distribución en los Departamentos de La Paz, Cochabamba, Santa Cruz, Oruro, Chuquisaca, Potosí, Tarija y Beni, donde las actividades se encuentran desintegradas verticalmente. El Sistema Troncal de Interconexión (STI), corresponde a la transmisión dentro del SIN y consiste en líneas de alta tensión en 230, 115 y 69 kV y las subestaciones asociadas. En los sistemas eléctricos que no están conectados al SIN (sistemas aislados) varias empresas se encuentran integradas verticalmente.</w:t>
      </w:r>
    </w:p>
    <w:p w14:paraId="00000671" w14:textId="77777777" w:rsidR="00071FE1" w:rsidRPr="009E00BF" w:rsidRDefault="00071FE1" w:rsidP="006648B0">
      <w:pPr>
        <w:pBdr>
          <w:top w:val="nil"/>
          <w:left w:val="nil"/>
          <w:bottom w:val="nil"/>
          <w:right w:val="nil"/>
          <w:between w:val="nil"/>
        </w:pBdr>
        <w:spacing w:after="0" w:line="240" w:lineRule="auto"/>
        <w:rPr>
          <w:rFonts w:ascii="Tahoma" w:eastAsia="Tahoma" w:hAnsi="Tahoma" w:cs="Tahoma"/>
          <w:b/>
          <w:color w:val="000000"/>
          <w:sz w:val="22"/>
          <w:szCs w:val="22"/>
        </w:rPr>
      </w:pPr>
      <w:bookmarkStart w:id="225" w:name="_heading=h.4h042r0" w:colFirst="0" w:colLast="0"/>
      <w:bookmarkEnd w:id="225"/>
    </w:p>
    <w:p w14:paraId="00000672" w14:textId="77777777" w:rsidR="00071FE1" w:rsidRPr="009E00BF" w:rsidRDefault="008F6F43" w:rsidP="006648B0">
      <w:pPr>
        <w:numPr>
          <w:ilvl w:val="0"/>
          <w:numId w:val="51"/>
        </w:numPr>
        <w:pBdr>
          <w:top w:val="nil"/>
          <w:left w:val="nil"/>
          <w:bottom w:val="nil"/>
          <w:right w:val="nil"/>
          <w:between w:val="nil"/>
        </w:pBdr>
        <w:spacing w:after="0" w:line="240" w:lineRule="auto"/>
        <w:ind w:hanging="720"/>
        <w:rPr>
          <w:rFonts w:ascii="Tahoma" w:eastAsia="Tahoma" w:hAnsi="Tahoma" w:cs="Tahoma"/>
          <w:b/>
          <w:color w:val="000000"/>
          <w:sz w:val="22"/>
          <w:szCs w:val="22"/>
        </w:rPr>
      </w:pPr>
      <w:bookmarkStart w:id="226" w:name="_heading=h.2w5ecyt" w:colFirst="0" w:colLast="0"/>
      <w:bookmarkEnd w:id="226"/>
      <w:r w:rsidRPr="009E00BF">
        <w:rPr>
          <w:rFonts w:ascii="Tahoma" w:eastAsia="Tahoma" w:hAnsi="Tahoma" w:cs="Tahoma"/>
          <w:b/>
          <w:color w:val="000000"/>
          <w:sz w:val="22"/>
          <w:szCs w:val="22"/>
        </w:rPr>
        <w:t>El Sistema Interconectado Nacional</w:t>
      </w:r>
    </w:p>
    <w:p w14:paraId="00000673" w14:textId="77777777" w:rsidR="00071FE1" w:rsidRPr="009E00BF" w:rsidRDefault="00071FE1" w:rsidP="006648B0">
      <w:pPr>
        <w:spacing w:after="0" w:line="240" w:lineRule="auto"/>
        <w:jc w:val="both"/>
        <w:rPr>
          <w:rFonts w:ascii="Tahoma" w:eastAsia="Tahoma" w:hAnsi="Tahoma" w:cs="Tahoma"/>
          <w:sz w:val="22"/>
          <w:szCs w:val="22"/>
        </w:rPr>
      </w:pPr>
    </w:p>
    <w:p w14:paraId="00000674" w14:textId="1E080015" w:rsidR="00071FE1" w:rsidRPr="009E00BF" w:rsidRDefault="008F6F43" w:rsidP="006648B0">
      <w:pPr>
        <w:spacing w:after="0" w:line="240" w:lineRule="auto"/>
        <w:jc w:val="both"/>
        <w:rPr>
          <w:rFonts w:ascii="Tahoma" w:eastAsia="Tahoma" w:hAnsi="Tahoma" w:cs="Tahoma"/>
          <w:sz w:val="22"/>
          <w:szCs w:val="22"/>
        </w:rPr>
      </w:pPr>
      <w:bookmarkStart w:id="227" w:name="_heading=h.1baon6m" w:colFirst="0" w:colLast="0"/>
      <w:bookmarkEnd w:id="227"/>
      <w:r w:rsidRPr="009E00BF">
        <w:rPr>
          <w:rFonts w:ascii="Tahoma" w:eastAsia="Tahoma" w:hAnsi="Tahoma" w:cs="Tahoma"/>
          <w:sz w:val="22"/>
          <w:szCs w:val="22"/>
        </w:rPr>
        <w:t xml:space="preserve">El SIN tiene la función de suministrar energía eléctrica en los departamentos de La Paz, Santa Cruz, Cochabamba, Oruro, Potosí, Chuquisaca, Tarija y </w:t>
      </w:r>
      <w:r w:rsidR="000D7B37" w:rsidRPr="009E00BF">
        <w:rPr>
          <w:rFonts w:ascii="Tahoma" w:eastAsia="Tahoma" w:hAnsi="Tahoma" w:cs="Tahoma"/>
          <w:sz w:val="22"/>
          <w:szCs w:val="22"/>
        </w:rPr>
        <w:t>Beni</w:t>
      </w:r>
      <w:r w:rsidRPr="009E00BF">
        <w:rPr>
          <w:rFonts w:ascii="Tahoma" w:eastAsia="Tahoma" w:hAnsi="Tahoma" w:cs="Tahoma"/>
          <w:sz w:val="22"/>
          <w:szCs w:val="22"/>
        </w:rPr>
        <w:t>. A su vez, existe un Mercado Eléctrico Mayorista (MEM), el cual se encuentra conformado por agentes que efectúan operaciones de compra, venta y transporte de electricidad en el SIN. Este mercado es administrado por el Comité Nacional de Despacho de Carga (CNDC) que planifica la operación integrada del SIN, realiza el despacho de carga en tiempo real a costo mínimo y determina las transacciones.</w:t>
      </w:r>
    </w:p>
    <w:p w14:paraId="00000675" w14:textId="77777777" w:rsidR="00071FE1" w:rsidRPr="009E00BF" w:rsidRDefault="00071FE1" w:rsidP="006648B0">
      <w:pPr>
        <w:spacing w:after="0" w:line="240" w:lineRule="auto"/>
        <w:jc w:val="both"/>
        <w:rPr>
          <w:rFonts w:ascii="Tahoma" w:eastAsia="Tahoma" w:hAnsi="Tahoma" w:cs="Tahoma"/>
          <w:sz w:val="22"/>
          <w:szCs w:val="22"/>
        </w:rPr>
      </w:pPr>
    </w:p>
    <w:p w14:paraId="00000676" w14:textId="362A40A3"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Las transacciones del MEM se realizan en el mercado spot, es decir al precio vigente en el mercado al momento de la transacción. El intercambio de energía y potencia se realiza en los nodos de inyección y/o retiro del STI, a los que se encuentran conectados los agentes del mercado que participan en las transacciones de compraventa en el MEM.</w:t>
      </w:r>
    </w:p>
    <w:p w14:paraId="00000677" w14:textId="77777777" w:rsidR="00071FE1" w:rsidRPr="009E00BF" w:rsidRDefault="00071FE1" w:rsidP="006648B0">
      <w:pPr>
        <w:spacing w:after="0" w:line="240" w:lineRule="auto"/>
        <w:jc w:val="both"/>
        <w:rPr>
          <w:rFonts w:ascii="Tahoma" w:eastAsia="Tahoma" w:hAnsi="Tahoma" w:cs="Tahoma"/>
          <w:sz w:val="22"/>
          <w:szCs w:val="22"/>
        </w:rPr>
      </w:pPr>
    </w:p>
    <w:p w14:paraId="00000678"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 diciembre de 2020, el SIN contó con doce empresas generadoras, cuatro transmisoras que operan dentro del STI y dos empresas transmisoras fuera del STI y diez empresas distribuidoras en el SIN y que son agentes del mercado. También forman parte del SIN los consumidores no regulados y varias empresas distribuidoras menores.</w:t>
      </w:r>
    </w:p>
    <w:p w14:paraId="00000679" w14:textId="77777777" w:rsidR="00071FE1" w:rsidRPr="009E00BF" w:rsidRDefault="00071FE1" w:rsidP="006648B0">
      <w:pPr>
        <w:keepNext/>
        <w:pBdr>
          <w:top w:val="nil"/>
          <w:left w:val="nil"/>
          <w:bottom w:val="nil"/>
          <w:right w:val="nil"/>
          <w:between w:val="nil"/>
        </w:pBdr>
        <w:spacing w:after="0" w:line="240" w:lineRule="auto"/>
        <w:ind w:left="2844" w:hanging="360"/>
        <w:rPr>
          <w:rFonts w:ascii="Tahoma" w:eastAsia="Tahoma" w:hAnsi="Tahoma" w:cs="Tahoma"/>
          <w:b/>
          <w:color w:val="000000"/>
          <w:sz w:val="22"/>
          <w:szCs w:val="22"/>
        </w:rPr>
      </w:pPr>
    </w:p>
    <w:p w14:paraId="0000067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energía eléctrica generada en el SIN en 2019 fue 9.531MWh, cuya generación fue 61,7% a partir de gas natural y 38,3% a partir de fuentes renovables (34% hidroeléctrica, 1,6% biomasa, 1,9% solar y 0,7% eólico).</w:t>
      </w:r>
    </w:p>
    <w:p w14:paraId="0000067B" w14:textId="77777777" w:rsidR="00071FE1" w:rsidRPr="009E00BF" w:rsidRDefault="00071FE1" w:rsidP="006648B0">
      <w:pPr>
        <w:spacing w:after="0" w:line="240" w:lineRule="auto"/>
        <w:jc w:val="both"/>
        <w:rPr>
          <w:rFonts w:ascii="Tahoma" w:eastAsia="Tahoma" w:hAnsi="Tahoma" w:cs="Tahoma"/>
          <w:sz w:val="22"/>
          <w:szCs w:val="22"/>
        </w:rPr>
      </w:pPr>
    </w:p>
    <w:p w14:paraId="0000067C" w14:textId="08D05E60" w:rsidR="00071FE1" w:rsidRPr="009E00BF" w:rsidRDefault="000D7B3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Por otro lado, la capacidad instalada de generación actual es de 3.000MW (2.000MW a gas, 58MW diésel, 735MW hidroeléctrico, 117MW solar, 47MW biomasa y 27MW eólico</w:t>
      </w:r>
      <w:r w:rsidR="008F6F43" w:rsidRPr="009E00BF">
        <w:rPr>
          <w:rFonts w:ascii="Tahoma" w:eastAsia="Tahoma" w:hAnsi="Tahoma" w:cs="Tahoma"/>
          <w:sz w:val="22"/>
          <w:szCs w:val="22"/>
        </w:rPr>
        <w:t>), con 1.300MW adicionales en construcción hasta 2022, frente a un requerimiento de 2,000MW (1.600MW de demanda más 25% de reserva) con tasa de crecimiento promedio de 5%/año. Es decir que el año 2022 tendremos una capacidad instalada de 4.300MW con un requerimiento de solo 2.300MW, que implica un excedente de 2.000MW.</w:t>
      </w:r>
    </w:p>
    <w:p w14:paraId="00000697" w14:textId="722BF2B3" w:rsidR="00071FE1" w:rsidRPr="009E00BF" w:rsidRDefault="008F6F43" w:rsidP="006648B0">
      <w:pPr>
        <w:pStyle w:val="Heading1"/>
        <w:numPr>
          <w:ilvl w:val="2"/>
          <w:numId w:val="5"/>
        </w:numPr>
        <w:ind w:left="1134" w:hanging="1134"/>
        <w:jc w:val="left"/>
        <w:rPr>
          <w:rFonts w:ascii="Tahoma" w:eastAsia="Tahoma" w:hAnsi="Tahoma" w:cs="Tahoma"/>
          <w:bCs w:val="0"/>
          <w:smallCaps w:val="0"/>
          <w:sz w:val="22"/>
          <w:szCs w:val="22"/>
          <w:lang w:val="es-BO" w:eastAsia="es-BO"/>
        </w:rPr>
      </w:pPr>
      <w:bookmarkStart w:id="228" w:name="_Toc143248695"/>
      <w:r w:rsidRPr="009E00BF">
        <w:rPr>
          <w:rFonts w:ascii="Tahoma" w:eastAsia="Tahoma" w:hAnsi="Tahoma" w:cs="Tahoma"/>
          <w:bCs w:val="0"/>
          <w:smallCaps w:val="0"/>
          <w:sz w:val="22"/>
          <w:szCs w:val="22"/>
          <w:lang w:val="es-BO" w:eastAsia="es-BO"/>
        </w:rPr>
        <w:t>Marco Institucional para la Gestión Ambiental</w:t>
      </w:r>
      <w:bookmarkEnd w:id="228"/>
      <w:r w:rsidRPr="009E00BF">
        <w:rPr>
          <w:rFonts w:ascii="Tahoma" w:eastAsia="Tahoma" w:hAnsi="Tahoma" w:cs="Tahoma"/>
          <w:bCs w:val="0"/>
          <w:smallCaps w:val="0"/>
          <w:sz w:val="22"/>
          <w:szCs w:val="22"/>
          <w:lang w:val="es-BO" w:eastAsia="es-BO"/>
        </w:rPr>
        <w:t xml:space="preserve"> </w:t>
      </w:r>
    </w:p>
    <w:p w14:paraId="00000698" w14:textId="77777777" w:rsidR="00071FE1" w:rsidRPr="009E00BF" w:rsidRDefault="00071FE1" w:rsidP="006648B0">
      <w:pPr>
        <w:spacing w:after="0" w:line="240" w:lineRule="auto"/>
        <w:rPr>
          <w:rFonts w:ascii="Tahoma" w:eastAsia="Tahoma" w:hAnsi="Tahoma" w:cs="Tahoma"/>
          <w:sz w:val="22"/>
          <w:szCs w:val="22"/>
        </w:rPr>
      </w:pPr>
    </w:p>
    <w:p w14:paraId="00000699" w14:textId="7603760C"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marco institucional nacional, departamental y municipal para la gestión ambiental ha sido definido por la Ley General de Medio Ambiente (Ley No. 1333) del 27 de abril de 1992, sus reglamentos promulgados el 8 de diciembre de 1995 (D.S. 24176) y sus complementaciones y/o modificaciones correspondientes (Ver tabla 1</w:t>
      </w:r>
      <w:r w:rsidR="00507825">
        <w:rPr>
          <w:rFonts w:ascii="Tahoma" w:eastAsia="Tahoma" w:hAnsi="Tahoma" w:cs="Tahoma"/>
          <w:sz w:val="22"/>
          <w:szCs w:val="22"/>
        </w:rPr>
        <w:t>0</w:t>
      </w:r>
      <w:r w:rsidRPr="009E00BF">
        <w:rPr>
          <w:rFonts w:ascii="Tahoma" w:eastAsia="Tahoma" w:hAnsi="Tahoma" w:cs="Tahoma"/>
          <w:sz w:val="22"/>
          <w:szCs w:val="22"/>
        </w:rPr>
        <w:t xml:space="preserve"> más abajo).</w:t>
      </w:r>
    </w:p>
    <w:p w14:paraId="0000069A" w14:textId="77777777" w:rsidR="00071FE1" w:rsidRPr="009E00BF" w:rsidRDefault="00071FE1" w:rsidP="006648B0">
      <w:pPr>
        <w:spacing w:after="0" w:line="240" w:lineRule="auto"/>
        <w:jc w:val="both"/>
        <w:rPr>
          <w:rFonts w:ascii="Tahoma" w:eastAsia="Tahoma" w:hAnsi="Tahoma" w:cs="Tahoma"/>
          <w:sz w:val="22"/>
          <w:szCs w:val="22"/>
        </w:rPr>
      </w:pPr>
    </w:p>
    <w:p w14:paraId="0000069B"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Decreto Supremo Nº 29894, del 7 de Febrero de 2009 ha redefinido la estructura organizativa del Órgano Ejecutivo del Estado Plurinacional y junto con la Ley 3351 de Organización del Poder Ejecutivo de 21 de Febrero de 2006 y el Decreto Reglamentario de la misma (D.S. 28631 del 08 de marzo de 2006), estableciendo la estructura interna del Poder Ejecutivo y actualizando las atribuciones de los diferentes actores que puedan estar involucrados en la gestión ambiental, de acuerdo al detalle que se presenta en la siguiente tabla:</w:t>
      </w:r>
    </w:p>
    <w:p w14:paraId="0000069E" w14:textId="77777777" w:rsidR="00071FE1" w:rsidRPr="009E00BF" w:rsidRDefault="00071FE1" w:rsidP="006648B0">
      <w:pPr>
        <w:spacing w:after="0" w:line="240" w:lineRule="auto"/>
        <w:jc w:val="center"/>
        <w:rPr>
          <w:rFonts w:ascii="Tahoma" w:eastAsia="Tahoma" w:hAnsi="Tahoma" w:cs="Tahoma"/>
          <w:sz w:val="20"/>
          <w:szCs w:val="20"/>
        </w:rPr>
      </w:pPr>
    </w:p>
    <w:p w14:paraId="6EBA7F76" w14:textId="4DD1BC36" w:rsidR="009E00BF" w:rsidRPr="009E00BF" w:rsidRDefault="009E00BF" w:rsidP="006648B0">
      <w:pPr>
        <w:pStyle w:val="Caption"/>
        <w:keepNext/>
        <w:spacing w:after="0"/>
        <w:jc w:val="center"/>
        <w:rPr>
          <w:rFonts w:ascii="Tahoma" w:eastAsia="Tahoma" w:hAnsi="Tahoma" w:cs="Tahoma"/>
          <w:color w:val="auto"/>
          <w:sz w:val="20"/>
          <w:szCs w:val="20"/>
          <w:lang w:val="es-BO"/>
        </w:rPr>
      </w:pPr>
      <w:bookmarkStart w:id="229" w:name="_Toc143248832"/>
      <w:r w:rsidRPr="1A68FBA2">
        <w:rPr>
          <w:rFonts w:ascii="Tahoma" w:hAnsi="Tahoma" w:cs="Tahoma"/>
          <w:color w:val="auto"/>
          <w:sz w:val="20"/>
          <w:szCs w:val="20"/>
          <w:lang w:val="es-BO"/>
        </w:rPr>
        <w:t xml:space="preserve">Tabla </w:t>
      </w:r>
      <w:r w:rsidRPr="1A68FBA2">
        <w:rPr>
          <w:rFonts w:ascii="Tahoma" w:hAnsi="Tahoma" w:cs="Tahoma"/>
          <w:color w:val="auto"/>
          <w:sz w:val="20"/>
          <w:szCs w:val="20"/>
          <w:lang w:val="es-BO"/>
        </w:rPr>
        <w:fldChar w:fldCharType="begin"/>
      </w:r>
      <w:r w:rsidRPr="1A68FBA2">
        <w:rPr>
          <w:rFonts w:ascii="Tahoma" w:hAnsi="Tahoma" w:cs="Tahoma"/>
          <w:color w:val="auto"/>
          <w:sz w:val="20"/>
          <w:szCs w:val="20"/>
          <w:lang w:val="es-BO"/>
        </w:rPr>
        <w:instrText xml:space="preserve"> SEQ Tabla \* ARABIC </w:instrText>
      </w:r>
      <w:r w:rsidRPr="1A68FBA2">
        <w:rPr>
          <w:rFonts w:ascii="Tahoma" w:hAnsi="Tahoma" w:cs="Tahoma"/>
          <w:color w:val="auto"/>
          <w:sz w:val="20"/>
          <w:szCs w:val="20"/>
          <w:lang w:val="es-BO"/>
        </w:rPr>
        <w:fldChar w:fldCharType="separate"/>
      </w:r>
      <w:r w:rsidR="00507825" w:rsidRPr="1A68FBA2">
        <w:rPr>
          <w:rFonts w:ascii="Tahoma" w:hAnsi="Tahoma" w:cs="Tahoma"/>
          <w:noProof/>
          <w:color w:val="auto"/>
          <w:sz w:val="20"/>
          <w:szCs w:val="20"/>
          <w:lang w:val="es-BO"/>
        </w:rPr>
        <w:t>6</w:t>
      </w:r>
      <w:r w:rsidRPr="1A68FBA2">
        <w:rPr>
          <w:rFonts w:ascii="Tahoma" w:hAnsi="Tahoma" w:cs="Tahoma"/>
          <w:color w:val="auto"/>
          <w:sz w:val="20"/>
          <w:szCs w:val="20"/>
          <w:lang w:val="es-BO"/>
        </w:rPr>
        <w:fldChar w:fldCharType="end"/>
      </w:r>
      <w:r w:rsidRPr="1A68FBA2">
        <w:rPr>
          <w:rFonts w:ascii="Tahoma" w:hAnsi="Tahoma" w:cs="Tahoma"/>
          <w:color w:val="auto"/>
          <w:sz w:val="20"/>
          <w:szCs w:val="20"/>
          <w:lang w:val="es-BO"/>
        </w:rPr>
        <w:t>:</w:t>
      </w:r>
      <w:r w:rsidRPr="1A68FBA2">
        <w:rPr>
          <w:rFonts w:ascii="Tahoma" w:eastAsia="Tahoma" w:hAnsi="Tahoma" w:cs="Tahoma"/>
          <w:color w:val="auto"/>
          <w:sz w:val="20"/>
          <w:szCs w:val="20"/>
          <w:lang w:val="es-BO"/>
        </w:rPr>
        <w:t xml:space="preserve"> Principales actores para la gestión ambiental en Bolivia</w:t>
      </w:r>
      <w:bookmarkEnd w:id="229"/>
    </w:p>
    <w:p w14:paraId="32AAB013" w14:textId="77777777" w:rsidR="009E00BF" w:rsidRPr="009E00BF" w:rsidRDefault="009E00BF" w:rsidP="006648B0">
      <w:pPr>
        <w:spacing w:after="0" w:line="240" w:lineRule="auto"/>
        <w:rPr>
          <w:lang w:eastAsia="es-ES"/>
        </w:rPr>
      </w:pPr>
    </w:p>
    <w:tbl>
      <w:tblPr>
        <w:tblW w:w="9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881"/>
        <w:gridCol w:w="1344"/>
        <w:gridCol w:w="5670"/>
      </w:tblGrid>
      <w:tr w:rsidR="00227087" w:rsidRPr="009E00BF" w14:paraId="1457E646" w14:textId="77777777" w:rsidTr="00933BE7">
        <w:trPr>
          <w:cantSplit/>
          <w:trHeight w:val="405"/>
          <w:tblHeader/>
          <w:jc w:val="center"/>
        </w:trPr>
        <w:tc>
          <w:tcPr>
            <w:tcW w:w="2881" w:type="dxa"/>
            <w:shd w:val="clear" w:color="auto" w:fill="999999"/>
            <w:vAlign w:val="center"/>
          </w:tcPr>
          <w:p w14:paraId="0000069F"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Entidad</w:t>
            </w:r>
          </w:p>
        </w:tc>
        <w:tc>
          <w:tcPr>
            <w:tcW w:w="1344" w:type="dxa"/>
            <w:shd w:val="clear" w:color="auto" w:fill="999999"/>
            <w:vAlign w:val="center"/>
          </w:tcPr>
          <w:p w14:paraId="000006A0"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Máxima Autoridad</w:t>
            </w:r>
          </w:p>
        </w:tc>
        <w:tc>
          <w:tcPr>
            <w:tcW w:w="5670" w:type="dxa"/>
            <w:shd w:val="clear" w:color="auto" w:fill="999999"/>
            <w:vAlign w:val="center"/>
          </w:tcPr>
          <w:p w14:paraId="000006A1"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Roles y Atribuciones</w:t>
            </w:r>
          </w:p>
        </w:tc>
      </w:tr>
      <w:tr w:rsidR="00071FE1" w:rsidRPr="009E00BF" w14:paraId="0B29B58B" w14:textId="77777777" w:rsidTr="00933BE7">
        <w:trPr>
          <w:cantSplit/>
          <w:trHeight w:val="1134"/>
          <w:jc w:val="center"/>
        </w:trPr>
        <w:tc>
          <w:tcPr>
            <w:tcW w:w="2881" w:type="dxa"/>
            <w:shd w:val="clear" w:color="auto" w:fill="auto"/>
            <w:vAlign w:val="center"/>
          </w:tcPr>
          <w:p w14:paraId="000006A2" w14:textId="77777777" w:rsidR="00071FE1" w:rsidRPr="009E00BF" w:rsidRDefault="008F6F43" w:rsidP="006648B0">
            <w:pPr>
              <w:spacing w:after="0" w:line="240" w:lineRule="auto"/>
              <w:rPr>
                <w:rFonts w:ascii="Tahoma" w:eastAsia="Tahoma" w:hAnsi="Tahoma" w:cs="Tahoma"/>
                <w:sz w:val="18"/>
                <w:szCs w:val="18"/>
              </w:rPr>
            </w:pPr>
            <w:bookmarkStart w:id="230" w:name="_heading=h.48pi1tg" w:colFirst="0" w:colLast="0"/>
            <w:bookmarkEnd w:id="230"/>
            <w:r w:rsidRPr="009E00BF">
              <w:rPr>
                <w:rFonts w:ascii="Tahoma" w:eastAsia="Tahoma" w:hAnsi="Tahoma" w:cs="Tahoma"/>
                <w:sz w:val="18"/>
                <w:szCs w:val="18"/>
              </w:rPr>
              <w:t>Ministerio de Medio Ambiente y Agua (MMAyA)</w:t>
            </w:r>
          </w:p>
        </w:tc>
        <w:tc>
          <w:tcPr>
            <w:tcW w:w="1344" w:type="dxa"/>
            <w:shd w:val="clear" w:color="auto" w:fill="auto"/>
            <w:vAlign w:val="center"/>
          </w:tcPr>
          <w:p w14:paraId="000006A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Ministro (a)</w:t>
            </w:r>
          </w:p>
        </w:tc>
        <w:tc>
          <w:tcPr>
            <w:tcW w:w="5670" w:type="dxa"/>
            <w:shd w:val="clear" w:color="auto" w:fill="auto"/>
            <w:vAlign w:val="center"/>
          </w:tcPr>
          <w:p w14:paraId="000006A5" w14:textId="73F49D0D"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 quien resuelve los recursos jerárquicos en procesos administrativos contra cualquier resolución emitida por la autoridad ambiental competente nacional (AACN) o departamental (AACD).</w:t>
            </w:r>
          </w:p>
        </w:tc>
      </w:tr>
      <w:tr w:rsidR="00071FE1" w:rsidRPr="009E00BF" w14:paraId="5A264C1E" w14:textId="77777777" w:rsidTr="00933BE7">
        <w:trPr>
          <w:cantSplit/>
          <w:jc w:val="center"/>
        </w:trPr>
        <w:tc>
          <w:tcPr>
            <w:tcW w:w="2881" w:type="dxa"/>
            <w:shd w:val="clear" w:color="auto" w:fill="auto"/>
            <w:vAlign w:val="center"/>
          </w:tcPr>
          <w:p w14:paraId="000006A6" w14:textId="77777777" w:rsidR="00071FE1" w:rsidRPr="009E00BF" w:rsidRDefault="008F6F43" w:rsidP="006648B0">
            <w:pPr>
              <w:spacing w:after="0" w:line="240" w:lineRule="auto"/>
              <w:rPr>
                <w:rFonts w:ascii="Tahoma" w:eastAsia="Tahoma" w:hAnsi="Tahoma" w:cs="Tahoma"/>
                <w:sz w:val="18"/>
                <w:szCs w:val="18"/>
              </w:rPr>
            </w:pPr>
            <w:bookmarkStart w:id="231" w:name="_heading=h.2nusc19" w:colFirst="0" w:colLast="0"/>
            <w:bookmarkEnd w:id="231"/>
            <w:r w:rsidRPr="009E00BF">
              <w:rPr>
                <w:rFonts w:ascii="Tahoma" w:eastAsia="Tahoma" w:hAnsi="Tahoma" w:cs="Tahoma"/>
                <w:sz w:val="18"/>
                <w:szCs w:val="18"/>
              </w:rPr>
              <w:t>Viceministerio de Medio Ambiente, Biodiversidad, Cambio Climático y de Gestión y Desarrollo Forestal (VMABCCGyDF)</w:t>
            </w:r>
          </w:p>
        </w:tc>
        <w:tc>
          <w:tcPr>
            <w:tcW w:w="1344" w:type="dxa"/>
            <w:shd w:val="clear" w:color="auto" w:fill="auto"/>
            <w:vAlign w:val="center"/>
          </w:tcPr>
          <w:p w14:paraId="000006A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Viceministro (a)</w:t>
            </w:r>
          </w:p>
        </w:tc>
        <w:tc>
          <w:tcPr>
            <w:tcW w:w="5670" w:type="dxa"/>
            <w:shd w:val="clear" w:color="auto" w:fill="auto"/>
            <w:vAlign w:val="center"/>
          </w:tcPr>
          <w:p w14:paraId="000006A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 la Autoridad Ambiental Competente a nivel Nacional (AACN), encargada de formular, definir y velar por el cumplimiento de políticas, planes y programas sobre protección y conservación del medio ambiente y los recursos naturales.</w:t>
            </w:r>
          </w:p>
          <w:p w14:paraId="000006A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Categoriza proyectos y emite licencias ambientales para proyectos bajo su jurisdicción.</w:t>
            </w:r>
          </w:p>
          <w:p w14:paraId="000006A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Emite sanciones para procesos administrativos ambientales bajo su jurisdicción.</w:t>
            </w:r>
          </w:p>
          <w:p w14:paraId="000006AB" w14:textId="77777777" w:rsidR="00071FE1" w:rsidRPr="009E00BF" w:rsidRDefault="00071FE1" w:rsidP="006648B0">
            <w:pPr>
              <w:spacing w:after="0" w:line="240" w:lineRule="auto"/>
              <w:rPr>
                <w:rFonts w:ascii="Tahoma" w:eastAsia="Tahoma" w:hAnsi="Tahoma" w:cs="Tahoma"/>
                <w:sz w:val="18"/>
                <w:szCs w:val="18"/>
              </w:rPr>
            </w:pPr>
          </w:p>
        </w:tc>
      </w:tr>
      <w:tr w:rsidR="00071FE1" w:rsidRPr="009E00BF" w14:paraId="0A4304B3" w14:textId="77777777" w:rsidTr="00933BE7">
        <w:trPr>
          <w:cantSplit/>
          <w:jc w:val="center"/>
        </w:trPr>
        <w:tc>
          <w:tcPr>
            <w:tcW w:w="2881" w:type="dxa"/>
            <w:shd w:val="clear" w:color="auto" w:fill="auto"/>
            <w:vAlign w:val="center"/>
          </w:tcPr>
          <w:p w14:paraId="000006AC" w14:textId="77777777" w:rsidR="00071FE1" w:rsidRPr="009E00BF" w:rsidRDefault="008F6F43" w:rsidP="006648B0">
            <w:pPr>
              <w:spacing w:after="0" w:line="240" w:lineRule="auto"/>
              <w:rPr>
                <w:rFonts w:ascii="Tahoma" w:eastAsia="Tahoma" w:hAnsi="Tahoma" w:cs="Tahoma"/>
                <w:sz w:val="18"/>
                <w:szCs w:val="18"/>
              </w:rPr>
            </w:pPr>
            <w:bookmarkStart w:id="232" w:name="_heading=h.1302m92" w:colFirst="0" w:colLast="0"/>
            <w:bookmarkEnd w:id="232"/>
            <w:r w:rsidRPr="009E00BF">
              <w:rPr>
                <w:rFonts w:ascii="Tahoma" w:eastAsia="Tahoma" w:hAnsi="Tahoma" w:cs="Tahoma"/>
                <w:sz w:val="18"/>
                <w:szCs w:val="18"/>
              </w:rPr>
              <w:t>Dirección General de Medio Ambiente y Cambio Climático (DGMAyCC)</w:t>
            </w:r>
          </w:p>
        </w:tc>
        <w:tc>
          <w:tcPr>
            <w:tcW w:w="1344" w:type="dxa"/>
            <w:shd w:val="clear" w:color="auto" w:fill="auto"/>
            <w:vAlign w:val="center"/>
          </w:tcPr>
          <w:p w14:paraId="000006A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Director (a)</w:t>
            </w:r>
          </w:p>
        </w:tc>
        <w:tc>
          <w:tcPr>
            <w:tcW w:w="5670" w:type="dxa"/>
            <w:shd w:val="clear" w:color="auto" w:fill="auto"/>
            <w:vAlign w:val="center"/>
          </w:tcPr>
          <w:p w14:paraId="000006A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 el brazo operativo de la AACN. Ejerce funciones de fiscalización y control a nivel nacional y otras funciones encomendadas por la AACN.</w:t>
            </w:r>
          </w:p>
        </w:tc>
      </w:tr>
      <w:tr w:rsidR="00071FE1" w:rsidRPr="009E00BF" w14:paraId="48180CC9" w14:textId="77777777" w:rsidTr="00933BE7">
        <w:trPr>
          <w:cantSplit/>
          <w:jc w:val="center"/>
        </w:trPr>
        <w:tc>
          <w:tcPr>
            <w:tcW w:w="2881" w:type="dxa"/>
            <w:shd w:val="clear" w:color="auto" w:fill="auto"/>
            <w:vAlign w:val="center"/>
          </w:tcPr>
          <w:p w14:paraId="000006A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Organismos Sectoriales Competentes</w:t>
            </w:r>
          </w:p>
        </w:tc>
        <w:tc>
          <w:tcPr>
            <w:tcW w:w="1344" w:type="dxa"/>
            <w:shd w:val="clear" w:color="auto" w:fill="auto"/>
            <w:vAlign w:val="center"/>
          </w:tcPr>
          <w:p w14:paraId="000006B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Viceministro (a) del ramo</w:t>
            </w:r>
          </w:p>
          <w:p w14:paraId="000006B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ó</w:t>
            </w:r>
          </w:p>
          <w:p w14:paraId="000006B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Director (a)</w:t>
            </w:r>
          </w:p>
        </w:tc>
        <w:tc>
          <w:tcPr>
            <w:tcW w:w="5670" w:type="dxa"/>
            <w:shd w:val="clear" w:color="auto" w:fill="auto"/>
            <w:vAlign w:val="center"/>
          </w:tcPr>
          <w:p w14:paraId="000006B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Formulan propuesta de normas técnicas /límites permisibles relacionadas a su sector y políticas, planes sectoriales y/o multisectoriales de su competencia.</w:t>
            </w:r>
          </w:p>
          <w:p w14:paraId="000006B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Revisa Instrumentos de Regulación de Alcance Particular (IRAPs) para su sector y eleva informes a la AACN.</w:t>
            </w:r>
          </w:p>
        </w:tc>
      </w:tr>
      <w:tr w:rsidR="004621E8" w:rsidRPr="009E00BF" w14:paraId="21F27A79" w14:textId="77777777" w:rsidTr="00933BE7">
        <w:trPr>
          <w:cantSplit/>
          <w:jc w:val="center"/>
        </w:trPr>
        <w:tc>
          <w:tcPr>
            <w:tcW w:w="2881" w:type="dxa"/>
            <w:shd w:val="clear" w:color="auto" w:fill="auto"/>
            <w:vAlign w:val="center"/>
          </w:tcPr>
          <w:p w14:paraId="19B420A2" w14:textId="0547183E" w:rsidR="004621E8" w:rsidRPr="009E00BF" w:rsidRDefault="004621E8" w:rsidP="006648B0">
            <w:pPr>
              <w:spacing w:after="0" w:line="240" w:lineRule="auto"/>
              <w:rPr>
                <w:rFonts w:ascii="Tahoma" w:eastAsia="Tahoma" w:hAnsi="Tahoma" w:cs="Tahoma"/>
                <w:sz w:val="18"/>
                <w:szCs w:val="18"/>
              </w:rPr>
            </w:pPr>
            <w:r>
              <w:rPr>
                <w:rFonts w:ascii="Tahoma" w:eastAsia="Tahoma" w:hAnsi="Tahoma" w:cs="Tahoma"/>
                <w:sz w:val="18"/>
                <w:szCs w:val="18"/>
              </w:rPr>
              <w:t>Servicio Nacional de Áreas Protegidas</w:t>
            </w:r>
          </w:p>
        </w:tc>
        <w:tc>
          <w:tcPr>
            <w:tcW w:w="1344" w:type="dxa"/>
            <w:shd w:val="clear" w:color="auto" w:fill="auto"/>
            <w:vAlign w:val="center"/>
          </w:tcPr>
          <w:p w14:paraId="2E54A2CC" w14:textId="749FA224" w:rsidR="004621E8" w:rsidRPr="009E00BF" w:rsidRDefault="004621E8" w:rsidP="006648B0">
            <w:pPr>
              <w:spacing w:after="0" w:line="240" w:lineRule="auto"/>
              <w:rPr>
                <w:rFonts w:ascii="Tahoma" w:eastAsia="Tahoma" w:hAnsi="Tahoma" w:cs="Tahoma"/>
                <w:sz w:val="18"/>
                <w:szCs w:val="18"/>
              </w:rPr>
            </w:pPr>
            <w:r>
              <w:rPr>
                <w:rFonts w:ascii="Tahoma" w:eastAsia="Tahoma" w:hAnsi="Tahoma" w:cs="Tahoma"/>
                <w:sz w:val="18"/>
                <w:szCs w:val="18"/>
              </w:rPr>
              <w:t>Director Ejecutivo (a)</w:t>
            </w:r>
          </w:p>
        </w:tc>
        <w:tc>
          <w:tcPr>
            <w:tcW w:w="5670" w:type="dxa"/>
            <w:shd w:val="clear" w:color="auto" w:fill="auto"/>
            <w:vAlign w:val="center"/>
          </w:tcPr>
          <w:p w14:paraId="7FF62B92" w14:textId="43C3F9BB" w:rsidR="004621E8" w:rsidRPr="009E00BF" w:rsidRDefault="00717D63" w:rsidP="006648B0">
            <w:pPr>
              <w:spacing w:after="0" w:line="240" w:lineRule="auto"/>
              <w:rPr>
                <w:rFonts w:ascii="Tahoma" w:eastAsia="Tahoma" w:hAnsi="Tahoma" w:cs="Tahoma"/>
                <w:sz w:val="18"/>
                <w:szCs w:val="18"/>
              </w:rPr>
            </w:pPr>
            <w:r>
              <w:rPr>
                <w:rFonts w:ascii="Tahoma" w:eastAsia="Tahoma" w:hAnsi="Tahoma" w:cs="Tahoma"/>
                <w:sz w:val="18"/>
                <w:szCs w:val="18"/>
              </w:rPr>
              <w:t>E</w:t>
            </w:r>
            <w:r w:rsidRPr="00717D63">
              <w:rPr>
                <w:rFonts w:ascii="Tahoma" w:eastAsia="Tahoma" w:hAnsi="Tahoma" w:cs="Tahoma"/>
                <w:sz w:val="18"/>
                <w:szCs w:val="18"/>
              </w:rPr>
              <w:t>s una institución del Estado Plurinacional de Bolivia, encargada de salvaguardar las áreas protegidas del país. Estructura operativa desconcentrada del Ministerio de Medio Ambiente y Agua, tiene una dependencia funcional (política y normativa) del Vice Ministerio de Recursos Naturales y Medio Ambiente, el SERNAP posee una independencia de gestión técnica y administrativa además de poseer una estructura propia y de competencia de ámbito Nacional.</w:t>
            </w:r>
          </w:p>
        </w:tc>
      </w:tr>
      <w:tr w:rsidR="00071FE1" w:rsidRPr="009E00BF" w14:paraId="3DAB5F9A" w14:textId="77777777" w:rsidTr="00933BE7">
        <w:trPr>
          <w:cantSplit/>
          <w:jc w:val="center"/>
        </w:trPr>
        <w:tc>
          <w:tcPr>
            <w:tcW w:w="2881" w:type="dxa"/>
            <w:shd w:val="clear" w:color="auto" w:fill="auto"/>
            <w:vAlign w:val="center"/>
          </w:tcPr>
          <w:p w14:paraId="000006B5" w14:textId="5F58CDD2"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Gobernación Autónoma</w:t>
            </w:r>
            <w:sdt>
              <w:sdtPr>
                <w:tag w:val="goog_rdk_23"/>
                <w:id w:val="1188181821"/>
              </w:sdtPr>
              <w:sdtContent>
                <w:r w:rsidRPr="009E00BF">
                  <w:rPr>
                    <w:rFonts w:ascii="Tahoma" w:eastAsia="Tahoma" w:hAnsi="Tahoma" w:cs="Tahoma"/>
                    <w:sz w:val="18"/>
                    <w:szCs w:val="18"/>
                  </w:rPr>
                  <w:t xml:space="preserve"> Departamental</w:t>
                </w:r>
              </w:sdtContent>
            </w:sdt>
          </w:p>
        </w:tc>
        <w:tc>
          <w:tcPr>
            <w:tcW w:w="1344" w:type="dxa"/>
            <w:shd w:val="clear" w:color="auto" w:fill="auto"/>
            <w:vAlign w:val="center"/>
          </w:tcPr>
          <w:p w14:paraId="000006B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Gobernador (a)</w:t>
            </w:r>
          </w:p>
        </w:tc>
        <w:tc>
          <w:tcPr>
            <w:tcW w:w="5670" w:type="dxa"/>
            <w:shd w:val="clear" w:color="auto" w:fill="auto"/>
            <w:vAlign w:val="center"/>
          </w:tcPr>
          <w:p w14:paraId="000006B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 la Autoridad Ambiental Competente a nivel Departamental (AACD), encargada de formular, definir y velar por el cumplimiento de políticas, planes y programas sobre protección y conservación del medio ambiente y los recursos naturales a nivel departamental.</w:t>
            </w:r>
          </w:p>
          <w:p w14:paraId="000006B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Categoriza proyectos y emite licencias ambientales para proyectos bajo su jurisdicción.</w:t>
            </w:r>
          </w:p>
          <w:p w14:paraId="000006B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Emite sanciones para procesos administrativos ambientales bajo su jurisdicción.</w:t>
            </w:r>
          </w:p>
        </w:tc>
      </w:tr>
      <w:tr w:rsidR="00071FE1" w:rsidRPr="009E00BF" w14:paraId="727F7487" w14:textId="77777777" w:rsidTr="00933BE7">
        <w:trPr>
          <w:cantSplit/>
          <w:jc w:val="center"/>
        </w:trPr>
        <w:tc>
          <w:tcPr>
            <w:tcW w:w="2881" w:type="dxa"/>
            <w:shd w:val="clear" w:color="auto" w:fill="auto"/>
            <w:vAlign w:val="center"/>
          </w:tcPr>
          <w:p w14:paraId="000006BA" w14:textId="77777777" w:rsidR="00071FE1" w:rsidRPr="009E00BF" w:rsidRDefault="008F6F43" w:rsidP="006648B0">
            <w:pPr>
              <w:spacing w:after="0" w:line="240" w:lineRule="auto"/>
              <w:rPr>
                <w:rFonts w:ascii="Tahoma" w:eastAsia="Tahoma" w:hAnsi="Tahoma" w:cs="Tahoma"/>
                <w:sz w:val="18"/>
                <w:szCs w:val="18"/>
              </w:rPr>
            </w:pPr>
            <w:bookmarkStart w:id="233" w:name="_heading=h.3mzq4wv" w:colFirst="0" w:colLast="0"/>
            <w:bookmarkEnd w:id="233"/>
            <w:r w:rsidRPr="009E00BF">
              <w:rPr>
                <w:rFonts w:ascii="Tahoma" w:eastAsia="Tahoma" w:hAnsi="Tahoma" w:cs="Tahoma"/>
                <w:sz w:val="18"/>
                <w:szCs w:val="18"/>
              </w:rPr>
              <w:t>Instancias Ambientales dependientes de la Gobernación Autónoma (IADGA)</w:t>
            </w:r>
          </w:p>
        </w:tc>
        <w:tc>
          <w:tcPr>
            <w:tcW w:w="1344" w:type="dxa"/>
            <w:shd w:val="clear" w:color="auto" w:fill="auto"/>
            <w:vAlign w:val="center"/>
          </w:tcPr>
          <w:p w14:paraId="000006B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Secretario (a) Departamental</w:t>
            </w:r>
          </w:p>
        </w:tc>
        <w:tc>
          <w:tcPr>
            <w:tcW w:w="5670" w:type="dxa"/>
            <w:shd w:val="clear" w:color="auto" w:fill="auto"/>
            <w:vAlign w:val="center"/>
          </w:tcPr>
          <w:p w14:paraId="000006B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 el brazo operativo de la AACD. Ejerce funciones de fiscalización y control a nivel departamental y otras funciones encomendadas por la AACD.</w:t>
            </w:r>
          </w:p>
        </w:tc>
      </w:tr>
      <w:tr w:rsidR="00071FE1" w:rsidRPr="009E00BF" w14:paraId="1EA65A3A" w14:textId="77777777" w:rsidTr="00933BE7">
        <w:trPr>
          <w:cantSplit/>
          <w:jc w:val="center"/>
        </w:trPr>
        <w:tc>
          <w:tcPr>
            <w:tcW w:w="2881" w:type="dxa"/>
            <w:shd w:val="clear" w:color="auto" w:fill="auto"/>
            <w:vAlign w:val="center"/>
          </w:tcPr>
          <w:p w14:paraId="000006BD" w14:textId="77777777" w:rsidR="00071FE1" w:rsidRPr="009E00BF" w:rsidRDefault="008F6F43" w:rsidP="006648B0">
            <w:pPr>
              <w:spacing w:after="0" w:line="240" w:lineRule="auto"/>
              <w:rPr>
                <w:rFonts w:ascii="Tahoma" w:eastAsia="Tahoma" w:hAnsi="Tahoma" w:cs="Tahoma"/>
                <w:sz w:val="18"/>
                <w:szCs w:val="18"/>
              </w:rPr>
            </w:pPr>
            <w:bookmarkStart w:id="234" w:name="_heading=h.2250f4o" w:colFirst="0" w:colLast="0"/>
            <w:bookmarkEnd w:id="234"/>
            <w:r w:rsidRPr="009E00BF">
              <w:rPr>
                <w:rFonts w:ascii="Tahoma" w:eastAsia="Tahoma" w:hAnsi="Tahoma" w:cs="Tahoma"/>
                <w:sz w:val="18"/>
                <w:szCs w:val="18"/>
              </w:rPr>
              <w:t>Instancias Ambientales dependientes de los Gobiernos Municipales (IAGM)</w:t>
            </w:r>
          </w:p>
        </w:tc>
        <w:tc>
          <w:tcPr>
            <w:tcW w:w="1344" w:type="dxa"/>
            <w:shd w:val="clear" w:color="auto" w:fill="auto"/>
            <w:vAlign w:val="center"/>
          </w:tcPr>
          <w:p w14:paraId="000006B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Director (a)</w:t>
            </w:r>
          </w:p>
        </w:tc>
        <w:tc>
          <w:tcPr>
            <w:tcW w:w="5670" w:type="dxa"/>
            <w:shd w:val="clear" w:color="auto" w:fill="auto"/>
            <w:vAlign w:val="center"/>
          </w:tcPr>
          <w:p w14:paraId="3B83D4C2" w14:textId="77777777" w:rsidR="00E55564"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Ejerce funciones de fiscalización, control y vigilancia en el ámbito de su jurisdicción </w:t>
            </w:r>
            <w:r w:rsidR="00E55564" w:rsidRPr="009E00BF">
              <w:rPr>
                <w:rFonts w:ascii="Tahoma" w:eastAsia="Tahoma" w:hAnsi="Tahoma" w:cs="Tahoma"/>
                <w:sz w:val="18"/>
                <w:szCs w:val="18"/>
              </w:rPr>
              <w:t>territorial.</w:t>
            </w:r>
          </w:p>
          <w:p w14:paraId="000006BF" w14:textId="723D3358" w:rsidR="00071FE1" w:rsidRPr="009E00BF" w:rsidRDefault="00071FE1" w:rsidP="006648B0">
            <w:pPr>
              <w:spacing w:after="0" w:line="240" w:lineRule="auto"/>
              <w:rPr>
                <w:rFonts w:ascii="Tahoma" w:eastAsia="Tahoma" w:hAnsi="Tahoma" w:cs="Tahoma"/>
                <w:sz w:val="18"/>
                <w:szCs w:val="18"/>
              </w:rPr>
            </w:pPr>
          </w:p>
          <w:p w14:paraId="000006C0" w14:textId="77777777" w:rsidR="00071FE1" w:rsidRPr="009E00BF" w:rsidRDefault="00071FE1" w:rsidP="006648B0">
            <w:pPr>
              <w:spacing w:after="0" w:line="240" w:lineRule="auto"/>
              <w:rPr>
                <w:rFonts w:ascii="Tahoma" w:eastAsia="Tahoma" w:hAnsi="Tahoma" w:cs="Tahoma"/>
                <w:sz w:val="18"/>
                <w:szCs w:val="18"/>
              </w:rPr>
            </w:pPr>
          </w:p>
        </w:tc>
      </w:tr>
    </w:tbl>
    <w:p w14:paraId="000006C1" w14:textId="77777777" w:rsidR="00071FE1" w:rsidRPr="009E00BF" w:rsidRDefault="00071FE1" w:rsidP="006648B0">
      <w:pPr>
        <w:spacing w:after="0" w:line="240" w:lineRule="auto"/>
        <w:jc w:val="both"/>
        <w:rPr>
          <w:rFonts w:ascii="Tahoma" w:eastAsia="Tahoma" w:hAnsi="Tahoma" w:cs="Tahoma"/>
          <w:sz w:val="22"/>
          <w:szCs w:val="22"/>
        </w:rPr>
      </w:pPr>
    </w:p>
    <w:p w14:paraId="000006C2" w14:textId="2333EA34" w:rsidR="00071FE1" w:rsidRPr="009E00BF" w:rsidRDefault="008F6F43" w:rsidP="006648B0">
      <w:pPr>
        <w:spacing w:after="0" w:line="240" w:lineRule="auto"/>
        <w:jc w:val="both"/>
        <w:rPr>
          <w:rFonts w:ascii="Tahoma" w:eastAsia="Tahoma" w:hAnsi="Tahoma" w:cs="Tahoma"/>
          <w:sz w:val="22"/>
          <w:szCs w:val="22"/>
        </w:rPr>
      </w:pPr>
      <w:bookmarkStart w:id="235" w:name="_heading=h.haapch" w:colFirst="0" w:colLast="0"/>
      <w:bookmarkEnd w:id="235"/>
      <w:r w:rsidRPr="009E00BF">
        <w:rPr>
          <w:rFonts w:ascii="Tahoma" w:eastAsia="Tahoma" w:hAnsi="Tahoma" w:cs="Tahoma"/>
          <w:sz w:val="22"/>
          <w:szCs w:val="22"/>
        </w:rPr>
        <w:t xml:space="preserve">Para AOP’s en el Sector Eléctrico, el Organismo Sectorial Competente (O.S.C.) es la Dirección General de Gestión Socio Ambiental dependiente del Viceministerio de Planificación y Desarrollo Energético (VMPDE) del </w:t>
      </w:r>
      <w:r w:rsidR="00177B19" w:rsidRPr="009E00BF">
        <w:rPr>
          <w:rFonts w:ascii="Tahoma" w:eastAsia="Tahoma" w:hAnsi="Tahoma" w:cs="Tahoma"/>
          <w:sz w:val="22"/>
          <w:szCs w:val="22"/>
        </w:rPr>
        <w:t>MHE</w:t>
      </w:r>
      <w:r w:rsidRPr="009E00BF">
        <w:rPr>
          <w:rFonts w:ascii="Tahoma" w:eastAsia="Tahoma" w:hAnsi="Tahoma" w:cs="Tahoma"/>
          <w:sz w:val="22"/>
          <w:szCs w:val="22"/>
        </w:rPr>
        <w:t xml:space="preserve"> que </w:t>
      </w:r>
      <w:sdt>
        <w:sdtPr>
          <w:tag w:val="goog_rdk_24"/>
          <w:id w:val="-574664013"/>
        </w:sdtPr>
        <w:sdtContent>
          <w:r w:rsidRPr="009E00BF">
            <w:rPr>
              <w:rFonts w:ascii="Tahoma" w:eastAsia="Tahoma" w:hAnsi="Tahoma" w:cs="Tahoma"/>
              <w:sz w:val="22"/>
              <w:szCs w:val="22"/>
            </w:rPr>
            <w:t xml:space="preserve">de acuerdo a normativa ambiental vigente </w:t>
          </w:r>
        </w:sdtContent>
      </w:sdt>
      <w:r w:rsidRPr="009E00BF">
        <w:rPr>
          <w:rFonts w:ascii="Tahoma" w:eastAsia="Tahoma" w:hAnsi="Tahoma" w:cs="Tahoma"/>
          <w:sz w:val="22"/>
          <w:szCs w:val="22"/>
        </w:rPr>
        <w:t>tiene funciones de revisión y evaluación de los documentos ambientales de su sector, para luego remitirlos con un informe a la AACN (Viceministerio de Medio Ambiente, Biodiversidad, Cambio Climático y de Gestión y Desarrollo Forestal  -VMBCCGDF)-, a través de su brazo operativo, la Dirección General de Medio Ambiente y Cambio Climático -DGMACC), o a la AACD (Gobierno Autónomo Departamental), a través de su brazo operativo las Secretarías de Medio Ambiente, Recursos Naturales y/o Madre Tierra.</w:t>
      </w:r>
    </w:p>
    <w:p w14:paraId="000006C3" w14:textId="77777777" w:rsidR="00071FE1" w:rsidRPr="009E00BF" w:rsidRDefault="00071FE1" w:rsidP="006648B0">
      <w:pPr>
        <w:spacing w:after="0" w:line="240" w:lineRule="auto"/>
        <w:jc w:val="both"/>
        <w:rPr>
          <w:rFonts w:ascii="Tahoma" w:eastAsia="Tahoma" w:hAnsi="Tahoma" w:cs="Tahoma"/>
          <w:sz w:val="22"/>
          <w:szCs w:val="22"/>
          <w:highlight w:val="yellow"/>
        </w:rPr>
      </w:pPr>
    </w:p>
    <w:p w14:paraId="000006C4"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 nivel departamental, las máximas autoridades ambientales competentes son los Gobiernos Autónomos Departamentales, y tienen como brazo operativo a las Secretarías Departamentales que ejercen funciones de gestión ambiental en sus respectivos ámbitos jurisdiccionales, tienen competencia sobre aquellos proyectos, obras o actividades que cumplan por lo menos con una de las siguientes características: a) Estén ubicados geográficamente en más de un municipio del departamento; b) La zona de posibles impactos puede afectar a más de un municipio del departamento; c) Estén ubicados en áreas de reserva forestal; d) aquéllos que no sean de competencia de la Autoridad Nacional o Municipal.</w:t>
      </w:r>
    </w:p>
    <w:p w14:paraId="1C68A505" w14:textId="77777777" w:rsidR="001170FC" w:rsidRPr="009E00BF" w:rsidRDefault="001170FC" w:rsidP="006648B0">
      <w:pPr>
        <w:spacing w:after="0" w:line="240" w:lineRule="auto"/>
        <w:jc w:val="both"/>
        <w:rPr>
          <w:rFonts w:ascii="Tahoma" w:eastAsia="Tahoma" w:hAnsi="Tahoma" w:cs="Tahoma"/>
          <w:sz w:val="22"/>
          <w:szCs w:val="22"/>
        </w:rPr>
      </w:pPr>
    </w:p>
    <w:p w14:paraId="697DC42B" w14:textId="2333487C" w:rsidR="001170FC" w:rsidRPr="009E00BF" w:rsidRDefault="001170FC"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el caso específico de l</w:t>
      </w:r>
      <w:r w:rsidR="00B11170">
        <w:rPr>
          <w:rFonts w:ascii="Tahoma" w:eastAsia="Tahoma" w:hAnsi="Tahoma" w:cs="Tahoma"/>
          <w:sz w:val="22"/>
          <w:szCs w:val="22"/>
        </w:rPr>
        <w:t>o</w:t>
      </w:r>
      <w:r w:rsidRPr="009E00BF">
        <w:rPr>
          <w:rFonts w:ascii="Tahoma" w:eastAsia="Tahoma" w:hAnsi="Tahoma" w:cs="Tahoma"/>
          <w:sz w:val="22"/>
          <w:szCs w:val="22"/>
        </w:rPr>
        <w:t xml:space="preserve">s </w:t>
      </w:r>
      <w:r w:rsidR="003F53FB">
        <w:rPr>
          <w:rFonts w:ascii="Tahoma" w:eastAsia="Tahoma" w:hAnsi="Tahoma" w:cs="Tahoma"/>
          <w:sz w:val="22"/>
          <w:szCs w:val="22"/>
        </w:rPr>
        <w:t>subproyectos</w:t>
      </w:r>
      <w:r w:rsidRPr="009E00BF">
        <w:rPr>
          <w:rFonts w:ascii="Tahoma" w:eastAsia="Tahoma" w:hAnsi="Tahoma" w:cs="Tahoma"/>
          <w:sz w:val="22"/>
          <w:szCs w:val="22"/>
        </w:rPr>
        <w:t>, por subcomponente incluidos en el proyecto, se tienen la siguiente relación de actores:</w:t>
      </w:r>
    </w:p>
    <w:p w14:paraId="18DB8203" w14:textId="77777777" w:rsidR="001170FC" w:rsidRPr="009E00BF" w:rsidRDefault="001170FC" w:rsidP="006648B0">
      <w:pPr>
        <w:spacing w:after="0" w:line="240" w:lineRule="auto"/>
        <w:jc w:val="both"/>
        <w:rPr>
          <w:rFonts w:ascii="Tahoma" w:eastAsia="Tahoma" w:hAnsi="Tahoma" w:cs="Tahoma"/>
          <w:sz w:val="22"/>
          <w:szCs w:val="22"/>
        </w:rPr>
      </w:pPr>
    </w:p>
    <w:p w14:paraId="38175F25" w14:textId="447E6969" w:rsidR="001170FC" w:rsidRPr="009E00BF" w:rsidRDefault="001170FC"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los subcomponentes 1 y 2, en los departamentos de Santa Cruz, Beni, Tarija, y Potosí la OSC es la Dirección General de Gestión Socio Ambiental del VMPDE del MHE. La AACD es el Gobernador Autónomo Departamental y la IADGA es: la Secretaría Departamental de Desarrollo Sostenible y Medio Ambiente (Santa Cruz), Secretaría de Medio Ambiente y Recursos Naturales (Beni), Secretaría Departamental de Recursos Naturales y Medio Ambiente (Tarija), y la Secretaría Departamental de la Madre Tierra (Potosí).</w:t>
      </w:r>
    </w:p>
    <w:p w14:paraId="73A9CECD" w14:textId="77777777" w:rsidR="001170FC" w:rsidRPr="009E00BF" w:rsidRDefault="001170FC" w:rsidP="006648B0">
      <w:pPr>
        <w:spacing w:after="0" w:line="240" w:lineRule="auto"/>
        <w:jc w:val="both"/>
        <w:rPr>
          <w:rFonts w:ascii="Tahoma" w:eastAsia="Tahoma" w:hAnsi="Tahoma" w:cs="Tahoma"/>
          <w:sz w:val="22"/>
          <w:szCs w:val="22"/>
        </w:rPr>
      </w:pPr>
    </w:p>
    <w:p w14:paraId="546F8FCC" w14:textId="77777777" w:rsidR="001170FC" w:rsidRPr="009E00BF" w:rsidRDefault="001170FC"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el subcomponente 3, en los departamentos de Santa Cruz, Tarija, y Potosí la OSC y la AACD son las mismas descritas en el párrafo anterior.</w:t>
      </w:r>
    </w:p>
    <w:p w14:paraId="56EC72BA" w14:textId="77777777" w:rsidR="001170FC" w:rsidRPr="009E00BF" w:rsidRDefault="001170FC" w:rsidP="006648B0">
      <w:pPr>
        <w:spacing w:after="0" w:line="240" w:lineRule="auto"/>
        <w:jc w:val="both"/>
        <w:rPr>
          <w:rFonts w:ascii="Tahoma" w:eastAsia="Tahoma" w:hAnsi="Tahoma" w:cs="Tahoma"/>
          <w:sz w:val="22"/>
          <w:szCs w:val="22"/>
        </w:rPr>
      </w:pPr>
    </w:p>
    <w:p w14:paraId="47FA3FCF" w14:textId="7082DEF7" w:rsidR="001170FC" w:rsidRPr="009E00BF" w:rsidRDefault="001170FC"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Para el subcomponente 4, en los departamentos de Beni y Pando la OSC </w:t>
      </w:r>
      <w:r w:rsidR="005534A7" w:rsidRPr="009E00BF">
        <w:rPr>
          <w:rFonts w:ascii="Tahoma" w:eastAsia="Tahoma" w:hAnsi="Tahoma" w:cs="Tahoma"/>
          <w:sz w:val="22"/>
          <w:szCs w:val="22"/>
        </w:rPr>
        <w:t>continúa</w:t>
      </w:r>
      <w:r w:rsidRPr="009E00BF">
        <w:rPr>
          <w:rFonts w:ascii="Tahoma" w:eastAsia="Tahoma" w:hAnsi="Tahoma" w:cs="Tahoma"/>
          <w:sz w:val="22"/>
          <w:szCs w:val="22"/>
        </w:rPr>
        <w:t xml:space="preserve"> siendo la DGSA del VM</w:t>
      </w:r>
      <w:r w:rsidR="00236508">
        <w:rPr>
          <w:rFonts w:ascii="Tahoma" w:eastAsia="Tahoma" w:hAnsi="Tahoma" w:cs="Tahoma"/>
          <w:sz w:val="22"/>
          <w:szCs w:val="22"/>
        </w:rPr>
        <w:t>P</w:t>
      </w:r>
      <w:r w:rsidRPr="009E00BF">
        <w:rPr>
          <w:rFonts w:ascii="Tahoma" w:eastAsia="Tahoma" w:hAnsi="Tahoma" w:cs="Tahoma"/>
          <w:sz w:val="22"/>
          <w:szCs w:val="22"/>
        </w:rPr>
        <w:t xml:space="preserve">DE del MHE y las AACDs son:  Secretaría de Medio Ambiente y Recursos Naturales (Beni) y Secretaría Departamental de </w:t>
      </w:r>
      <w:r w:rsidR="00236508" w:rsidRPr="009E00BF">
        <w:rPr>
          <w:rFonts w:ascii="Tahoma" w:eastAsia="Tahoma" w:hAnsi="Tahoma" w:cs="Tahoma"/>
          <w:sz w:val="22"/>
          <w:szCs w:val="22"/>
        </w:rPr>
        <w:t>Gestión</w:t>
      </w:r>
      <w:r w:rsidRPr="009E00BF">
        <w:rPr>
          <w:rFonts w:ascii="Tahoma" w:eastAsia="Tahoma" w:hAnsi="Tahoma" w:cs="Tahoma"/>
          <w:sz w:val="22"/>
          <w:szCs w:val="22"/>
        </w:rPr>
        <w:t xml:space="preserve"> Integral de Madre y Tierra (Pando).</w:t>
      </w:r>
    </w:p>
    <w:p w14:paraId="1C1D9177" w14:textId="77777777" w:rsidR="009E00BF" w:rsidRPr="009E00BF" w:rsidRDefault="009E00BF" w:rsidP="006648B0">
      <w:pPr>
        <w:spacing w:after="0" w:line="240" w:lineRule="auto"/>
        <w:jc w:val="both"/>
        <w:rPr>
          <w:rFonts w:ascii="Tahoma" w:eastAsia="Tahoma" w:hAnsi="Tahoma" w:cs="Tahoma"/>
          <w:sz w:val="22"/>
          <w:szCs w:val="22"/>
          <w:highlight w:val="yellow"/>
        </w:rPr>
      </w:pPr>
    </w:p>
    <w:p w14:paraId="0000073E" w14:textId="77777777" w:rsidR="00071FE1" w:rsidRPr="009E00BF" w:rsidRDefault="008F6F43" w:rsidP="1A68FBA2">
      <w:pPr>
        <w:pStyle w:val="Heading1"/>
        <w:numPr>
          <w:ilvl w:val="2"/>
          <w:numId w:val="5"/>
        </w:numPr>
        <w:ind w:left="1134" w:hanging="1134"/>
        <w:jc w:val="left"/>
        <w:rPr>
          <w:rFonts w:ascii="Tahoma" w:eastAsia="Tahoma" w:hAnsi="Tahoma" w:cs="Tahoma"/>
          <w:smallCaps w:val="0"/>
          <w:sz w:val="22"/>
          <w:szCs w:val="22"/>
          <w:lang w:val="es-BO" w:eastAsia="es-BO"/>
        </w:rPr>
      </w:pPr>
      <w:bookmarkStart w:id="236" w:name="_Toc143248696"/>
      <w:r w:rsidRPr="5E8F4E97">
        <w:rPr>
          <w:rFonts w:ascii="Tahoma" w:eastAsia="Tahoma" w:hAnsi="Tahoma" w:cs="Tahoma"/>
          <w:smallCaps w:val="0"/>
          <w:sz w:val="22"/>
          <w:szCs w:val="22"/>
          <w:lang w:val="es-BO" w:eastAsia="es-BO"/>
        </w:rPr>
        <w:t>Marco Institucional para la gestión de Seguridad y Salud Ocupacional</w:t>
      </w:r>
      <w:bookmarkEnd w:id="236"/>
    </w:p>
    <w:p w14:paraId="0000073F" w14:textId="77777777" w:rsidR="00071FE1" w:rsidRPr="009E00BF" w:rsidRDefault="00071FE1" w:rsidP="006648B0">
      <w:pPr>
        <w:spacing w:after="0" w:line="240" w:lineRule="auto"/>
        <w:rPr>
          <w:rFonts w:ascii="Tahoma" w:eastAsia="Tahoma" w:hAnsi="Tahoma" w:cs="Tahoma"/>
          <w:sz w:val="22"/>
          <w:szCs w:val="22"/>
        </w:rPr>
      </w:pPr>
    </w:p>
    <w:p w14:paraId="00000740" w14:textId="44B2D118" w:rsidR="00071FE1" w:rsidRDefault="008F6F43" w:rsidP="006648B0">
      <w:pPr>
        <w:spacing w:after="0" w:line="240" w:lineRule="auto"/>
        <w:jc w:val="both"/>
        <w:rPr>
          <w:rFonts w:ascii="Tahoma" w:eastAsia="Tahoma" w:hAnsi="Tahoma" w:cs="Tahoma"/>
          <w:sz w:val="22"/>
          <w:szCs w:val="22"/>
        </w:rPr>
      </w:pPr>
      <w:bookmarkStart w:id="237" w:name="_heading=h.upglbi" w:colFirst="0" w:colLast="0"/>
      <w:bookmarkEnd w:id="237"/>
      <w:r w:rsidRPr="00236508">
        <w:rPr>
          <w:rFonts w:ascii="Tahoma" w:eastAsia="Tahoma" w:hAnsi="Tahoma" w:cs="Tahoma"/>
          <w:sz w:val="22"/>
          <w:szCs w:val="22"/>
        </w:rPr>
        <w:t>El marco institucional nacional y departamental para la gestión de la seguridad industrial y salud ocupacional (</w:t>
      </w:r>
      <w:r w:rsidR="001170FC" w:rsidRPr="00236508">
        <w:rPr>
          <w:rFonts w:ascii="Tahoma" w:hAnsi="Tahoma" w:cs="Tahoma"/>
          <w:sz w:val="22"/>
          <w:szCs w:val="22"/>
        </w:rPr>
        <w:t>SySO</w:t>
      </w:r>
      <w:r w:rsidRPr="00236508">
        <w:rPr>
          <w:rFonts w:ascii="Tahoma" w:eastAsia="Tahoma" w:hAnsi="Tahoma" w:cs="Tahoma"/>
          <w:sz w:val="22"/>
          <w:szCs w:val="22"/>
        </w:rPr>
        <w:t>) ha sido definido por la Ley General de Higiene, Seguridad Ocupacional y Bienestar (Ley 16998) del 2 de agosto de 1979.</w:t>
      </w:r>
    </w:p>
    <w:p w14:paraId="04ED1D73" w14:textId="77777777" w:rsidR="00236508" w:rsidRPr="00236508" w:rsidRDefault="00236508" w:rsidP="006648B0">
      <w:pPr>
        <w:spacing w:after="0" w:line="240" w:lineRule="auto"/>
        <w:jc w:val="both"/>
        <w:rPr>
          <w:rFonts w:ascii="Tahoma" w:eastAsia="Tahoma" w:hAnsi="Tahoma" w:cs="Tahoma"/>
          <w:sz w:val="22"/>
          <w:szCs w:val="22"/>
        </w:rPr>
      </w:pPr>
    </w:p>
    <w:p w14:paraId="00000742" w14:textId="77777777" w:rsidR="00071FE1" w:rsidRPr="00236508" w:rsidRDefault="008F6F43" w:rsidP="006648B0">
      <w:pPr>
        <w:spacing w:after="0" w:line="240" w:lineRule="auto"/>
        <w:jc w:val="both"/>
        <w:rPr>
          <w:rFonts w:ascii="Tahoma" w:eastAsia="Tahoma" w:hAnsi="Tahoma" w:cs="Tahoma"/>
          <w:sz w:val="22"/>
          <w:szCs w:val="22"/>
        </w:rPr>
      </w:pPr>
      <w:bookmarkStart w:id="238" w:name="_heading=h.3ep43zb" w:colFirst="0" w:colLast="0"/>
      <w:bookmarkEnd w:id="238"/>
      <w:r w:rsidRPr="00236508">
        <w:rPr>
          <w:rFonts w:ascii="Tahoma" w:eastAsia="Tahoma" w:hAnsi="Tahoma" w:cs="Tahoma"/>
          <w:sz w:val="22"/>
          <w:szCs w:val="22"/>
        </w:rPr>
        <w:t>El Decreto Supremo Nº 29894, del 7 de febrero de 2009 al redefinir la estructura organizativa del Órgano Ejecutivo del Estado Plurinacional y junto con la Ley 3351 de Organización del Poder Ejecutivo de 21 de febrero de 2006 y el Decreto Reglamentario de la misma (D.S. 28631 del 08 de marzo de 2006), ratifican al Ministerio de Trabajo, Empleo y Previsión Social (MTEPS) como cabeza de sector y entidad reguladora para la gestión de SISO.</w:t>
      </w:r>
    </w:p>
    <w:p w14:paraId="00000743" w14:textId="77777777" w:rsidR="00071FE1" w:rsidRPr="00236508" w:rsidRDefault="00071FE1" w:rsidP="006648B0">
      <w:pPr>
        <w:spacing w:after="0" w:line="240" w:lineRule="auto"/>
        <w:jc w:val="both"/>
        <w:rPr>
          <w:rFonts w:ascii="Tahoma" w:eastAsia="Tahoma" w:hAnsi="Tahoma" w:cs="Tahoma"/>
          <w:sz w:val="22"/>
          <w:szCs w:val="22"/>
        </w:rPr>
      </w:pPr>
    </w:p>
    <w:p w14:paraId="00000744" w14:textId="77777777" w:rsidR="00071FE1" w:rsidRPr="009E00BF" w:rsidRDefault="008F6F43" w:rsidP="006648B0">
      <w:pPr>
        <w:spacing w:after="0" w:line="240" w:lineRule="auto"/>
        <w:jc w:val="both"/>
        <w:rPr>
          <w:rFonts w:ascii="Tahoma" w:eastAsia="Tahoma" w:hAnsi="Tahoma" w:cs="Tahoma"/>
          <w:sz w:val="22"/>
          <w:szCs w:val="22"/>
        </w:rPr>
      </w:pPr>
      <w:bookmarkStart w:id="239" w:name="_heading=h.1tuee74" w:colFirst="0" w:colLast="0"/>
      <w:bookmarkEnd w:id="239"/>
      <w:r w:rsidRPr="009E00BF">
        <w:rPr>
          <w:rFonts w:ascii="Tahoma" w:eastAsia="Tahoma" w:hAnsi="Tahoma" w:cs="Tahoma"/>
          <w:sz w:val="22"/>
          <w:szCs w:val="22"/>
        </w:rPr>
        <w:t>A nivel nacional, dentro del MTEPS, es el Viceministerio de Trabajo y Previsión Social (VMTPS), a través de la Dirección General de Trabajo, Higiene y Seguridad Ocupacional (DGTHySO) el responsable de la gestión de SISO. A nivel regional son las Jefaturas Departamentales de Trabajo (JDT) las que ejecutan las funciones correspondientes a su jurisdicción.</w:t>
      </w:r>
    </w:p>
    <w:p w14:paraId="00000745" w14:textId="77777777" w:rsidR="00071FE1" w:rsidRPr="009E00BF" w:rsidRDefault="00071FE1" w:rsidP="006648B0">
      <w:pPr>
        <w:spacing w:after="0" w:line="240" w:lineRule="auto"/>
        <w:jc w:val="both"/>
        <w:rPr>
          <w:rFonts w:ascii="Tahoma" w:eastAsia="Tahoma" w:hAnsi="Tahoma" w:cs="Tahoma"/>
          <w:sz w:val="22"/>
          <w:szCs w:val="22"/>
        </w:rPr>
      </w:pPr>
    </w:p>
    <w:p w14:paraId="00000746" w14:textId="102F6FC6"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sintetizan las principales funciones de las diferentes instancias involucradas en la gestión de </w:t>
      </w:r>
      <w:sdt>
        <w:sdtPr>
          <w:tag w:val="goog_rdk_29"/>
          <w:id w:val="1325168011"/>
        </w:sdtPr>
        <w:sdtContent>
          <w:r w:rsidRPr="009E00BF">
            <w:rPr>
              <w:rFonts w:ascii="Tahoma" w:eastAsia="Tahoma" w:hAnsi="Tahoma" w:cs="Tahoma"/>
              <w:sz w:val="22"/>
              <w:szCs w:val="22"/>
            </w:rPr>
            <w:t>SySO</w:t>
          </w:r>
        </w:sdtContent>
      </w:sdt>
      <w:r w:rsidRPr="009E00BF">
        <w:rPr>
          <w:rFonts w:ascii="Tahoma" w:eastAsia="Tahoma" w:hAnsi="Tahoma" w:cs="Tahoma"/>
          <w:sz w:val="22"/>
          <w:szCs w:val="22"/>
        </w:rPr>
        <w:t xml:space="preserve"> a nivel nacional y departamental.</w:t>
      </w:r>
    </w:p>
    <w:p w14:paraId="00000747" w14:textId="77777777" w:rsidR="00071FE1" w:rsidRPr="009E00BF" w:rsidRDefault="00071FE1" w:rsidP="006648B0">
      <w:pPr>
        <w:spacing w:after="0" w:line="240" w:lineRule="auto"/>
        <w:jc w:val="both"/>
        <w:rPr>
          <w:rFonts w:ascii="Tahoma" w:eastAsia="Tahoma" w:hAnsi="Tahoma" w:cs="Tahoma"/>
          <w:b/>
          <w:bCs/>
          <w:sz w:val="20"/>
          <w:szCs w:val="20"/>
        </w:rPr>
      </w:pPr>
    </w:p>
    <w:p w14:paraId="00000748" w14:textId="71C3163C" w:rsidR="00071FE1" w:rsidRPr="009E00BF" w:rsidRDefault="009E00BF" w:rsidP="006648B0">
      <w:pPr>
        <w:pBdr>
          <w:top w:val="nil"/>
          <w:left w:val="nil"/>
          <w:bottom w:val="nil"/>
          <w:right w:val="nil"/>
          <w:between w:val="nil"/>
        </w:pBdr>
        <w:spacing w:after="0" w:line="240" w:lineRule="auto"/>
        <w:jc w:val="center"/>
        <w:rPr>
          <w:rFonts w:ascii="Tahoma" w:eastAsia="Tahoma" w:hAnsi="Tahoma" w:cs="Tahoma"/>
          <w:b/>
          <w:bCs/>
          <w:color w:val="000000"/>
          <w:sz w:val="20"/>
          <w:szCs w:val="20"/>
        </w:rPr>
      </w:pPr>
      <w:bookmarkStart w:id="240" w:name="_Toc143248833"/>
      <w:r w:rsidRPr="009E00BF">
        <w:rPr>
          <w:rFonts w:ascii="Tahoma" w:hAnsi="Tahoma" w:cs="Tahoma"/>
          <w:b/>
          <w:bCs/>
          <w:sz w:val="20"/>
          <w:szCs w:val="20"/>
        </w:rPr>
        <w:t xml:space="preserve">Tabla </w:t>
      </w:r>
      <w:r w:rsidRPr="009E00BF">
        <w:rPr>
          <w:rFonts w:ascii="Tahoma" w:hAnsi="Tahoma" w:cs="Tahoma"/>
          <w:b/>
          <w:bCs/>
          <w:sz w:val="20"/>
          <w:szCs w:val="20"/>
        </w:rPr>
        <w:fldChar w:fldCharType="begin"/>
      </w:r>
      <w:r w:rsidRPr="009E00BF">
        <w:rPr>
          <w:rFonts w:ascii="Tahoma" w:hAnsi="Tahoma" w:cs="Tahoma"/>
          <w:b/>
          <w:bCs/>
          <w:sz w:val="20"/>
          <w:szCs w:val="20"/>
        </w:rPr>
        <w:instrText xml:space="preserve"> SEQ Tabla \* ARABIC </w:instrText>
      </w:r>
      <w:r w:rsidRPr="009E00BF">
        <w:rPr>
          <w:rFonts w:ascii="Tahoma" w:hAnsi="Tahoma" w:cs="Tahoma"/>
          <w:b/>
          <w:bCs/>
          <w:sz w:val="20"/>
          <w:szCs w:val="20"/>
        </w:rPr>
        <w:fldChar w:fldCharType="separate"/>
      </w:r>
      <w:r w:rsidR="009457EA">
        <w:rPr>
          <w:rFonts w:ascii="Tahoma" w:hAnsi="Tahoma" w:cs="Tahoma"/>
          <w:b/>
          <w:bCs/>
          <w:noProof/>
          <w:sz w:val="20"/>
          <w:szCs w:val="20"/>
        </w:rPr>
        <w:t>7</w:t>
      </w:r>
      <w:r w:rsidRPr="009E00BF">
        <w:rPr>
          <w:rFonts w:ascii="Tahoma" w:hAnsi="Tahoma" w:cs="Tahoma"/>
          <w:b/>
          <w:bCs/>
          <w:sz w:val="20"/>
          <w:szCs w:val="20"/>
        </w:rPr>
        <w:fldChar w:fldCharType="end"/>
      </w:r>
      <w:r w:rsidRPr="009E00BF">
        <w:rPr>
          <w:rFonts w:ascii="Tahoma" w:hAnsi="Tahoma" w:cs="Tahoma"/>
          <w:b/>
          <w:bCs/>
          <w:sz w:val="20"/>
          <w:szCs w:val="20"/>
        </w:rPr>
        <w:t xml:space="preserve">: </w:t>
      </w:r>
      <w:r w:rsidR="008F6F43" w:rsidRPr="009E00BF">
        <w:rPr>
          <w:rFonts w:ascii="Tahoma" w:eastAsia="Tahoma" w:hAnsi="Tahoma" w:cs="Tahoma"/>
          <w:b/>
          <w:bCs/>
          <w:color w:val="000000"/>
          <w:sz w:val="20"/>
          <w:szCs w:val="20"/>
        </w:rPr>
        <w:t>Principales actores para la gestión de SISO en Bolivia</w:t>
      </w:r>
      <w:bookmarkEnd w:id="240"/>
    </w:p>
    <w:p w14:paraId="24D5E171" w14:textId="1628A748" w:rsidR="009E00BF" w:rsidRPr="009E00BF" w:rsidRDefault="009E00BF" w:rsidP="006648B0">
      <w:pPr>
        <w:pStyle w:val="Caption"/>
        <w:keepNext/>
        <w:spacing w:after="0"/>
        <w:rPr>
          <w:rFonts w:ascii="Tahoma" w:hAnsi="Tahoma" w:cs="Tahoma"/>
          <w:sz w:val="20"/>
          <w:szCs w:val="20"/>
          <w:lang w:val="es-BO"/>
        </w:rPr>
      </w:pPr>
    </w:p>
    <w:tbl>
      <w:tblPr>
        <w:tblW w:w="99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881"/>
        <w:gridCol w:w="2101"/>
        <w:gridCol w:w="4936"/>
      </w:tblGrid>
      <w:tr w:rsidR="00071FE1" w:rsidRPr="009E00BF" w14:paraId="5D405E13" w14:textId="77777777" w:rsidTr="00F01D21">
        <w:trPr>
          <w:tblHeader/>
          <w:jc w:val="center"/>
        </w:trPr>
        <w:tc>
          <w:tcPr>
            <w:tcW w:w="2881" w:type="dxa"/>
            <w:shd w:val="clear" w:color="auto" w:fill="999999"/>
            <w:vAlign w:val="center"/>
          </w:tcPr>
          <w:p w14:paraId="0000074A"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Entidad</w:t>
            </w:r>
          </w:p>
        </w:tc>
        <w:tc>
          <w:tcPr>
            <w:tcW w:w="2101" w:type="dxa"/>
            <w:shd w:val="clear" w:color="auto" w:fill="999999"/>
            <w:vAlign w:val="center"/>
          </w:tcPr>
          <w:p w14:paraId="0000074B"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Ámbito de Acción</w:t>
            </w:r>
          </w:p>
        </w:tc>
        <w:tc>
          <w:tcPr>
            <w:tcW w:w="4936" w:type="dxa"/>
            <w:shd w:val="clear" w:color="auto" w:fill="999999"/>
            <w:vAlign w:val="center"/>
          </w:tcPr>
          <w:p w14:paraId="0000074C"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Principales funciones relacionadas con la Gestión de SISO</w:t>
            </w:r>
          </w:p>
        </w:tc>
      </w:tr>
      <w:tr w:rsidR="00071FE1" w:rsidRPr="009E00BF" w14:paraId="0965D73F" w14:textId="77777777" w:rsidTr="00F01D21">
        <w:trPr>
          <w:jc w:val="center"/>
        </w:trPr>
        <w:tc>
          <w:tcPr>
            <w:tcW w:w="2881" w:type="dxa"/>
            <w:shd w:val="clear" w:color="auto" w:fill="auto"/>
            <w:vAlign w:val="center"/>
          </w:tcPr>
          <w:p w14:paraId="0000074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Viceministerio de Trabajo y Previsión Social (VMTPS), </w:t>
            </w:r>
          </w:p>
          <w:p w14:paraId="0000074E" w14:textId="77777777" w:rsidR="00071FE1" w:rsidRPr="009E00BF" w:rsidRDefault="00071FE1" w:rsidP="006648B0">
            <w:pPr>
              <w:spacing w:after="0" w:line="240" w:lineRule="auto"/>
              <w:rPr>
                <w:rFonts w:ascii="Tahoma" w:eastAsia="Tahoma" w:hAnsi="Tahoma" w:cs="Tahoma"/>
                <w:sz w:val="18"/>
                <w:szCs w:val="18"/>
              </w:rPr>
            </w:pPr>
          </w:p>
          <w:p w14:paraId="0000074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Dirección General de Trabajo, Higiene y Seguridad Ocupacional (DGTHySO)</w:t>
            </w:r>
          </w:p>
        </w:tc>
        <w:tc>
          <w:tcPr>
            <w:tcW w:w="2101" w:type="dxa"/>
            <w:shd w:val="clear" w:color="auto" w:fill="auto"/>
            <w:vAlign w:val="center"/>
          </w:tcPr>
          <w:p w14:paraId="0000075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Nacional</w:t>
            </w:r>
          </w:p>
        </w:tc>
        <w:tc>
          <w:tcPr>
            <w:tcW w:w="4936" w:type="dxa"/>
            <w:shd w:val="clear" w:color="auto" w:fill="auto"/>
            <w:vAlign w:val="center"/>
          </w:tcPr>
          <w:p w14:paraId="0000075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Cumplir y hacer cumplir las normas laborales y sociales en el marco del trabajo digno.</w:t>
            </w:r>
          </w:p>
          <w:p w14:paraId="0000075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Promover políticas de prevención de enfermedades profesionales y accidentes de trabajo; asimismo la difusión y el cumplimiento de normas laborales, de seguridad y salud ocupacional.</w:t>
            </w:r>
          </w:p>
          <w:p w14:paraId="0000075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Garantizar el cumplimiento de normas, disposiciones legales vigentes y convenios internacionales en materia laboral.</w:t>
            </w:r>
          </w:p>
          <w:p w14:paraId="0000075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Regular la planificación, organización, dirección y control de las actividades en las Jefaturas Departamentales y Regionales de Trabajo en lo relacionado a la atención de las demandas laborales de los trabajadores y de salud en el trabajo, referidos al pago de beneficios sociales, horas extras y otros, migraciones laborales y presentación de planillas y salarios, seguridad industrial, accidentes de trabajo y otros en el área de su competencia.</w:t>
            </w:r>
          </w:p>
          <w:p w14:paraId="0000075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Elaborar y poner en vigencia normas técnicas, reglamentos e instructivos en materia de su competencia.</w:t>
            </w:r>
          </w:p>
          <w:p w14:paraId="0000075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Vigilar el cumplimiento y aplicación de la legislación laboral y de salud ocupacional, seguridad en el trabajo, así como de los convenios sobre la materia, a través de las Jefaturas Departamentales, Regionales e Inspectorías.</w:t>
            </w:r>
          </w:p>
        </w:tc>
      </w:tr>
      <w:tr w:rsidR="00071FE1" w:rsidRPr="009E00BF" w14:paraId="22FF4549" w14:textId="77777777" w:rsidTr="00F01D21">
        <w:trPr>
          <w:jc w:val="center"/>
        </w:trPr>
        <w:tc>
          <w:tcPr>
            <w:tcW w:w="2881" w:type="dxa"/>
            <w:shd w:val="clear" w:color="auto" w:fill="auto"/>
            <w:vAlign w:val="center"/>
          </w:tcPr>
          <w:p w14:paraId="0000075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Jefaturas Departamentales de Trabajo (JDT)</w:t>
            </w:r>
          </w:p>
        </w:tc>
        <w:tc>
          <w:tcPr>
            <w:tcW w:w="2101" w:type="dxa"/>
            <w:shd w:val="clear" w:color="auto" w:fill="auto"/>
            <w:vAlign w:val="center"/>
          </w:tcPr>
          <w:p w14:paraId="0000075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Departamental</w:t>
            </w:r>
          </w:p>
        </w:tc>
        <w:tc>
          <w:tcPr>
            <w:tcW w:w="4936" w:type="dxa"/>
            <w:shd w:val="clear" w:color="auto" w:fill="auto"/>
            <w:vAlign w:val="center"/>
          </w:tcPr>
          <w:p w14:paraId="0000075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Vigilar el cumplimiento y aplicación de la legislación laboral y de salud ocupacional, seguridad en el trabajo, así como de los convenios sobre la materia.</w:t>
            </w:r>
          </w:p>
          <w:p w14:paraId="0000075C" w14:textId="77777777" w:rsidR="00071FE1" w:rsidRPr="009E00BF" w:rsidRDefault="00071FE1" w:rsidP="006648B0">
            <w:pPr>
              <w:spacing w:after="0" w:line="240" w:lineRule="auto"/>
              <w:rPr>
                <w:rFonts w:ascii="Tahoma" w:eastAsia="Tahoma" w:hAnsi="Tahoma" w:cs="Tahoma"/>
                <w:sz w:val="12"/>
                <w:szCs w:val="12"/>
              </w:rPr>
            </w:pPr>
          </w:p>
          <w:p w14:paraId="0000075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Impulsar la creación y funcionamiento de los Comités Mixtos de Higiene y Seguridad Ocupacional en sus distritos.</w:t>
            </w:r>
          </w:p>
          <w:p w14:paraId="0000075E" w14:textId="77777777" w:rsidR="00071FE1" w:rsidRPr="009E00BF" w:rsidRDefault="00071FE1" w:rsidP="006648B0">
            <w:pPr>
              <w:spacing w:after="0" w:line="240" w:lineRule="auto"/>
              <w:rPr>
                <w:rFonts w:ascii="Tahoma" w:eastAsia="Tahoma" w:hAnsi="Tahoma" w:cs="Tahoma"/>
                <w:sz w:val="12"/>
                <w:szCs w:val="12"/>
              </w:rPr>
            </w:pPr>
          </w:p>
          <w:p w14:paraId="0000075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Aprobar los planes de Seguridad Industrial y Manuales de Primeros Auxilios.</w:t>
            </w:r>
          </w:p>
        </w:tc>
      </w:tr>
    </w:tbl>
    <w:p w14:paraId="00000760" w14:textId="77777777" w:rsidR="00071FE1" w:rsidRPr="009E00BF" w:rsidRDefault="008F6F43" w:rsidP="006648B0">
      <w:pPr>
        <w:spacing w:after="0" w:line="240" w:lineRule="auto"/>
        <w:ind w:right="334"/>
        <w:jc w:val="both"/>
        <w:rPr>
          <w:rFonts w:ascii="Tahoma" w:eastAsia="Tahoma" w:hAnsi="Tahoma" w:cs="Tahoma"/>
          <w:sz w:val="18"/>
          <w:szCs w:val="18"/>
        </w:rPr>
      </w:pPr>
      <w:r w:rsidRPr="009E00BF">
        <w:rPr>
          <w:rFonts w:ascii="Tahoma" w:eastAsia="Tahoma" w:hAnsi="Tahoma" w:cs="Tahoma"/>
          <w:sz w:val="18"/>
          <w:szCs w:val="18"/>
        </w:rPr>
        <w:t>Fuente: Elaboración propia, en base a la normativa vigente enlistada en los párrafos precedentes y a información obtenida de: http://www.mintrabajo.gob.bo/DGTHSO.asp</w:t>
      </w:r>
    </w:p>
    <w:p w14:paraId="00000761" w14:textId="77777777" w:rsidR="00071FE1" w:rsidRPr="009E00BF" w:rsidRDefault="00071FE1" w:rsidP="006648B0">
      <w:pPr>
        <w:spacing w:after="0" w:line="240" w:lineRule="auto"/>
        <w:jc w:val="both"/>
        <w:rPr>
          <w:rFonts w:ascii="Tahoma" w:eastAsia="Tahoma" w:hAnsi="Tahoma" w:cs="Tahoma"/>
          <w:sz w:val="22"/>
          <w:szCs w:val="22"/>
        </w:rPr>
      </w:pPr>
    </w:p>
    <w:p w14:paraId="00000762" w14:textId="2BD78B03"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sintetizan los principales actores para la gestión de </w:t>
      </w:r>
      <w:sdt>
        <w:sdtPr>
          <w:tag w:val="goog_rdk_32"/>
          <w:id w:val="297502191"/>
        </w:sdtPr>
        <w:sdtContent>
          <w:r w:rsidRPr="009E00BF">
            <w:rPr>
              <w:rFonts w:ascii="Tahoma" w:eastAsia="Tahoma" w:hAnsi="Tahoma" w:cs="Tahoma"/>
              <w:sz w:val="22"/>
              <w:szCs w:val="22"/>
            </w:rPr>
            <w:t>SySO</w:t>
          </w:r>
          <w:r w:rsidR="00567FDF" w:rsidRPr="009E00BF">
            <w:rPr>
              <w:rFonts w:ascii="Tahoma" w:eastAsia="Tahoma" w:hAnsi="Tahoma" w:cs="Tahoma"/>
              <w:sz w:val="22"/>
              <w:szCs w:val="22"/>
            </w:rPr>
            <w:t xml:space="preserve"> </w:t>
          </w:r>
        </w:sdtContent>
      </w:sdt>
      <w:r w:rsidRPr="009E00BF">
        <w:rPr>
          <w:rFonts w:ascii="Tahoma" w:eastAsia="Tahoma" w:hAnsi="Tahoma" w:cs="Tahoma"/>
          <w:sz w:val="22"/>
          <w:szCs w:val="22"/>
        </w:rPr>
        <w:t>a nivel nacional y departamental para todos los subcomponentes del Proyecto.</w:t>
      </w:r>
    </w:p>
    <w:p w14:paraId="00000763" w14:textId="77777777" w:rsidR="00071FE1" w:rsidRPr="009E00BF" w:rsidRDefault="00071FE1" w:rsidP="006648B0">
      <w:pPr>
        <w:spacing w:after="0" w:line="240" w:lineRule="auto"/>
        <w:jc w:val="both"/>
        <w:rPr>
          <w:rFonts w:ascii="Tahoma" w:eastAsia="Tahoma" w:hAnsi="Tahoma" w:cs="Tahoma"/>
          <w:sz w:val="22"/>
          <w:szCs w:val="22"/>
        </w:rPr>
      </w:pPr>
    </w:p>
    <w:p w14:paraId="00000764" w14:textId="10BB30A8" w:rsidR="00071FE1" w:rsidRPr="009E00BF" w:rsidRDefault="009E00BF" w:rsidP="006648B0">
      <w:pPr>
        <w:spacing w:after="0" w:line="240" w:lineRule="auto"/>
        <w:jc w:val="center"/>
        <w:rPr>
          <w:rFonts w:ascii="Tahoma" w:eastAsia="Tahoma" w:hAnsi="Tahoma" w:cs="Tahoma"/>
          <w:b/>
          <w:sz w:val="20"/>
          <w:szCs w:val="20"/>
        </w:rPr>
      </w:pPr>
      <w:bookmarkStart w:id="241" w:name="_Toc143248834"/>
      <w:r w:rsidRPr="009E00BF">
        <w:rPr>
          <w:rFonts w:ascii="Tahoma" w:hAnsi="Tahoma" w:cs="Tahoma"/>
          <w:b/>
          <w:bCs/>
          <w:sz w:val="20"/>
          <w:szCs w:val="20"/>
        </w:rPr>
        <w:t xml:space="preserve">Tabla </w:t>
      </w:r>
      <w:r w:rsidRPr="009E00BF">
        <w:rPr>
          <w:rFonts w:ascii="Tahoma" w:hAnsi="Tahoma" w:cs="Tahoma"/>
          <w:b/>
          <w:bCs/>
          <w:sz w:val="20"/>
          <w:szCs w:val="20"/>
        </w:rPr>
        <w:fldChar w:fldCharType="begin"/>
      </w:r>
      <w:r w:rsidRPr="009E00BF">
        <w:rPr>
          <w:rFonts w:ascii="Tahoma" w:hAnsi="Tahoma" w:cs="Tahoma"/>
          <w:b/>
          <w:bCs/>
          <w:sz w:val="20"/>
          <w:szCs w:val="20"/>
        </w:rPr>
        <w:instrText xml:space="preserve"> SEQ Tabla \* ARABIC </w:instrText>
      </w:r>
      <w:r w:rsidRPr="009E00BF">
        <w:rPr>
          <w:rFonts w:ascii="Tahoma" w:hAnsi="Tahoma" w:cs="Tahoma"/>
          <w:b/>
          <w:bCs/>
          <w:sz w:val="20"/>
          <w:szCs w:val="20"/>
        </w:rPr>
        <w:fldChar w:fldCharType="separate"/>
      </w:r>
      <w:r w:rsidR="009457EA">
        <w:rPr>
          <w:rFonts w:ascii="Tahoma" w:hAnsi="Tahoma" w:cs="Tahoma"/>
          <w:b/>
          <w:bCs/>
          <w:noProof/>
          <w:sz w:val="20"/>
          <w:szCs w:val="20"/>
        </w:rPr>
        <w:t>8</w:t>
      </w:r>
      <w:r w:rsidRPr="009E00BF">
        <w:rPr>
          <w:rFonts w:ascii="Tahoma" w:hAnsi="Tahoma" w:cs="Tahoma"/>
          <w:b/>
          <w:bCs/>
          <w:sz w:val="20"/>
          <w:szCs w:val="20"/>
        </w:rPr>
        <w:fldChar w:fldCharType="end"/>
      </w:r>
      <w:r w:rsidRPr="009E00BF">
        <w:rPr>
          <w:rFonts w:ascii="Tahoma" w:hAnsi="Tahoma" w:cs="Tahoma"/>
          <w:b/>
          <w:bCs/>
          <w:sz w:val="20"/>
          <w:szCs w:val="20"/>
        </w:rPr>
        <w:t xml:space="preserve">: </w:t>
      </w:r>
      <w:r w:rsidR="008F6F43" w:rsidRPr="009E00BF">
        <w:rPr>
          <w:rFonts w:ascii="Tahoma" w:eastAsia="Tahoma" w:hAnsi="Tahoma" w:cs="Tahoma"/>
          <w:b/>
          <w:sz w:val="20"/>
          <w:szCs w:val="20"/>
        </w:rPr>
        <w:t xml:space="preserve">Principales actores para la gestión </w:t>
      </w:r>
      <w:r w:rsidR="008F6F43" w:rsidRPr="009E00BF">
        <w:rPr>
          <w:rFonts w:ascii="Tahoma" w:eastAsia="Tahoma" w:hAnsi="Tahoma" w:cs="Tahoma"/>
          <w:b/>
          <w:color w:val="000000"/>
          <w:sz w:val="20"/>
          <w:szCs w:val="20"/>
        </w:rPr>
        <w:t>de SISO</w:t>
      </w:r>
      <w:bookmarkEnd w:id="241"/>
      <w:r w:rsidR="00567FDF" w:rsidRPr="009E00BF">
        <w:rPr>
          <w:rFonts w:ascii="Tahoma" w:eastAsia="Tahoma" w:hAnsi="Tahoma" w:cs="Tahoma"/>
          <w:b/>
          <w:color w:val="000000"/>
          <w:sz w:val="20"/>
          <w:szCs w:val="20"/>
        </w:rPr>
        <w:t xml:space="preserve"> </w:t>
      </w:r>
    </w:p>
    <w:p w14:paraId="00000765" w14:textId="156AF025" w:rsidR="00071FE1" w:rsidRPr="009E00BF" w:rsidRDefault="008F6F43" w:rsidP="006648B0">
      <w:pPr>
        <w:spacing w:after="0" w:line="240" w:lineRule="auto"/>
        <w:jc w:val="center"/>
        <w:rPr>
          <w:rFonts w:ascii="Tahoma" w:eastAsia="Tahoma" w:hAnsi="Tahoma" w:cs="Tahoma"/>
          <w:b/>
          <w:sz w:val="20"/>
          <w:szCs w:val="20"/>
        </w:rPr>
      </w:pPr>
      <w:r w:rsidRPr="009E00BF">
        <w:rPr>
          <w:rFonts w:ascii="Tahoma" w:eastAsia="Tahoma" w:hAnsi="Tahoma" w:cs="Tahoma"/>
          <w:b/>
          <w:sz w:val="20"/>
          <w:szCs w:val="20"/>
        </w:rPr>
        <w:t xml:space="preserve">para </w:t>
      </w:r>
      <w:r w:rsidR="003F53FB">
        <w:rPr>
          <w:rFonts w:ascii="Tahoma" w:eastAsia="Tahoma" w:hAnsi="Tahoma" w:cs="Tahoma"/>
          <w:b/>
          <w:sz w:val="20"/>
          <w:szCs w:val="20"/>
        </w:rPr>
        <w:t>subproyectos</w:t>
      </w:r>
      <w:r w:rsidRPr="009E00BF">
        <w:rPr>
          <w:rFonts w:ascii="Tahoma" w:eastAsia="Tahoma" w:hAnsi="Tahoma" w:cs="Tahoma"/>
          <w:b/>
          <w:sz w:val="20"/>
          <w:szCs w:val="20"/>
        </w:rPr>
        <w:t xml:space="preserve"> en todos los Subcomponentes del Proyecto.</w:t>
      </w:r>
    </w:p>
    <w:p w14:paraId="00000766" w14:textId="77777777" w:rsidR="00071FE1" w:rsidRPr="009E00BF" w:rsidRDefault="00071FE1" w:rsidP="006648B0">
      <w:pPr>
        <w:spacing w:after="0" w:line="240" w:lineRule="auto"/>
        <w:rPr>
          <w:rFonts w:ascii="Tahoma" w:eastAsia="Tahoma" w:hAnsi="Tahoma" w:cs="Tahoma"/>
          <w:b/>
          <w:sz w:val="20"/>
          <w:szCs w:val="20"/>
        </w:rPr>
      </w:pPr>
    </w:p>
    <w:tbl>
      <w:tblPr>
        <w:tblW w:w="7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838"/>
        <w:gridCol w:w="3120"/>
        <w:gridCol w:w="2268"/>
      </w:tblGrid>
      <w:tr w:rsidR="00071FE1" w:rsidRPr="009E00BF" w14:paraId="3BF68FB6" w14:textId="77777777" w:rsidTr="009E00BF">
        <w:trPr>
          <w:tblHeader/>
          <w:jc w:val="center"/>
        </w:trPr>
        <w:tc>
          <w:tcPr>
            <w:tcW w:w="1838" w:type="dxa"/>
            <w:shd w:val="clear" w:color="auto" w:fill="999999"/>
            <w:vAlign w:val="center"/>
          </w:tcPr>
          <w:p w14:paraId="00000767"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Departamento</w:t>
            </w:r>
          </w:p>
        </w:tc>
        <w:tc>
          <w:tcPr>
            <w:tcW w:w="3120" w:type="dxa"/>
            <w:shd w:val="clear" w:color="auto" w:fill="999999"/>
            <w:vAlign w:val="center"/>
          </w:tcPr>
          <w:p w14:paraId="00000768"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Actores para la</w:t>
            </w:r>
          </w:p>
          <w:p w14:paraId="00000769"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Gestión de SISO a nivel nacional</w:t>
            </w:r>
          </w:p>
        </w:tc>
        <w:tc>
          <w:tcPr>
            <w:tcW w:w="2268" w:type="dxa"/>
            <w:shd w:val="clear" w:color="auto" w:fill="999999"/>
            <w:vAlign w:val="center"/>
          </w:tcPr>
          <w:p w14:paraId="0000076A"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Actores para la</w:t>
            </w:r>
          </w:p>
          <w:p w14:paraId="0000076B"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Gestión de SISO nivel departamental</w:t>
            </w:r>
          </w:p>
        </w:tc>
      </w:tr>
      <w:tr w:rsidR="00071FE1" w:rsidRPr="009E00BF" w14:paraId="7CF41487" w14:textId="77777777" w:rsidTr="009E00BF">
        <w:trPr>
          <w:jc w:val="center"/>
        </w:trPr>
        <w:tc>
          <w:tcPr>
            <w:tcW w:w="1838" w:type="dxa"/>
          </w:tcPr>
          <w:p w14:paraId="0000076C" w14:textId="77777777" w:rsidR="00071FE1" w:rsidRPr="009E00BF" w:rsidRDefault="008F6F43" w:rsidP="006648B0">
            <w:pPr>
              <w:spacing w:after="0" w:line="240" w:lineRule="auto"/>
              <w:jc w:val="both"/>
              <w:rPr>
                <w:rFonts w:ascii="Tahoma" w:eastAsia="Tahoma" w:hAnsi="Tahoma" w:cs="Tahoma"/>
                <w:sz w:val="20"/>
                <w:szCs w:val="20"/>
              </w:rPr>
            </w:pPr>
            <w:r w:rsidRPr="009E00BF">
              <w:rPr>
                <w:rFonts w:ascii="Tahoma" w:eastAsia="Tahoma" w:hAnsi="Tahoma" w:cs="Tahoma"/>
                <w:sz w:val="20"/>
                <w:szCs w:val="20"/>
              </w:rPr>
              <w:t>Santa Cruz*</w:t>
            </w:r>
          </w:p>
        </w:tc>
        <w:tc>
          <w:tcPr>
            <w:tcW w:w="3120" w:type="dxa"/>
            <w:vMerge w:val="restart"/>
          </w:tcPr>
          <w:p w14:paraId="0000076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Viceministerio de Trabajo y Previsión Social (VMTPS), </w:t>
            </w:r>
          </w:p>
          <w:p w14:paraId="0000076F"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Dirección General de Trabajo, Higiene y Seguridad Ocupacional (DGTHySO)</w:t>
            </w:r>
          </w:p>
        </w:tc>
        <w:tc>
          <w:tcPr>
            <w:tcW w:w="2268" w:type="dxa"/>
            <w:vMerge w:val="restart"/>
          </w:tcPr>
          <w:p w14:paraId="00000770"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Jefaturas Departamentales de Trabajo (JDT)</w:t>
            </w:r>
          </w:p>
          <w:p w14:paraId="00000771" w14:textId="77777777" w:rsidR="00071FE1" w:rsidRPr="009E00BF" w:rsidRDefault="00071FE1" w:rsidP="006648B0">
            <w:pPr>
              <w:spacing w:after="0" w:line="240" w:lineRule="auto"/>
              <w:rPr>
                <w:rFonts w:ascii="Tahoma" w:eastAsia="Tahoma" w:hAnsi="Tahoma" w:cs="Tahoma"/>
                <w:sz w:val="20"/>
                <w:szCs w:val="20"/>
              </w:rPr>
            </w:pPr>
          </w:p>
        </w:tc>
      </w:tr>
      <w:tr w:rsidR="00071FE1" w:rsidRPr="009E00BF" w14:paraId="3AC46FF6" w14:textId="77777777" w:rsidTr="009E00BF">
        <w:trPr>
          <w:jc w:val="center"/>
        </w:trPr>
        <w:tc>
          <w:tcPr>
            <w:tcW w:w="1838" w:type="dxa"/>
          </w:tcPr>
          <w:p w14:paraId="00000772" w14:textId="77777777" w:rsidR="00071FE1" w:rsidRPr="009E00BF" w:rsidRDefault="008F6F43" w:rsidP="006648B0">
            <w:pPr>
              <w:spacing w:after="0" w:line="240" w:lineRule="auto"/>
              <w:jc w:val="both"/>
              <w:rPr>
                <w:rFonts w:ascii="Tahoma" w:eastAsia="Tahoma" w:hAnsi="Tahoma" w:cs="Tahoma"/>
                <w:sz w:val="20"/>
                <w:szCs w:val="20"/>
              </w:rPr>
            </w:pPr>
            <w:r w:rsidRPr="009E00BF">
              <w:rPr>
                <w:rFonts w:ascii="Tahoma" w:eastAsia="Tahoma" w:hAnsi="Tahoma" w:cs="Tahoma"/>
                <w:sz w:val="20"/>
                <w:szCs w:val="20"/>
              </w:rPr>
              <w:t>Beni</w:t>
            </w:r>
          </w:p>
        </w:tc>
        <w:tc>
          <w:tcPr>
            <w:tcW w:w="3120" w:type="dxa"/>
            <w:vMerge/>
          </w:tcPr>
          <w:p w14:paraId="0000077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c>
          <w:tcPr>
            <w:tcW w:w="2268" w:type="dxa"/>
            <w:vMerge/>
          </w:tcPr>
          <w:p w14:paraId="00000774"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r>
      <w:tr w:rsidR="00071FE1" w:rsidRPr="009E00BF" w14:paraId="1D080005" w14:textId="77777777" w:rsidTr="009E00BF">
        <w:trPr>
          <w:jc w:val="center"/>
        </w:trPr>
        <w:tc>
          <w:tcPr>
            <w:tcW w:w="1838" w:type="dxa"/>
          </w:tcPr>
          <w:p w14:paraId="00000775" w14:textId="77777777" w:rsidR="00071FE1" w:rsidRPr="009E00BF" w:rsidRDefault="008F6F43" w:rsidP="006648B0">
            <w:pPr>
              <w:spacing w:after="0" w:line="240" w:lineRule="auto"/>
              <w:jc w:val="both"/>
              <w:rPr>
                <w:rFonts w:ascii="Tahoma" w:eastAsia="Tahoma" w:hAnsi="Tahoma" w:cs="Tahoma"/>
                <w:sz w:val="20"/>
                <w:szCs w:val="20"/>
              </w:rPr>
            </w:pPr>
            <w:r w:rsidRPr="009E00BF">
              <w:rPr>
                <w:rFonts w:ascii="Tahoma" w:eastAsia="Tahoma" w:hAnsi="Tahoma" w:cs="Tahoma"/>
                <w:sz w:val="20"/>
                <w:szCs w:val="20"/>
              </w:rPr>
              <w:t>Tarija</w:t>
            </w:r>
          </w:p>
        </w:tc>
        <w:tc>
          <w:tcPr>
            <w:tcW w:w="3120" w:type="dxa"/>
            <w:vMerge/>
          </w:tcPr>
          <w:p w14:paraId="0000077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c>
          <w:tcPr>
            <w:tcW w:w="2268" w:type="dxa"/>
            <w:vMerge/>
          </w:tcPr>
          <w:p w14:paraId="00000777"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r>
      <w:tr w:rsidR="00071FE1" w:rsidRPr="009E00BF" w14:paraId="56F57683" w14:textId="77777777" w:rsidTr="009E00BF">
        <w:trPr>
          <w:jc w:val="center"/>
        </w:trPr>
        <w:tc>
          <w:tcPr>
            <w:tcW w:w="1838" w:type="dxa"/>
          </w:tcPr>
          <w:p w14:paraId="00000778" w14:textId="77777777" w:rsidR="00071FE1" w:rsidRPr="009E00BF" w:rsidRDefault="008F6F43" w:rsidP="006648B0">
            <w:pPr>
              <w:spacing w:after="0" w:line="240" w:lineRule="auto"/>
              <w:jc w:val="both"/>
              <w:rPr>
                <w:rFonts w:ascii="Tahoma" w:eastAsia="Tahoma" w:hAnsi="Tahoma" w:cs="Tahoma"/>
                <w:sz w:val="20"/>
                <w:szCs w:val="20"/>
              </w:rPr>
            </w:pPr>
            <w:r w:rsidRPr="009E00BF">
              <w:rPr>
                <w:rFonts w:ascii="Tahoma" w:eastAsia="Tahoma" w:hAnsi="Tahoma" w:cs="Tahoma"/>
                <w:sz w:val="20"/>
                <w:szCs w:val="20"/>
              </w:rPr>
              <w:t>Potosí</w:t>
            </w:r>
          </w:p>
        </w:tc>
        <w:tc>
          <w:tcPr>
            <w:tcW w:w="3120" w:type="dxa"/>
            <w:vMerge/>
          </w:tcPr>
          <w:p w14:paraId="0000077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c>
          <w:tcPr>
            <w:tcW w:w="2268" w:type="dxa"/>
            <w:vMerge/>
          </w:tcPr>
          <w:p w14:paraId="0000077A"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r>
      <w:tr w:rsidR="00071FE1" w:rsidRPr="009E00BF" w14:paraId="21D0705C" w14:textId="77777777" w:rsidTr="009E00BF">
        <w:trPr>
          <w:jc w:val="center"/>
        </w:trPr>
        <w:tc>
          <w:tcPr>
            <w:tcW w:w="1838" w:type="dxa"/>
          </w:tcPr>
          <w:p w14:paraId="0000077B" w14:textId="77777777" w:rsidR="00071FE1" w:rsidRPr="009E00BF" w:rsidRDefault="008F6F43" w:rsidP="006648B0">
            <w:pPr>
              <w:spacing w:after="0" w:line="240" w:lineRule="auto"/>
              <w:jc w:val="both"/>
              <w:rPr>
                <w:rFonts w:ascii="Tahoma" w:eastAsia="Tahoma" w:hAnsi="Tahoma" w:cs="Tahoma"/>
                <w:sz w:val="20"/>
                <w:szCs w:val="20"/>
              </w:rPr>
            </w:pPr>
            <w:r w:rsidRPr="009E00BF">
              <w:rPr>
                <w:rFonts w:ascii="Tahoma" w:eastAsia="Tahoma" w:hAnsi="Tahoma" w:cs="Tahoma"/>
                <w:sz w:val="20"/>
                <w:szCs w:val="20"/>
              </w:rPr>
              <w:t>Pando</w:t>
            </w:r>
          </w:p>
        </w:tc>
        <w:tc>
          <w:tcPr>
            <w:tcW w:w="3120" w:type="dxa"/>
            <w:vMerge/>
          </w:tcPr>
          <w:p w14:paraId="0000077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c>
          <w:tcPr>
            <w:tcW w:w="2268" w:type="dxa"/>
            <w:vMerge/>
          </w:tcPr>
          <w:p w14:paraId="0000077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20"/>
                <w:szCs w:val="20"/>
              </w:rPr>
            </w:pPr>
          </w:p>
        </w:tc>
      </w:tr>
    </w:tbl>
    <w:p w14:paraId="0000077E"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w:t>
      </w:r>
      <w:r w:rsidRPr="009E00BF">
        <w:rPr>
          <w:rFonts w:ascii="Tahoma" w:eastAsia="Tahoma" w:hAnsi="Tahoma" w:cs="Tahoma"/>
          <w:color w:val="000000"/>
          <w:sz w:val="16"/>
          <w:szCs w:val="16"/>
        </w:rPr>
        <w:t xml:space="preserve"> </w:t>
      </w:r>
      <w:r w:rsidRPr="009E00BF">
        <w:rPr>
          <w:rFonts w:ascii="Tahoma" w:eastAsia="Tahoma" w:hAnsi="Tahoma" w:cs="Tahoma"/>
          <w:sz w:val="16"/>
          <w:szCs w:val="16"/>
        </w:rPr>
        <w:t>En todos los departamentos se cuenta con los actores identificados, pero</w:t>
      </w:r>
    </w:p>
    <w:p w14:paraId="0000077F" w14:textId="63E79E7B"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solamente se detallan los departamentos conforme al alcance de l</w:t>
      </w:r>
      <w:r w:rsidR="00B11170">
        <w:rPr>
          <w:rFonts w:ascii="Tahoma" w:eastAsia="Tahoma" w:hAnsi="Tahoma" w:cs="Tahoma"/>
          <w:sz w:val="16"/>
          <w:szCs w:val="16"/>
        </w:rPr>
        <w:t>o</w:t>
      </w:r>
      <w:r w:rsidRPr="009E00BF">
        <w:rPr>
          <w:rFonts w:ascii="Tahoma" w:eastAsia="Tahoma" w:hAnsi="Tahoma" w:cs="Tahoma"/>
          <w:sz w:val="16"/>
          <w:szCs w:val="16"/>
        </w:rPr>
        <w:t xml:space="preserve">s </w:t>
      </w:r>
      <w:r w:rsidR="003F53FB">
        <w:rPr>
          <w:rFonts w:ascii="Tahoma" w:eastAsia="Tahoma" w:hAnsi="Tahoma" w:cs="Tahoma"/>
          <w:sz w:val="16"/>
          <w:szCs w:val="16"/>
        </w:rPr>
        <w:t>subproyectos</w:t>
      </w:r>
      <w:r w:rsidRPr="009E00BF">
        <w:rPr>
          <w:rFonts w:ascii="Tahoma" w:eastAsia="Tahoma" w:hAnsi="Tahoma" w:cs="Tahoma"/>
          <w:sz w:val="16"/>
          <w:szCs w:val="16"/>
        </w:rPr>
        <w:t>.</w:t>
      </w:r>
    </w:p>
    <w:p w14:paraId="00000780"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 Elaboración propia, en base a la normativa vigente enlistada en los párrafos precedentes.</w:t>
      </w:r>
    </w:p>
    <w:p w14:paraId="00000781" w14:textId="77777777" w:rsidR="00071FE1" w:rsidRPr="009E00BF" w:rsidRDefault="00071FE1" w:rsidP="006648B0">
      <w:pPr>
        <w:spacing w:after="0" w:line="240" w:lineRule="auto"/>
        <w:rPr>
          <w:rFonts w:ascii="Tahoma" w:eastAsia="Tahoma" w:hAnsi="Tahoma" w:cs="Tahoma"/>
          <w:sz w:val="18"/>
          <w:szCs w:val="18"/>
        </w:rPr>
      </w:pPr>
    </w:p>
    <w:p w14:paraId="00000782" w14:textId="77777777" w:rsidR="00071FE1" w:rsidRPr="009E00BF" w:rsidRDefault="008F6F43" w:rsidP="006648B0">
      <w:pPr>
        <w:pStyle w:val="Heading1"/>
        <w:numPr>
          <w:ilvl w:val="1"/>
          <w:numId w:val="5"/>
        </w:numPr>
        <w:ind w:hanging="792"/>
        <w:jc w:val="left"/>
        <w:rPr>
          <w:rFonts w:ascii="Tahoma" w:eastAsia="Tahoma" w:hAnsi="Tahoma" w:cs="Tahoma"/>
          <w:bCs w:val="0"/>
          <w:smallCaps w:val="0"/>
          <w:sz w:val="22"/>
          <w:szCs w:val="22"/>
          <w:lang w:val="es-BO" w:eastAsia="es-BO"/>
        </w:rPr>
      </w:pPr>
      <w:bookmarkStart w:id="242" w:name="_Toc143248697"/>
      <w:r w:rsidRPr="009E00BF">
        <w:rPr>
          <w:rFonts w:ascii="Tahoma" w:eastAsia="Tahoma" w:hAnsi="Tahoma" w:cs="Tahoma"/>
          <w:bCs w:val="0"/>
          <w:smallCaps w:val="0"/>
          <w:sz w:val="22"/>
          <w:szCs w:val="22"/>
          <w:lang w:val="es-BO" w:eastAsia="es-BO"/>
        </w:rPr>
        <w:t>Marco Legal</w:t>
      </w:r>
      <w:bookmarkEnd w:id="242"/>
    </w:p>
    <w:p w14:paraId="00000783" w14:textId="77777777" w:rsidR="00071FE1" w:rsidRPr="009E00BF" w:rsidRDefault="00071FE1" w:rsidP="006648B0">
      <w:pPr>
        <w:spacing w:after="0" w:line="240" w:lineRule="auto"/>
        <w:jc w:val="both"/>
        <w:rPr>
          <w:rFonts w:ascii="Tahoma" w:eastAsia="Tahoma" w:hAnsi="Tahoma" w:cs="Tahoma"/>
          <w:sz w:val="22"/>
          <w:szCs w:val="22"/>
        </w:rPr>
      </w:pPr>
    </w:p>
    <w:p w14:paraId="00000784" w14:textId="245A7428"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marco legal se encuentra enfocado en la identificación de la normativa sectorial, ambiental y de seguridad ocupacional boliviana aplicable al proyecto además de aquella normativa internacional complementaria (como la del </w:t>
      </w:r>
      <w:r w:rsidR="005036CB">
        <w:rPr>
          <w:rFonts w:ascii="Tahoma" w:eastAsia="Tahoma" w:hAnsi="Tahoma" w:cs="Tahoma"/>
          <w:sz w:val="22"/>
          <w:szCs w:val="22"/>
        </w:rPr>
        <w:t xml:space="preserve">Grupo </w:t>
      </w:r>
      <w:r w:rsidR="00EB7C97">
        <w:rPr>
          <w:rFonts w:ascii="Tahoma" w:eastAsia="Tahoma" w:hAnsi="Tahoma" w:cs="Tahoma"/>
          <w:sz w:val="22"/>
          <w:szCs w:val="22"/>
        </w:rPr>
        <w:t xml:space="preserve">Banco Mundial </w:t>
      </w:r>
      <w:r w:rsidR="005036CB">
        <w:rPr>
          <w:rFonts w:ascii="Tahoma" w:eastAsia="Tahoma" w:hAnsi="Tahoma" w:cs="Tahoma"/>
          <w:sz w:val="22"/>
          <w:szCs w:val="22"/>
        </w:rPr>
        <w:t xml:space="preserve">- </w:t>
      </w:r>
      <w:r w:rsidRPr="009E00BF">
        <w:rPr>
          <w:rFonts w:ascii="Tahoma" w:eastAsia="Tahoma" w:hAnsi="Tahoma" w:cs="Tahoma"/>
          <w:sz w:val="22"/>
          <w:szCs w:val="22"/>
        </w:rPr>
        <w:t>IFC) que se utiliza en caso de no existir normativa local para un determinado aspecto no regulado o regulado parcialmente.</w:t>
      </w:r>
    </w:p>
    <w:p w14:paraId="00000785" w14:textId="77777777" w:rsidR="00071FE1" w:rsidRPr="009E00BF" w:rsidRDefault="00071FE1" w:rsidP="006648B0">
      <w:pPr>
        <w:spacing w:after="0" w:line="240" w:lineRule="auto"/>
        <w:rPr>
          <w:rFonts w:ascii="Tahoma" w:eastAsia="Tahoma" w:hAnsi="Tahoma" w:cs="Tahoma"/>
          <w:sz w:val="22"/>
          <w:szCs w:val="22"/>
        </w:rPr>
      </w:pPr>
    </w:p>
    <w:p w14:paraId="00000786" w14:textId="77777777" w:rsidR="00071FE1" w:rsidRPr="009E00BF" w:rsidRDefault="008F6F43" w:rsidP="006648B0">
      <w:pPr>
        <w:pStyle w:val="Heading1"/>
        <w:numPr>
          <w:ilvl w:val="2"/>
          <w:numId w:val="5"/>
        </w:numPr>
        <w:ind w:hanging="1224"/>
        <w:jc w:val="left"/>
        <w:rPr>
          <w:rFonts w:ascii="Tahoma" w:eastAsia="Tahoma" w:hAnsi="Tahoma" w:cs="Tahoma"/>
          <w:bCs w:val="0"/>
          <w:smallCaps w:val="0"/>
          <w:sz w:val="22"/>
          <w:szCs w:val="22"/>
          <w:lang w:val="es-BO" w:eastAsia="es-BO"/>
        </w:rPr>
      </w:pPr>
      <w:bookmarkStart w:id="243" w:name="_Toc143248698"/>
      <w:r w:rsidRPr="009E00BF">
        <w:rPr>
          <w:rFonts w:ascii="Tahoma" w:eastAsia="Tahoma" w:hAnsi="Tahoma" w:cs="Tahoma"/>
          <w:bCs w:val="0"/>
          <w:smallCaps w:val="0"/>
          <w:sz w:val="22"/>
          <w:szCs w:val="22"/>
          <w:lang w:val="es-BO" w:eastAsia="es-BO"/>
        </w:rPr>
        <w:t>Normativa del Sector Eléctrico</w:t>
      </w:r>
      <w:bookmarkEnd w:id="243"/>
    </w:p>
    <w:p w14:paraId="00000787" w14:textId="77777777" w:rsidR="00071FE1" w:rsidRPr="009E00BF" w:rsidRDefault="00071FE1" w:rsidP="006648B0">
      <w:pPr>
        <w:spacing w:after="0" w:line="240" w:lineRule="auto"/>
        <w:jc w:val="both"/>
        <w:rPr>
          <w:rFonts w:ascii="Tahoma" w:eastAsia="Tahoma" w:hAnsi="Tahoma" w:cs="Tahoma"/>
          <w:sz w:val="22"/>
          <w:szCs w:val="22"/>
        </w:rPr>
      </w:pPr>
    </w:p>
    <w:p w14:paraId="00000788" w14:textId="0BC7F2F0"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marco normativo del sector eléctrico boliviano constituye un instrumento para todos los actores y participantes del sector, tanto a nivel de las empresas que forman parte de la cadena productiva, consumidores no regulados, autoridades encargadas de proveer la estructura normativa, autoridades que realizan regulación de los servicios y todos aquellos relacionados con esta actividad.</w:t>
      </w:r>
    </w:p>
    <w:p w14:paraId="00000789" w14:textId="77777777" w:rsidR="00071FE1" w:rsidRPr="009E00BF" w:rsidRDefault="00071FE1" w:rsidP="006648B0">
      <w:pPr>
        <w:spacing w:after="0" w:line="240" w:lineRule="auto"/>
        <w:jc w:val="both"/>
        <w:rPr>
          <w:rFonts w:ascii="Tahoma" w:eastAsia="Tahoma" w:hAnsi="Tahoma" w:cs="Tahoma"/>
          <w:sz w:val="22"/>
          <w:szCs w:val="22"/>
        </w:rPr>
      </w:pPr>
    </w:p>
    <w:p w14:paraId="0000078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Se presenta a continuación un listado las normas, leyes, decretos supremos del sector eléctrico boliviano, que tienen relación con el programa:</w:t>
      </w:r>
    </w:p>
    <w:p w14:paraId="0000078B" w14:textId="77777777" w:rsidR="00071FE1" w:rsidRPr="009E00BF" w:rsidRDefault="00071FE1" w:rsidP="006648B0">
      <w:pPr>
        <w:spacing w:after="0" w:line="240" w:lineRule="auto"/>
        <w:jc w:val="both"/>
        <w:rPr>
          <w:rFonts w:ascii="Tahoma" w:eastAsia="Tahoma" w:hAnsi="Tahoma" w:cs="Tahoma"/>
          <w:sz w:val="22"/>
          <w:szCs w:val="22"/>
        </w:rPr>
      </w:pPr>
    </w:p>
    <w:p w14:paraId="0000078D" w14:textId="77777777" w:rsidR="00071FE1" w:rsidRPr="009E00BF" w:rsidRDefault="008F6F43" w:rsidP="006648B0">
      <w:pPr>
        <w:pStyle w:val="Heading1"/>
        <w:numPr>
          <w:ilvl w:val="3"/>
          <w:numId w:val="5"/>
        </w:numPr>
        <w:ind w:left="1276" w:hanging="1276"/>
        <w:jc w:val="left"/>
        <w:rPr>
          <w:rFonts w:ascii="Tahoma" w:eastAsia="Tahoma" w:hAnsi="Tahoma" w:cs="Tahoma"/>
          <w:bCs w:val="0"/>
          <w:smallCaps w:val="0"/>
          <w:sz w:val="22"/>
          <w:szCs w:val="22"/>
          <w:lang w:val="es-BO" w:eastAsia="es-BO"/>
        </w:rPr>
      </w:pPr>
      <w:bookmarkStart w:id="244" w:name="_Toc143248699"/>
      <w:r w:rsidRPr="009E00BF">
        <w:rPr>
          <w:rFonts w:ascii="Tahoma" w:eastAsia="Tahoma" w:hAnsi="Tahoma" w:cs="Tahoma"/>
          <w:bCs w:val="0"/>
          <w:smallCaps w:val="0"/>
          <w:sz w:val="22"/>
          <w:szCs w:val="22"/>
          <w:lang w:val="es-BO" w:eastAsia="es-BO"/>
        </w:rPr>
        <w:t>Ley de Electricidad Boliviana (Ley N°1604)</w:t>
      </w:r>
      <w:bookmarkEnd w:id="244"/>
    </w:p>
    <w:p w14:paraId="0000078E" w14:textId="77777777" w:rsidR="00071FE1" w:rsidRPr="009E00BF" w:rsidRDefault="00071FE1" w:rsidP="006648B0">
      <w:pPr>
        <w:spacing w:after="0" w:line="240" w:lineRule="auto"/>
        <w:jc w:val="both"/>
        <w:rPr>
          <w:rFonts w:ascii="Tahoma" w:eastAsia="Tahoma" w:hAnsi="Tahoma" w:cs="Tahoma"/>
          <w:sz w:val="22"/>
          <w:szCs w:val="22"/>
        </w:rPr>
      </w:pPr>
    </w:p>
    <w:p w14:paraId="0000078F"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ley de Electricidad boliviana norma las actividades del Sector Eléctrico y establece los principios para la fijación de precios y tarifas de electricidad en todo el territorio nacional.</w:t>
      </w:r>
    </w:p>
    <w:p w14:paraId="00000790" w14:textId="77777777" w:rsidR="00071FE1" w:rsidRPr="009E00BF" w:rsidRDefault="00071FE1" w:rsidP="006648B0">
      <w:pPr>
        <w:spacing w:after="0" w:line="240" w:lineRule="auto"/>
        <w:jc w:val="both"/>
        <w:rPr>
          <w:rFonts w:ascii="Tahoma" w:eastAsia="Tahoma" w:hAnsi="Tahoma" w:cs="Tahoma"/>
          <w:b/>
          <w:sz w:val="22"/>
          <w:szCs w:val="22"/>
        </w:rPr>
      </w:pPr>
    </w:p>
    <w:p w14:paraId="00000791"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cuanto a la conservación del medio ambiente, el artículo 5 sostiene que el aprovechamiento de aguas y otros recursos naturales renovables destinados a la producción de electricidad se regulará por la misma Ley 1604 y la legislación en la materia ambiental, teniendo en cuenta su aprovechamiento múltiple, racional, integral y sostenible. El artículo 6 también establece que el desarrollo de actividades del Sector Eléctrico se sujetará a la legislación referida al medio ambiente aplicable al sector, refiriéndose así a lo explicado en los puntos correspondientes al marco legal ambiental que se describe y detalla más adelante.</w:t>
      </w:r>
    </w:p>
    <w:p w14:paraId="00000792" w14:textId="77777777" w:rsidR="00071FE1" w:rsidRPr="009E00BF" w:rsidRDefault="00071FE1" w:rsidP="006648B0">
      <w:pPr>
        <w:spacing w:after="0" w:line="240" w:lineRule="auto"/>
        <w:jc w:val="both"/>
        <w:rPr>
          <w:rFonts w:ascii="Tahoma" w:eastAsia="Tahoma" w:hAnsi="Tahoma" w:cs="Tahoma"/>
          <w:b/>
          <w:sz w:val="22"/>
          <w:szCs w:val="22"/>
        </w:rPr>
      </w:pPr>
    </w:p>
    <w:p w14:paraId="00000793"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Como el componente de acceso a energía eléctrica se ejecutará principalmente en áreas rurales y remotas, debe considerarse también lo descrito en el artículo 61 de la Ley, que determina que es el Estado quien tiene la responsabilidad de desarrollar la electrificación en poblaciones menores y en el área rural, que no pueda ser atendida exclusivamente por la iniciativa privada. Para cumplir con este propósito, el Poder Ejecutivo, a través del ministerio de Hidrocarburos y Energía, destinará recursos de financiamiento interno y externo con destino a proyectos de electrificación en poblaciones menores y en el área rural y propondrá políticas y estrategias que permitan el uso de otras fuentes energéticas, con destino al suministro de energía a poblaciones menores y al área rural, dentro del marco de las políticas integrales de desarrollo de este sector.</w:t>
      </w:r>
    </w:p>
    <w:p w14:paraId="00000794" w14:textId="77777777" w:rsidR="00071FE1" w:rsidRPr="009E00BF" w:rsidRDefault="00071FE1" w:rsidP="006648B0">
      <w:pPr>
        <w:spacing w:after="0" w:line="240" w:lineRule="auto"/>
        <w:jc w:val="both"/>
        <w:rPr>
          <w:rFonts w:ascii="Tahoma" w:eastAsia="Tahoma" w:hAnsi="Tahoma" w:cs="Tahoma"/>
          <w:sz w:val="22"/>
          <w:szCs w:val="22"/>
        </w:rPr>
      </w:pPr>
    </w:p>
    <w:p w14:paraId="00000795"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artículo 63 indica que la Superintendencia de Electricidad regulará las actividades de electrificación en poblaciones menores y en el área rural. </w:t>
      </w:r>
    </w:p>
    <w:p w14:paraId="00000796" w14:textId="77777777" w:rsidR="00071FE1" w:rsidRPr="009E00BF" w:rsidRDefault="00071FE1" w:rsidP="006648B0">
      <w:pPr>
        <w:spacing w:after="0" w:line="240" w:lineRule="auto"/>
        <w:rPr>
          <w:rFonts w:ascii="Tahoma" w:eastAsia="Tahoma" w:hAnsi="Tahoma" w:cs="Tahoma"/>
          <w:sz w:val="22"/>
          <w:szCs w:val="22"/>
        </w:rPr>
      </w:pPr>
    </w:p>
    <w:p w14:paraId="00000797" w14:textId="77777777" w:rsidR="00071FE1" w:rsidRPr="009E00BF" w:rsidRDefault="008F6F43" w:rsidP="006648B0">
      <w:pPr>
        <w:pStyle w:val="Heading1"/>
        <w:numPr>
          <w:ilvl w:val="3"/>
          <w:numId w:val="5"/>
        </w:numPr>
        <w:ind w:left="1276" w:hanging="1276"/>
        <w:jc w:val="left"/>
        <w:rPr>
          <w:rFonts w:ascii="Tahoma" w:eastAsia="Tahoma" w:hAnsi="Tahoma" w:cs="Tahoma"/>
          <w:bCs w:val="0"/>
          <w:smallCaps w:val="0"/>
          <w:sz w:val="22"/>
          <w:szCs w:val="22"/>
          <w:lang w:val="es-BO" w:eastAsia="es-BO"/>
        </w:rPr>
      </w:pPr>
      <w:bookmarkStart w:id="245" w:name="_Toc143248700"/>
      <w:r w:rsidRPr="009E00BF">
        <w:rPr>
          <w:rFonts w:ascii="Tahoma" w:eastAsia="Tahoma" w:hAnsi="Tahoma" w:cs="Tahoma"/>
          <w:bCs w:val="0"/>
          <w:smallCaps w:val="0"/>
          <w:sz w:val="22"/>
          <w:szCs w:val="22"/>
          <w:lang w:val="es-BO" w:eastAsia="es-BO"/>
        </w:rPr>
        <w:t>Reglamentos del sector eléctrico</w:t>
      </w:r>
      <w:bookmarkEnd w:id="245"/>
    </w:p>
    <w:p w14:paraId="00000798" w14:textId="77777777" w:rsidR="00071FE1" w:rsidRPr="009E00BF" w:rsidRDefault="00071FE1" w:rsidP="006648B0">
      <w:pPr>
        <w:spacing w:after="0" w:line="240" w:lineRule="auto"/>
        <w:jc w:val="both"/>
        <w:rPr>
          <w:rFonts w:ascii="Tahoma" w:eastAsia="Tahoma" w:hAnsi="Tahoma" w:cs="Tahoma"/>
          <w:sz w:val="22"/>
          <w:szCs w:val="22"/>
        </w:rPr>
      </w:pPr>
    </w:p>
    <w:p w14:paraId="00000799"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la siguiente tabla se sintetizan los reglamentos de la Ley 1604 y los principales aspectos normativos que el proyecto deberá cumplir:</w:t>
      </w:r>
    </w:p>
    <w:p w14:paraId="2F61E180" w14:textId="77777777" w:rsidR="00282ABD" w:rsidRDefault="00282ABD" w:rsidP="006648B0">
      <w:pPr>
        <w:spacing w:after="0" w:line="240" w:lineRule="auto"/>
        <w:rPr>
          <w:rFonts w:ascii="Tahoma" w:eastAsia="Tahoma" w:hAnsi="Tahoma" w:cs="Tahoma"/>
          <w:sz w:val="22"/>
          <w:szCs w:val="22"/>
        </w:rPr>
      </w:pPr>
    </w:p>
    <w:p w14:paraId="0000079C" w14:textId="7280C3B4" w:rsidR="00071FE1" w:rsidRDefault="00282ABD" w:rsidP="006648B0">
      <w:pPr>
        <w:spacing w:after="0" w:line="240" w:lineRule="auto"/>
        <w:jc w:val="center"/>
        <w:rPr>
          <w:rFonts w:ascii="Tahoma" w:eastAsia="Tahoma" w:hAnsi="Tahoma" w:cs="Tahoma"/>
          <w:b/>
          <w:sz w:val="20"/>
          <w:szCs w:val="20"/>
        </w:rPr>
      </w:pPr>
      <w:bookmarkStart w:id="246" w:name="_Toc143248835"/>
      <w:r w:rsidRPr="009E00BF">
        <w:rPr>
          <w:rFonts w:ascii="Tahoma" w:hAnsi="Tahoma" w:cs="Tahoma"/>
          <w:b/>
          <w:bCs/>
          <w:sz w:val="20"/>
          <w:szCs w:val="20"/>
        </w:rPr>
        <w:t xml:space="preserve">Tabla </w:t>
      </w:r>
      <w:r w:rsidRPr="009E00BF">
        <w:rPr>
          <w:rFonts w:ascii="Tahoma" w:hAnsi="Tahoma" w:cs="Tahoma"/>
          <w:b/>
          <w:bCs/>
          <w:sz w:val="20"/>
          <w:szCs w:val="20"/>
        </w:rPr>
        <w:fldChar w:fldCharType="begin"/>
      </w:r>
      <w:r w:rsidRPr="009E00BF">
        <w:rPr>
          <w:rFonts w:ascii="Tahoma" w:hAnsi="Tahoma" w:cs="Tahoma"/>
          <w:b/>
          <w:bCs/>
          <w:sz w:val="20"/>
          <w:szCs w:val="20"/>
        </w:rPr>
        <w:instrText xml:space="preserve"> SEQ Tabla \* ARABIC </w:instrText>
      </w:r>
      <w:r w:rsidRPr="009E00BF">
        <w:rPr>
          <w:rFonts w:ascii="Tahoma" w:hAnsi="Tahoma" w:cs="Tahoma"/>
          <w:b/>
          <w:bCs/>
          <w:sz w:val="20"/>
          <w:szCs w:val="20"/>
        </w:rPr>
        <w:fldChar w:fldCharType="separate"/>
      </w:r>
      <w:r w:rsidR="009457EA">
        <w:rPr>
          <w:rFonts w:ascii="Tahoma" w:hAnsi="Tahoma" w:cs="Tahoma"/>
          <w:b/>
          <w:bCs/>
          <w:noProof/>
          <w:sz w:val="20"/>
          <w:szCs w:val="20"/>
        </w:rPr>
        <w:t>9</w:t>
      </w:r>
      <w:r w:rsidRPr="009E00BF">
        <w:rPr>
          <w:rFonts w:ascii="Tahoma" w:hAnsi="Tahoma" w:cs="Tahoma"/>
          <w:b/>
          <w:bCs/>
          <w:sz w:val="20"/>
          <w:szCs w:val="20"/>
        </w:rPr>
        <w:fldChar w:fldCharType="end"/>
      </w:r>
      <w:r w:rsidRPr="009E00BF">
        <w:rPr>
          <w:rFonts w:ascii="Tahoma" w:hAnsi="Tahoma" w:cs="Tahoma"/>
          <w:b/>
          <w:bCs/>
          <w:sz w:val="20"/>
          <w:szCs w:val="20"/>
        </w:rPr>
        <w:t>:</w:t>
      </w:r>
      <w:r>
        <w:rPr>
          <w:rFonts w:ascii="Tahoma" w:hAnsi="Tahoma" w:cs="Tahoma"/>
          <w:b/>
          <w:bCs/>
          <w:sz w:val="20"/>
          <w:szCs w:val="20"/>
        </w:rPr>
        <w:t xml:space="preserve"> </w:t>
      </w:r>
      <w:r w:rsidR="008F6F43" w:rsidRPr="009E00BF">
        <w:rPr>
          <w:rFonts w:ascii="Tahoma" w:eastAsia="Tahoma" w:hAnsi="Tahoma" w:cs="Tahoma"/>
          <w:b/>
          <w:sz w:val="20"/>
          <w:szCs w:val="20"/>
        </w:rPr>
        <w:t>Principales reglamentos del sector eléctrico aplicables al proyecto.</w:t>
      </w:r>
      <w:bookmarkEnd w:id="246"/>
    </w:p>
    <w:p w14:paraId="2300B259" w14:textId="77777777" w:rsidR="00236508" w:rsidRPr="00236508" w:rsidRDefault="00236508" w:rsidP="006648B0">
      <w:pPr>
        <w:spacing w:after="0" w:line="240" w:lineRule="auto"/>
        <w:jc w:val="center"/>
        <w:rPr>
          <w:rFonts w:ascii="Tahoma" w:eastAsia="Tahoma" w:hAnsi="Tahoma" w:cs="Tahoma"/>
          <w:b/>
          <w:sz w:val="10"/>
          <w:szCs w:val="10"/>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500"/>
        <w:gridCol w:w="3646"/>
        <w:gridCol w:w="3063"/>
      </w:tblGrid>
      <w:tr w:rsidR="00071FE1" w:rsidRPr="009E00BF" w14:paraId="54733B0F" w14:textId="77777777">
        <w:trPr>
          <w:trHeight w:val="285"/>
          <w:tblHeader/>
          <w:jc w:val="center"/>
        </w:trPr>
        <w:tc>
          <w:tcPr>
            <w:tcW w:w="2500" w:type="dxa"/>
            <w:shd w:val="clear" w:color="auto" w:fill="969696"/>
            <w:vAlign w:val="bottom"/>
          </w:tcPr>
          <w:p w14:paraId="0000079E" w14:textId="77777777" w:rsidR="00071FE1" w:rsidRPr="00236508" w:rsidRDefault="008F6F43" w:rsidP="006648B0">
            <w:pPr>
              <w:spacing w:after="0" w:line="240" w:lineRule="auto"/>
              <w:jc w:val="center"/>
              <w:rPr>
                <w:rFonts w:ascii="Tahoma" w:eastAsia="Tahoma" w:hAnsi="Tahoma" w:cs="Tahoma"/>
                <w:b/>
                <w:color w:val="FFFFFF"/>
                <w:sz w:val="17"/>
                <w:szCs w:val="17"/>
              </w:rPr>
            </w:pPr>
            <w:r w:rsidRPr="00236508">
              <w:rPr>
                <w:rFonts w:ascii="Tahoma" w:eastAsia="Tahoma" w:hAnsi="Tahoma" w:cs="Tahoma"/>
                <w:b/>
                <w:color w:val="FFFFFF"/>
                <w:sz w:val="17"/>
                <w:szCs w:val="17"/>
              </w:rPr>
              <w:t>Reglamento</w:t>
            </w:r>
          </w:p>
        </w:tc>
        <w:tc>
          <w:tcPr>
            <w:tcW w:w="3646" w:type="dxa"/>
            <w:shd w:val="clear" w:color="auto" w:fill="969696"/>
            <w:vAlign w:val="center"/>
          </w:tcPr>
          <w:p w14:paraId="0000079F" w14:textId="77777777" w:rsidR="00071FE1" w:rsidRPr="00236508" w:rsidRDefault="008F6F43" w:rsidP="006648B0">
            <w:pPr>
              <w:spacing w:after="0" w:line="240" w:lineRule="auto"/>
              <w:jc w:val="center"/>
              <w:rPr>
                <w:rFonts w:ascii="Tahoma" w:eastAsia="Tahoma" w:hAnsi="Tahoma" w:cs="Tahoma"/>
                <w:b/>
                <w:color w:val="FFFFFF"/>
                <w:sz w:val="17"/>
                <w:szCs w:val="17"/>
              </w:rPr>
            </w:pPr>
            <w:r w:rsidRPr="00236508">
              <w:rPr>
                <w:rFonts w:ascii="Tahoma" w:eastAsia="Tahoma" w:hAnsi="Tahoma" w:cs="Tahoma"/>
                <w:b/>
                <w:color w:val="FFFFFF"/>
                <w:sz w:val="17"/>
                <w:szCs w:val="17"/>
              </w:rPr>
              <w:t>Objeto y Alcance</w:t>
            </w:r>
          </w:p>
        </w:tc>
        <w:tc>
          <w:tcPr>
            <w:tcW w:w="3063" w:type="dxa"/>
            <w:shd w:val="clear" w:color="auto" w:fill="969696"/>
          </w:tcPr>
          <w:p w14:paraId="000007A0" w14:textId="77777777" w:rsidR="00071FE1" w:rsidRPr="00236508" w:rsidRDefault="008F6F43" w:rsidP="006648B0">
            <w:pPr>
              <w:spacing w:after="0" w:line="240" w:lineRule="auto"/>
              <w:jc w:val="center"/>
              <w:rPr>
                <w:rFonts w:ascii="Tahoma" w:eastAsia="Tahoma" w:hAnsi="Tahoma" w:cs="Tahoma"/>
                <w:b/>
                <w:color w:val="FFFFFF"/>
                <w:sz w:val="17"/>
                <w:szCs w:val="17"/>
              </w:rPr>
            </w:pPr>
            <w:r w:rsidRPr="00236508">
              <w:rPr>
                <w:rFonts w:ascii="Tahoma" w:eastAsia="Tahoma" w:hAnsi="Tahoma" w:cs="Tahoma"/>
                <w:b/>
                <w:color w:val="FFFFFF"/>
                <w:sz w:val="17"/>
                <w:szCs w:val="17"/>
              </w:rPr>
              <w:t>Aspectos Normativos</w:t>
            </w:r>
          </w:p>
        </w:tc>
      </w:tr>
      <w:tr w:rsidR="00071FE1" w:rsidRPr="009E00BF" w14:paraId="63AD8CC8" w14:textId="77777777" w:rsidTr="00236508">
        <w:trPr>
          <w:trHeight w:val="503"/>
          <w:jc w:val="center"/>
        </w:trPr>
        <w:tc>
          <w:tcPr>
            <w:tcW w:w="2500" w:type="dxa"/>
            <w:shd w:val="clear" w:color="auto" w:fill="auto"/>
            <w:vAlign w:val="center"/>
          </w:tcPr>
          <w:p w14:paraId="000007A1"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Electrificación Rural (RER)</w:t>
            </w:r>
          </w:p>
          <w:p w14:paraId="000007A2"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 xml:space="preserve"> (DS 28567)</w:t>
            </w:r>
          </w:p>
        </w:tc>
        <w:tc>
          <w:tcPr>
            <w:tcW w:w="3646" w:type="dxa"/>
            <w:shd w:val="clear" w:color="auto" w:fill="auto"/>
            <w:vAlign w:val="center"/>
          </w:tcPr>
          <w:p w14:paraId="000007A3"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 xml:space="preserve">Establece los principios para el desarrollo de las actividades de la electrificación rural (su alcance abarca proyectos de electrificación rural, sistemas de electrificación rural en operación y a los agentes que realizan actividades relacionadas con la en electrificación rural). </w:t>
            </w:r>
          </w:p>
          <w:p w14:paraId="000007A4"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 xml:space="preserve">Norma los principios para el desarrollo de las actividades de la Electrificación Rural abarcando: </w:t>
            </w:r>
          </w:p>
          <w:p w14:paraId="000007A5"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a) Proyectos de Electrificación que se desarrollan en Sistemas Aislados (integrados y no integrados) o conectados al SIN.</w:t>
            </w:r>
          </w:p>
          <w:p w14:paraId="000007A6"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b) Sistemas Eléctricos de distribución que operen en Poblaciones Menores y en el área rural estén o no integrados, y/o conectados al SIN.</w:t>
            </w:r>
          </w:p>
        </w:tc>
        <w:tc>
          <w:tcPr>
            <w:tcW w:w="3063" w:type="dxa"/>
            <w:shd w:val="clear" w:color="auto" w:fill="auto"/>
          </w:tcPr>
          <w:p w14:paraId="000007A7"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Concesión de Electrificación, Poblaciones Menores y Áreas Rural, a aquellas Localidades con menos de veinte mil (20,000) habitantes.                                       Las Prefecturas ejercerán los roles de Agente Promotor y Ejecutor, debiendo contratar los servicios de Agentes Directos para la administración y operación de los proyectos de Electrificación Rural.  (Artículo 7)</w:t>
            </w:r>
          </w:p>
          <w:p w14:paraId="000007A8"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Anexo 3.                                            Define las Obligaciones del consumidor rural.                             Y las acciones necesarias para el mantenimiento y reposición de acometidas, medidores y limitadores de corriente.</w:t>
            </w:r>
          </w:p>
        </w:tc>
      </w:tr>
      <w:tr w:rsidR="00071FE1" w:rsidRPr="009E00BF" w14:paraId="13FEC8CC" w14:textId="77777777">
        <w:trPr>
          <w:trHeight w:val="2190"/>
          <w:jc w:val="center"/>
        </w:trPr>
        <w:tc>
          <w:tcPr>
            <w:tcW w:w="2500" w:type="dxa"/>
            <w:shd w:val="clear" w:color="auto" w:fill="auto"/>
            <w:vAlign w:val="center"/>
          </w:tcPr>
          <w:p w14:paraId="000007A9"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Precios y Tarifas (RPT)</w:t>
            </w:r>
          </w:p>
        </w:tc>
        <w:tc>
          <w:tcPr>
            <w:tcW w:w="3646" w:type="dxa"/>
            <w:shd w:val="clear" w:color="auto" w:fill="auto"/>
            <w:vAlign w:val="center"/>
          </w:tcPr>
          <w:p w14:paraId="000007AA"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Señala los lineamientos y procedimientos para establecer precios y tarifas de electricidad</w:t>
            </w:r>
          </w:p>
        </w:tc>
        <w:tc>
          <w:tcPr>
            <w:tcW w:w="3063" w:type="dxa"/>
            <w:shd w:val="clear" w:color="auto" w:fill="auto"/>
          </w:tcPr>
          <w:p w14:paraId="000007AB"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 xml:space="preserve">Las tarifas y costos son calculados por fórmulas para cada caso específico.                                      </w:t>
            </w:r>
          </w:p>
          <w:p w14:paraId="000007AC"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La expansión de las instalaciones de distribución y el incremento de su capacidad, será ejecutada por la empresa de distribución que presta servicio en el área, y su remuneración se realizará de acuerdo a lo establecido por el presente Reglamento.</w:t>
            </w:r>
          </w:p>
        </w:tc>
      </w:tr>
      <w:tr w:rsidR="00071FE1" w:rsidRPr="009E00BF" w14:paraId="306A026B" w14:textId="77777777">
        <w:trPr>
          <w:trHeight w:val="1708"/>
          <w:jc w:val="center"/>
        </w:trPr>
        <w:tc>
          <w:tcPr>
            <w:tcW w:w="2500" w:type="dxa"/>
            <w:shd w:val="clear" w:color="auto" w:fill="auto"/>
            <w:vAlign w:val="center"/>
          </w:tcPr>
          <w:p w14:paraId="000007AD"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Operación del Mercado Eléctrico (ROME)</w:t>
            </w:r>
          </w:p>
        </w:tc>
        <w:tc>
          <w:tcPr>
            <w:tcW w:w="3646" w:type="dxa"/>
            <w:shd w:val="clear" w:color="auto" w:fill="auto"/>
            <w:vAlign w:val="center"/>
          </w:tcPr>
          <w:p w14:paraId="000007AE"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Establece los lineamientos para la coordinación de la operación técnica y administración del Mercado Eléctrico Nacional.</w:t>
            </w:r>
          </w:p>
        </w:tc>
        <w:tc>
          <w:tcPr>
            <w:tcW w:w="3063" w:type="dxa"/>
            <w:shd w:val="clear" w:color="auto" w:fill="auto"/>
          </w:tcPr>
          <w:p w14:paraId="000007AF"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Comité Nacional de despacho de carga (Artículos 2 al 7)                     Obligaciones y derechos de los agentes del mercado (Artículos 18 al 22)                                              Obligaciones y derechos de los agentes del mercado (Artículos 23 al 54)</w:t>
            </w:r>
          </w:p>
        </w:tc>
      </w:tr>
      <w:tr w:rsidR="00071FE1" w:rsidRPr="009E00BF" w14:paraId="6DEB8135" w14:textId="77777777">
        <w:trPr>
          <w:trHeight w:val="1140"/>
          <w:jc w:val="center"/>
        </w:trPr>
        <w:tc>
          <w:tcPr>
            <w:tcW w:w="2500" w:type="dxa"/>
            <w:shd w:val="clear" w:color="auto" w:fill="auto"/>
            <w:vAlign w:val="center"/>
          </w:tcPr>
          <w:p w14:paraId="000007B0"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Comercialización e Interconexión Internacionales de Electricidad (RCITE)</w:t>
            </w:r>
          </w:p>
        </w:tc>
        <w:tc>
          <w:tcPr>
            <w:tcW w:w="3646" w:type="dxa"/>
            <w:shd w:val="clear" w:color="auto" w:fill="auto"/>
            <w:vAlign w:val="center"/>
          </w:tcPr>
          <w:p w14:paraId="000007B1"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Establece los criterios y principios generales de operación para las actividades relacionadas con la comercialización internacional de electricidad</w:t>
            </w:r>
          </w:p>
        </w:tc>
        <w:tc>
          <w:tcPr>
            <w:tcW w:w="3063" w:type="dxa"/>
            <w:shd w:val="clear" w:color="auto" w:fill="auto"/>
            <w:vAlign w:val="center"/>
          </w:tcPr>
          <w:p w14:paraId="000007B2"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Organización y clasificación de los sistemas internacionales de electricidad (Artículos 4 y 5)</w:t>
            </w:r>
          </w:p>
        </w:tc>
      </w:tr>
      <w:tr w:rsidR="00071FE1" w:rsidRPr="009E00BF" w14:paraId="7EC8D340" w14:textId="77777777">
        <w:trPr>
          <w:trHeight w:val="1260"/>
          <w:jc w:val="center"/>
        </w:trPr>
        <w:tc>
          <w:tcPr>
            <w:tcW w:w="2500" w:type="dxa"/>
            <w:shd w:val="clear" w:color="auto" w:fill="auto"/>
            <w:vAlign w:val="center"/>
          </w:tcPr>
          <w:p w14:paraId="000007B3"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Calidad de Transmisión (RCT)</w:t>
            </w:r>
          </w:p>
        </w:tc>
        <w:tc>
          <w:tcPr>
            <w:tcW w:w="3646" w:type="dxa"/>
            <w:shd w:val="clear" w:color="auto" w:fill="auto"/>
            <w:vAlign w:val="center"/>
          </w:tcPr>
          <w:p w14:paraId="000007B4"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Regula la calidad del servicio de Transmisión que prestará en o los Transmisores a través de sus Sistemas de Transmisión y Componentes en el Sistema Interconectado Nacional</w:t>
            </w:r>
          </w:p>
        </w:tc>
        <w:tc>
          <w:tcPr>
            <w:tcW w:w="3063" w:type="dxa"/>
            <w:shd w:val="clear" w:color="auto" w:fill="auto"/>
          </w:tcPr>
          <w:p w14:paraId="000007B5"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Responsabilidad, límites y niveles del comportamiento de transmisión (Artículos 4 al 17)                              Medición de la calidad del servicio de transmisión (Artículo 8)</w:t>
            </w:r>
          </w:p>
        </w:tc>
      </w:tr>
      <w:tr w:rsidR="00071FE1" w:rsidRPr="009E00BF" w14:paraId="795D27F8" w14:textId="77777777">
        <w:trPr>
          <w:trHeight w:val="929"/>
          <w:jc w:val="center"/>
        </w:trPr>
        <w:tc>
          <w:tcPr>
            <w:tcW w:w="2500" w:type="dxa"/>
            <w:shd w:val="clear" w:color="auto" w:fill="auto"/>
            <w:vAlign w:val="center"/>
          </w:tcPr>
          <w:p w14:paraId="000007B6"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del Artículo 15 de la Ley de Electricidad</w:t>
            </w:r>
          </w:p>
        </w:tc>
        <w:tc>
          <w:tcPr>
            <w:tcW w:w="3646" w:type="dxa"/>
            <w:shd w:val="clear" w:color="auto" w:fill="auto"/>
            <w:vAlign w:val="center"/>
          </w:tcPr>
          <w:p w14:paraId="000007B7"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Define la división y limitaciones a la propiedad del capital social de las empresas de Generación, Transmisión y Distribución.</w:t>
            </w:r>
          </w:p>
        </w:tc>
        <w:tc>
          <w:tcPr>
            <w:tcW w:w="3063" w:type="dxa"/>
            <w:shd w:val="clear" w:color="auto" w:fill="auto"/>
            <w:vAlign w:val="center"/>
          </w:tcPr>
          <w:p w14:paraId="000007B8"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Accionistas de empresas eléctricas (Articulo 2)</w:t>
            </w:r>
          </w:p>
        </w:tc>
      </w:tr>
      <w:tr w:rsidR="00071FE1" w:rsidRPr="009E00BF" w14:paraId="05D360B0" w14:textId="77777777">
        <w:trPr>
          <w:trHeight w:val="2370"/>
          <w:jc w:val="center"/>
        </w:trPr>
        <w:tc>
          <w:tcPr>
            <w:tcW w:w="2500" w:type="dxa"/>
            <w:shd w:val="clear" w:color="auto" w:fill="auto"/>
            <w:vAlign w:val="center"/>
          </w:tcPr>
          <w:p w14:paraId="000007B9"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Concesiones, Licencias y Licencias Provisionales (RCLLP)</w:t>
            </w:r>
          </w:p>
        </w:tc>
        <w:tc>
          <w:tcPr>
            <w:tcW w:w="3646" w:type="dxa"/>
            <w:shd w:val="clear" w:color="auto" w:fill="auto"/>
            <w:vAlign w:val="center"/>
          </w:tcPr>
          <w:p w14:paraId="000007BA"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Regula el tipo de concesiones o licencias que un proyecto debe contar para su ejecución.</w:t>
            </w:r>
          </w:p>
        </w:tc>
        <w:tc>
          <w:tcPr>
            <w:tcW w:w="3063" w:type="dxa"/>
            <w:shd w:val="clear" w:color="auto" w:fill="auto"/>
          </w:tcPr>
          <w:p w14:paraId="000007BB"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 xml:space="preserve">Licencia de transmisión (Articulo 2)        </w:t>
            </w:r>
          </w:p>
          <w:p w14:paraId="000007BC"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Actividades que no requieren concesión ni licencia (Articulo 4) Plazo (Artículo 5)                             Competencia desleal y confidencialidad (artículo 6)               Datos y requisitos (Articulo 7 al 11)    Procedimiento de otorgación de concesiones, Licencias y Licencias Provisionales a solicitud de Parte (Artículos 17 al 23)</w:t>
            </w:r>
          </w:p>
        </w:tc>
      </w:tr>
      <w:tr w:rsidR="00071FE1" w:rsidRPr="009E00BF" w14:paraId="193102B4" w14:textId="77777777">
        <w:trPr>
          <w:trHeight w:val="1020"/>
          <w:jc w:val="center"/>
        </w:trPr>
        <w:tc>
          <w:tcPr>
            <w:tcW w:w="2500" w:type="dxa"/>
            <w:shd w:val="clear" w:color="auto" w:fill="auto"/>
            <w:vAlign w:val="center"/>
          </w:tcPr>
          <w:p w14:paraId="000007BD"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Uso de Bienes de Dominio Público y Constitución de Servidumbres (RUBDPCS)</w:t>
            </w:r>
          </w:p>
        </w:tc>
        <w:tc>
          <w:tcPr>
            <w:tcW w:w="3646" w:type="dxa"/>
            <w:shd w:val="clear" w:color="auto" w:fill="auto"/>
            <w:vAlign w:val="center"/>
          </w:tcPr>
          <w:p w14:paraId="000007BE"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Define las características y procedimientos sobre bienes de dominio público y servidumbres.</w:t>
            </w:r>
          </w:p>
        </w:tc>
        <w:tc>
          <w:tcPr>
            <w:tcW w:w="3063" w:type="dxa"/>
            <w:shd w:val="clear" w:color="auto" w:fill="auto"/>
            <w:vAlign w:val="center"/>
          </w:tcPr>
          <w:p w14:paraId="000007BF"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Uso de bienes de dominio público (Artículos 2 al 10)                             Servidumbres (Artículos 14 al 30)</w:t>
            </w:r>
          </w:p>
        </w:tc>
      </w:tr>
      <w:tr w:rsidR="00071FE1" w:rsidRPr="009E00BF" w14:paraId="084160CD" w14:textId="77777777">
        <w:trPr>
          <w:trHeight w:val="1482"/>
          <w:jc w:val="center"/>
        </w:trPr>
        <w:tc>
          <w:tcPr>
            <w:tcW w:w="2500" w:type="dxa"/>
            <w:shd w:val="clear" w:color="auto" w:fill="auto"/>
            <w:vAlign w:val="center"/>
          </w:tcPr>
          <w:p w14:paraId="000007C0"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Infracciones y Sanciones (RIS)</w:t>
            </w:r>
          </w:p>
        </w:tc>
        <w:tc>
          <w:tcPr>
            <w:tcW w:w="3646" w:type="dxa"/>
            <w:shd w:val="clear" w:color="auto" w:fill="auto"/>
            <w:vAlign w:val="center"/>
          </w:tcPr>
          <w:p w14:paraId="000007C1"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Establece los procedimientos ante transgresiones o incumplimiento a cualquier disposición legal aplicable a la Industria Eléctrica.</w:t>
            </w:r>
          </w:p>
        </w:tc>
        <w:tc>
          <w:tcPr>
            <w:tcW w:w="3063" w:type="dxa"/>
            <w:shd w:val="clear" w:color="auto" w:fill="auto"/>
          </w:tcPr>
          <w:p w14:paraId="000007C2"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Procedimiento de oficio (Artículos 4 al 10)                                              Procedimiento a denuncia de parte (Artículos 11 al 17)                           Procedimiento para establecer sanciones e infracciones al consumidor (Artículos 18 al 21)</w:t>
            </w:r>
          </w:p>
        </w:tc>
      </w:tr>
      <w:tr w:rsidR="00071FE1" w:rsidRPr="009E00BF" w14:paraId="4F2B4ECC" w14:textId="77777777">
        <w:trPr>
          <w:trHeight w:val="1078"/>
          <w:jc w:val="center"/>
        </w:trPr>
        <w:tc>
          <w:tcPr>
            <w:tcW w:w="2500" w:type="dxa"/>
            <w:shd w:val="clear" w:color="auto" w:fill="auto"/>
            <w:vAlign w:val="center"/>
          </w:tcPr>
          <w:p w14:paraId="000007C3"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Reglamento de calidad de Distribución - (Aplicable a la información relevada hasta el mes de Abril de 2002) (RCD)</w:t>
            </w:r>
          </w:p>
        </w:tc>
        <w:tc>
          <w:tcPr>
            <w:tcW w:w="3646" w:type="dxa"/>
            <w:shd w:val="clear" w:color="auto" w:fill="auto"/>
            <w:vAlign w:val="center"/>
          </w:tcPr>
          <w:p w14:paraId="000007C4"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Regula la calidad del servicio de distribución de energía eléctrica</w:t>
            </w:r>
          </w:p>
        </w:tc>
        <w:tc>
          <w:tcPr>
            <w:tcW w:w="3063" w:type="dxa"/>
            <w:shd w:val="clear" w:color="auto" w:fill="auto"/>
            <w:vAlign w:val="center"/>
          </w:tcPr>
          <w:p w14:paraId="000007C5" w14:textId="77777777" w:rsidR="00071FE1" w:rsidRPr="00236508" w:rsidRDefault="008F6F43" w:rsidP="006648B0">
            <w:pPr>
              <w:spacing w:after="0" w:line="240" w:lineRule="auto"/>
              <w:rPr>
                <w:rFonts w:ascii="Tahoma" w:eastAsia="Tahoma" w:hAnsi="Tahoma" w:cs="Tahoma"/>
                <w:sz w:val="17"/>
                <w:szCs w:val="17"/>
              </w:rPr>
            </w:pPr>
            <w:r w:rsidRPr="00236508">
              <w:rPr>
                <w:rFonts w:ascii="Tahoma" w:eastAsia="Tahoma" w:hAnsi="Tahoma" w:cs="Tahoma"/>
                <w:sz w:val="17"/>
                <w:szCs w:val="17"/>
              </w:rPr>
              <w:t>Calidad del servicio público de distribución (Artículos 2 al 20)</w:t>
            </w:r>
          </w:p>
        </w:tc>
      </w:tr>
    </w:tbl>
    <w:p w14:paraId="000007D4" w14:textId="77777777" w:rsidR="00071FE1" w:rsidRPr="00236508" w:rsidRDefault="008F6F43" w:rsidP="006648B0">
      <w:pPr>
        <w:spacing w:after="0" w:line="240" w:lineRule="auto"/>
        <w:jc w:val="center"/>
        <w:rPr>
          <w:rFonts w:ascii="Tahoma" w:eastAsia="Tahoma" w:hAnsi="Tahoma" w:cs="Tahoma"/>
          <w:sz w:val="14"/>
          <w:szCs w:val="14"/>
        </w:rPr>
      </w:pPr>
      <w:r w:rsidRPr="00236508">
        <w:rPr>
          <w:rFonts w:ascii="Tahoma" w:eastAsia="Tahoma" w:hAnsi="Tahoma" w:cs="Tahoma"/>
          <w:sz w:val="14"/>
          <w:szCs w:val="14"/>
        </w:rPr>
        <w:t xml:space="preserve">Fuente: Programa de Acceso Universal a la Energía Eléctrica y Energía Alternativa para el Área Rural de Bolivia </w:t>
      </w:r>
    </w:p>
    <w:p w14:paraId="000007D5" w14:textId="77777777" w:rsidR="00071FE1" w:rsidRPr="00236508" w:rsidRDefault="008F6F43" w:rsidP="006648B0">
      <w:pPr>
        <w:spacing w:after="0" w:line="240" w:lineRule="auto"/>
        <w:jc w:val="center"/>
        <w:rPr>
          <w:rFonts w:ascii="Tahoma" w:eastAsia="Tahoma" w:hAnsi="Tahoma" w:cs="Tahoma"/>
          <w:sz w:val="14"/>
          <w:szCs w:val="14"/>
        </w:rPr>
      </w:pPr>
      <w:r w:rsidRPr="00236508">
        <w:rPr>
          <w:rFonts w:ascii="Tahoma" w:eastAsia="Tahoma" w:hAnsi="Tahoma" w:cs="Tahoma"/>
          <w:sz w:val="14"/>
          <w:szCs w:val="14"/>
        </w:rPr>
        <w:t>(IDTR III), VICEMINISTERIO DE ELECTRICIDAD Y ENERGIAS RENOVABLES (diciembre, 2021)</w:t>
      </w:r>
    </w:p>
    <w:p w14:paraId="000007D6" w14:textId="77777777" w:rsidR="00071FE1" w:rsidRDefault="00071FE1" w:rsidP="006648B0">
      <w:pPr>
        <w:spacing w:after="0" w:line="240" w:lineRule="auto"/>
        <w:rPr>
          <w:rFonts w:ascii="Tahoma" w:eastAsia="Tahoma" w:hAnsi="Tahoma" w:cs="Tahoma"/>
          <w:sz w:val="22"/>
          <w:szCs w:val="22"/>
        </w:rPr>
      </w:pPr>
    </w:p>
    <w:p w14:paraId="000007DA" w14:textId="77777777" w:rsidR="00071FE1" w:rsidRPr="00282ABD" w:rsidRDefault="008F6F43" w:rsidP="006648B0">
      <w:pPr>
        <w:pStyle w:val="Heading1"/>
        <w:numPr>
          <w:ilvl w:val="2"/>
          <w:numId w:val="5"/>
        </w:numPr>
        <w:ind w:hanging="1224"/>
        <w:jc w:val="left"/>
        <w:rPr>
          <w:rFonts w:ascii="Tahoma" w:eastAsia="Tahoma" w:hAnsi="Tahoma" w:cs="Tahoma"/>
          <w:bCs w:val="0"/>
          <w:smallCaps w:val="0"/>
          <w:sz w:val="22"/>
          <w:szCs w:val="22"/>
          <w:lang w:val="es-BO" w:eastAsia="es-BO"/>
        </w:rPr>
      </w:pPr>
      <w:bookmarkStart w:id="247" w:name="_Toc143248701"/>
      <w:r w:rsidRPr="00282ABD">
        <w:rPr>
          <w:rFonts w:ascii="Tahoma" w:eastAsia="Tahoma" w:hAnsi="Tahoma" w:cs="Tahoma"/>
          <w:bCs w:val="0"/>
          <w:smallCaps w:val="0"/>
          <w:sz w:val="22"/>
          <w:szCs w:val="22"/>
          <w:lang w:val="es-BO" w:eastAsia="es-BO"/>
        </w:rPr>
        <w:t>Normativa en Medio Ambiente</w:t>
      </w:r>
      <w:bookmarkEnd w:id="247"/>
      <w:r w:rsidRPr="00282ABD">
        <w:rPr>
          <w:rFonts w:ascii="Tahoma" w:eastAsia="Tahoma" w:hAnsi="Tahoma" w:cs="Tahoma"/>
          <w:bCs w:val="0"/>
          <w:smallCaps w:val="0"/>
          <w:sz w:val="22"/>
          <w:szCs w:val="22"/>
          <w:lang w:val="es-BO" w:eastAsia="es-BO"/>
        </w:rPr>
        <w:t xml:space="preserve"> </w:t>
      </w:r>
    </w:p>
    <w:p w14:paraId="000007DB" w14:textId="77777777" w:rsidR="00071FE1" w:rsidRPr="009E00BF" w:rsidRDefault="00071FE1" w:rsidP="006648B0">
      <w:pPr>
        <w:spacing w:after="0" w:line="240" w:lineRule="auto"/>
        <w:rPr>
          <w:rFonts w:ascii="Tahoma" w:eastAsia="Tahoma" w:hAnsi="Tahoma" w:cs="Tahoma"/>
          <w:sz w:val="14"/>
          <w:szCs w:val="14"/>
        </w:rPr>
      </w:pPr>
    </w:p>
    <w:p w14:paraId="000007DC"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desarrollo del proyecto estará sujeto a una serie de normas relacionadas con el manejo de recursos naturales y medio ambiente, cuyo marco general está determinado por la Nueva Constitución Política del Estado, la Ley N° 1333 del Medio Ambiente (abril de 1992), su reglamentación (diciembre de 1995) además de las complementaciones y modificaciones a la misma (incluyendo el D.S. 3549 del 2 de mayo de 2018 y el D.S. 3856 del 3 de abril de 2019). También forman parte de este marco legal general la Ley de Derechos de la Madre Tierra (Ley No 71, 21 de diciembre de 2010) y la Ley Marco de La Madre Tierra y Desarrollo Integral Para Vivir Bien (Ley No 300, 15 de octubre de 2012).</w:t>
      </w:r>
    </w:p>
    <w:p w14:paraId="000007DD" w14:textId="77777777" w:rsidR="00071FE1" w:rsidRPr="009E00BF" w:rsidRDefault="00071FE1" w:rsidP="006648B0">
      <w:pPr>
        <w:spacing w:after="0" w:line="240" w:lineRule="auto"/>
        <w:rPr>
          <w:rFonts w:ascii="Tahoma" w:eastAsia="Tahoma" w:hAnsi="Tahoma" w:cs="Tahoma"/>
        </w:rPr>
      </w:pPr>
    </w:p>
    <w:p w14:paraId="000007DE" w14:textId="3027AC1D" w:rsidR="00071FE1" w:rsidRPr="009E00BF" w:rsidRDefault="008F6F43" w:rsidP="006648B0">
      <w:pPr>
        <w:pStyle w:val="Heading1"/>
        <w:numPr>
          <w:ilvl w:val="3"/>
          <w:numId w:val="5"/>
        </w:numPr>
        <w:ind w:left="1134" w:hanging="1134"/>
        <w:jc w:val="left"/>
        <w:rPr>
          <w:rFonts w:ascii="Tahoma" w:eastAsia="Tahoma" w:hAnsi="Tahoma" w:cs="Tahoma"/>
          <w:b w:val="0"/>
          <w:sz w:val="22"/>
          <w:szCs w:val="22"/>
          <w:lang w:val="es-BO"/>
        </w:rPr>
      </w:pPr>
      <w:bookmarkStart w:id="248" w:name="_Toc143248702"/>
      <w:r w:rsidRPr="00282ABD">
        <w:rPr>
          <w:rFonts w:ascii="Tahoma" w:eastAsia="Tahoma" w:hAnsi="Tahoma" w:cs="Tahoma"/>
          <w:bCs w:val="0"/>
          <w:smallCaps w:val="0"/>
          <w:sz w:val="22"/>
          <w:szCs w:val="22"/>
          <w:lang w:val="es-BO" w:eastAsia="es-BO"/>
        </w:rPr>
        <w:t xml:space="preserve">Constitución Política del Estado (NCPE, </w:t>
      </w:r>
      <w:r w:rsidR="008A0485" w:rsidRPr="00282ABD">
        <w:rPr>
          <w:rFonts w:ascii="Tahoma" w:eastAsia="Tahoma" w:hAnsi="Tahoma" w:cs="Tahoma"/>
          <w:bCs w:val="0"/>
          <w:smallCaps w:val="0"/>
          <w:sz w:val="22"/>
          <w:szCs w:val="22"/>
          <w:lang w:val="es-BO" w:eastAsia="es-BO"/>
        </w:rPr>
        <w:t>2009</w:t>
      </w:r>
      <w:r w:rsidRPr="00282ABD">
        <w:rPr>
          <w:rFonts w:ascii="Tahoma" w:eastAsia="Tahoma" w:hAnsi="Tahoma" w:cs="Tahoma"/>
          <w:bCs w:val="0"/>
          <w:smallCaps w:val="0"/>
          <w:sz w:val="22"/>
          <w:szCs w:val="22"/>
          <w:lang w:val="es-BO" w:eastAsia="es-BO"/>
        </w:rPr>
        <w:t>)</w:t>
      </w:r>
      <w:bookmarkEnd w:id="248"/>
    </w:p>
    <w:p w14:paraId="000007DF" w14:textId="77777777" w:rsidR="00071FE1" w:rsidRPr="009E00BF" w:rsidRDefault="00071FE1" w:rsidP="006648B0">
      <w:pPr>
        <w:spacing w:after="0" w:line="240" w:lineRule="auto"/>
        <w:jc w:val="both"/>
        <w:rPr>
          <w:rFonts w:ascii="Tahoma" w:eastAsia="Tahoma" w:hAnsi="Tahoma" w:cs="Tahoma"/>
          <w:sz w:val="22"/>
          <w:szCs w:val="22"/>
        </w:rPr>
      </w:pPr>
    </w:p>
    <w:p w14:paraId="000007E0"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Estado Plurinacional de Bolivia en su Nueva Constitución Política del Estado (NCPE, 2009) establece como fin y función esencial del Estado el promover y garantizar el aprovechamiento de los recursos, además de la conservación del medio ambiente para el bienestar de las generaciones actuales y futuras (NCPE, Art. 9, inciso 6); además de incluir como un derecho el vivir en un medio ambiente sano, con manejo adecuado de los ecosistemas, promoviendo el desarrollo sostenible, especialmente para las naciones y pueblos indígenas (NCPE, Art. 30, parág. II, inciso 10 y Art. 33). Complementariamente, en el “Título II: Medio Ambiente, Recursos Naturales, Tierra y Territorio, Capítulo Primero: Medio Ambiente”, se establecen las bases de la gestión ambiental en el país, estableciéndose que el deber del Estado y de la población en sí es conservar, proteger y aprovechar de manera sustentable los recursos naturales y la biodiversidad, así como mantener el equilibrio del medio ambiente (NCPE, Art. 342). La norma constitucional también establece que: quienes realicen actividades (actividades, obras o proyectos) deberán, en todas las etapas (construcción, operación, cierre y abandono), evitar, minimizar, mitigar, remediar, reparar y resarcir los daños que se ocasionen al medio ambiente y a la salud de las personas (NCPE, Art. 347, parág. II), además de promover la participación de la población en la gestión ambiental (NCPE, Art. 343).</w:t>
      </w:r>
    </w:p>
    <w:p w14:paraId="000007E1" w14:textId="77777777" w:rsidR="00071FE1" w:rsidRPr="009E00BF" w:rsidRDefault="00071FE1" w:rsidP="006648B0">
      <w:pPr>
        <w:spacing w:after="0" w:line="240" w:lineRule="auto"/>
        <w:jc w:val="both"/>
        <w:rPr>
          <w:rFonts w:ascii="Tahoma" w:eastAsia="Tahoma" w:hAnsi="Tahoma" w:cs="Tahoma"/>
          <w:sz w:val="22"/>
          <w:szCs w:val="22"/>
        </w:rPr>
      </w:pPr>
    </w:p>
    <w:p w14:paraId="000007E2"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relación específica al sector de ENERGIA, el Parágrafo I del Artículo 20 de la Constitución Política del Estado, determina que toda persona tiene derecho al acceso universal y equitativo a los servicios básicos de agua potable, alcantarillado, electricidad, gas domiciliario, postal y telecomunicaciones. Asimismo, el Parágrafo II del citado Artículo, establece como responsabilidad del Estado, en todos sus niveles de gobierno, la provisión de los servicios básicos a través de entidades públicas, mixtas, cooperativas o comunitarias. La provisión de servicios debe responder a los criterios de universalidad, responsabilidad, accesibilidad, continuidad, calidad, eficiencia, eficacia, tarifas equitativas y cobertura necesaria; con participación y control social. El presente documento, se desarrolló en el marco de la Agenda Patriótica del Bicentenario (APB) 2025 y los lineamientos del sector energético.</w:t>
      </w:r>
    </w:p>
    <w:p w14:paraId="000007E4"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Artículo 378 del Texto Constitucional, establece como facultad privativa del Estado el desarrollo de la cadena productiva energética en las etapas de generación, transmisión y distribución, cadena que no puede estar sujeta exclusivamente a intereses privados ni puede concesionarse. Asimismo, las diferentes formas de energía y sus fuentes constituyen un recurso estratégico, su acceso es un derecho fundamental y esencial para el desarrollo integral y social del país.</w:t>
      </w:r>
    </w:p>
    <w:p w14:paraId="000007E5" w14:textId="77777777" w:rsidR="00071FE1" w:rsidRPr="009E00BF" w:rsidRDefault="00071FE1" w:rsidP="006648B0">
      <w:pPr>
        <w:spacing w:after="0" w:line="240" w:lineRule="auto"/>
        <w:jc w:val="both"/>
        <w:rPr>
          <w:rFonts w:ascii="Tahoma" w:eastAsia="Tahoma" w:hAnsi="Tahoma" w:cs="Tahoma"/>
          <w:sz w:val="22"/>
          <w:szCs w:val="22"/>
        </w:rPr>
      </w:pPr>
      <w:bookmarkStart w:id="249" w:name="_heading=h.2koq656" w:colFirst="0" w:colLast="0"/>
      <w:bookmarkEnd w:id="249"/>
    </w:p>
    <w:p w14:paraId="000007E7" w14:textId="77777777" w:rsidR="00071FE1" w:rsidRPr="00202294" w:rsidRDefault="008F6F43" w:rsidP="006648B0">
      <w:pPr>
        <w:pStyle w:val="Heading1"/>
        <w:numPr>
          <w:ilvl w:val="3"/>
          <w:numId w:val="5"/>
        </w:numPr>
        <w:ind w:left="1134" w:hanging="1134"/>
        <w:jc w:val="left"/>
        <w:rPr>
          <w:rFonts w:ascii="Tahoma" w:eastAsia="Tahoma" w:hAnsi="Tahoma" w:cs="Tahoma"/>
          <w:bCs w:val="0"/>
          <w:smallCaps w:val="0"/>
          <w:sz w:val="22"/>
          <w:szCs w:val="22"/>
          <w:lang w:val="es-BO" w:eastAsia="es-BO"/>
        </w:rPr>
      </w:pPr>
      <w:bookmarkStart w:id="250" w:name="_Toc143248703"/>
      <w:r w:rsidRPr="00202294">
        <w:rPr>
          <w:rFonts w:ascii="Tahoma" w:eastAsia="Tahoma" w:hAnsi="Tahoma" w:cs="Tahoma"/>
          <w:bCs w:val="0"/>
          <w:smallCaps w:val="0"/>
          <w:sz w:val="22"/>
          <w:szCs w:val="22"/>
          <w:lang w:val="es-BO" w:eastAsia="es-BO"/>
        </w:rPr>
        <w:t>Ley N° 300, Marco de la Madre Tierra y Desarrollo Integral para Vivir Bien</w:t>
      </w:r>
      <w:bookmarkEnd w:id="250"/>
    </w:p>
    <w:p w14:paraId="000007E8" w14:textId="77777777" w:rsidR="00071FE1" w:rsidRPr="009E00BF" w:rsidRDefault="00071FE1" w:rsidP="006648B0">
      <w:pPr>
        <w:spacing w:after="0" w:line="240" w:lineRule="auto"/>
        <w:jc w:val="both"/>
        <w:rPr>
          <w:rFonts w:ascii="Tahoma" w:eastAsia="Tahoma" w:hAnsi="Tahoma" w:cs="Tahoma"/>
        </w:rPr>
      </w:pPr>
    </w:p>
    <w:p w14:paraId="000007E9"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el marco de este mandato constitucional, el año 2010 se aprueba la Ley N° 71 de Derechos de Madre Tierra y en el año 2012 la Ley N° 300 Ley Marco de La Madre Tierra y Desarrollo Integral Para Vivir Bien, ambas disposiciones legales enfocadas al desarrollo integral en armonía y equilibrio con la Madre Tierra y las actividades humanas en base a un principio precautorio (Ley N° 71, Art 2 inciso 3) destinado a prevenir y/o evitar de manera oportuna eficaz y eficiente los daños a los componentes de la Madre Tierra incluyendo el medio ambiente, la biodiversidad, a la salud humana y a los valores culturales intangibles, sin que se pueda omitir o postergar el cumplimiento de esta obligación alegando la falta de certeza científica y/o falta de recursos (Ley N° 300, Art. 4 Inciso 4), además del reconocimiento, recuperación, respeto, protección de las culturas que buscan convivir en armonía con la naturaleza (Ley N° 71, Art 2 inciso 6).</w:t>
      </w:r>
    </w:p>
    <w:p w14:paraId="000007EA" w14:textId="77777777" w:rsidR="00071FE1" w:rsidRPr="009E00BF" w:rsidRDefault="00071FE1" w:rsidP="006648B0">
      <w:pPr>
        <w:spacing w:after="0" w:line="240" w:lineRule="auto"/>
        <w:jc w:val="both"/>
        <w:rPr>
          <w:rFonts w:ascii="Tahoma" w:eastAsia="Tahoma" w:hAnsi="Tahoma" w:cs="Tahoma"/>
          <w:sz w:val="22"/>
          <w:szCs w:val="22"/>
        </w:rPr>
      </w:pPr>
    </w:p>
    <w:p w14:paraId="000007EB"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Por otra parte, el Artículo 30 (ENERGÍA) de la Ley N°300, Marco de la Madre Tierra y Desarrollo Integral para Vivir Bien, establece entre otros puntos lo siguiente:</w:t>
      </w:r>
    </w:p>
    <w:p w14:paraId="000007EC" w14:textId="77777777" w:rsidR="00071FE1" w:rsidRPr="009E00BF" w:rsidRDefault="00071FE1" w:rsidP="006648B0">
      <w:pPr>
        <w:spacing w:after="0" w:line="240" w:lineRule="auto"/>
        <w:jc w:val="both"/>
        <w:rPr>
          <w:rFonts w:ascii="Tahoma" w:eastAsia="Tahoma" w:hAnsi="Tahoma" w:cs="Tahoma"/>
          <w:sz w:val="22"/>
          <w:szCs w:val="22"/>
        </w:rPr>
      </w:pPr>
    </w:p>
    <w:p w14:paraId="000007ED" w14:textId="77777777" w:rsidR="00071FE1" w:rsidRPr="009E00BF" w:rsidRDefault="008F6F43" w:rsidP="006648B0">
      <w:pPr>
        <w:numPr>
          <w:ilvl w:val="0"/>
          <w:numId w:val="67"/>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Establecer la política energética y las medidas para lograr el cambio gradual de la matriz energética proveniente de recursos naturales no renovables a través de la sustitución paulatina de combustibles líquidos por gas natural, así como el incremento gradual de las energías renovables en sustitución de las provenientes de recursos no renovables.</w:t>
      </w:r>
    </w:p>
    <w:p w14:paraId="000007EE" w14:textId="77777777" w:rsidR="00071FE1" w:rsidRPr="009E00BF" w:rsidRDefault="008F6F43" w:rsidP="006648B0">
      <w:pPr>
        <w:numPr>
          <w:ilvl w:val="0"/>
          <w:numId w:val="67"/>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Garantizar que se incorpore al Sistema Interconectado Nacional (SIN), un porcentaje de generación de energía proveniente de fuentes de energías alternativas renovables, que será incrementado gradualmente de forma sostenida.</w:t>
      </w:r>
    </w:p>
    <w:p w14:paraId="000007EF" w14:textId="77777777" w:rsidR="00071FE1" w:rsidRPr="009E00BF" w:rsidRDefault="008F6F43" w:rsidP="006648B0">
      <w:pPr>
        <w:numPr>
          <w:ilvl w:val="0"/>
          <w:numId w:val="67"/>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Desarrollar, planes y programas de generación de energías alternativas renovables e incentivos para la producción y uso doméstico, priorizando las energías: solar y eólica, y las microcentrales hidroeléctricas y el ahorro energético nacional.</w:t>
      </w:r>
    </w:p>
    <w:p w14:paraId="000007F0" w14:textId="77777777" w:rsidR="00071FE1" w:rsidRPr="009E00BF" w:rsidRDefault="008F6F43" w:rsidP="006648B0">
      <w:pPr>
        <w:numPr>
          <w:ilvl w:val="0"/>
          <w:numId w:val="67"/>
        </w:numPr>
        <w:pBdr>
          <w:top w:val="nil"/>
          <w:left w:val="nil"/>
          <w:bottom w:val="nil"/>
          <w:right w:val="nil"/>
          <w:between w:val="nil"/>
        </w:pBdr>
        <w:spacing w:after="0" w:line="240" w:lineRule="auto"/>
        <w:ind w:right="617"/>
        <w:jc w:val="both"/>
        <w:rPr>
          <w:rFonts w:ascii="Tahoma" w:eastAsia="Tahoma" w:hAnsi="Tahoma" w:cs="Tahoma"/>
          <w:color w:val="000000"/>
          <w:sz w:val="20"/>
          <w:szCs w:val="20"/>
        </w:rPr>
      </w:pPr>
      <w:r w:rsidRPr="009E00BF">
        <w:rPr>
          <w:rFonts w:ascii="Tahoma" w:eastAsia="Tahoma" w:hAnsi="Tahoma" w:cs="Tahoma"/>
          <w:color w:val="000000"/>
          <w:sz w:val="20"/>
          <w:szCs w:val="20"/>
        </w:rPr>
        <w:t>Promover la implementación de tecnologías y prácticas que garanticen la mayor eficiencia en la producción y uso de energía en armonía y equilibrio con los sistemas de vida y la Madre Tierra</w:t>
      </w:r>
    </w:p>
    <w:p w14:paraId="000007F1" w14:textId="77777777" w:rsidR="00071FE1" w:rsidRPr="009E00BF" w:rsidRDefault="00071FE1" w:rsidP="006648B0">
      <w:pPr>
        <w:pBdr>
          <w:top w:val="nil"/>
          <w:left w:val="nil"/>
          <w:bottom w:val="nil"/>
          <w:right w:val="nil"/>
          <w:between w:val="nil"/>
        </w:pBdr>
        <w:spacing w:after="0" w:line="240" w:lineRule="auto"/>
        <w:ind w:left="720" w:right="617"/>
        <w:jc w:val="both"/>
        <w:rPr>
          <w:rFonts w:ascii="Tahoma" w:eastAsia="Tahoma" w:hAnsi="Tahoma" w:cs="Tahoma"/>
          <w:color w:val="000000"/>
          <w:sz w:val="22"/>
          <w:szCs w:val="22"/>
        </w:rPr>
      </w:pPr>
    </w:p>
    <w:p w14:paraId="000007F2" w14:textId="77777777" w:rsidR="00071FE1" w:rsidRPr="00202294" w:rsidRDefault="008F6F43" w:rsidP="006648B0">
      <w:pPr>
        <w:pStyle w:val="Heading1"/>
        <w:numPr>
          <w:ilvl w:val="3"/>
          <w:numId w:val="5"/>
        </w:numPr>
        <w:ind w:left="1134" w:hanging="1134"/>
        <w:jc w:val="left"/>
        <w:rPr>
          <w:rFonts w:ascii="Tahoma" w:eastAsia="Tahoma" w:hAnsi="Tahoma" w:cs="Tahoma"/>
          <w:bCs w:val="0"/>
          <w:smallCaps w:val="0"/>
          <w:sz w:val="22"/>
          <w:szCs w:val="22"/>
          <w:lang w:val="es-BO" w:eastAsia="es-BO"/>
        </w:rPr>
      </w:pPr>
      <w:bookmarkStart w:id="251" w:name="_Toc143248704"/>
      <w:r w:rsidRPr="00202294">
        <w:rPr>
          <w:rFonts w:ascii="Tahoma" w:eastAsia="Tahoma" w:hAnsi="Tahoma" w:cs="Tahoma"/>
          <w:bCs w:val="0"/>
          <w:smallCaps w:val="0"/>
          <w:sz w:val="22"/>
          <w:szCs w:val="22"/>
          <w:lang w:val="es-BO" w:eastAsia="es-BO"/>
        </w:rPr>
        <w:t>Ley 1333 General de Medio Ambiente</w:t>
      </w:r>
      <w:bookmarkEnd w:id="251"/>
      <w:r w:rsidRPr="00202294">
        <w:rPr>
          <w:rFonts w:ascii="Tahoma" w:eastAsia="Tahoma" w:hAnsi="Tahoma" w:cs="Tahoma"/>
          <w:bCs w:val="0"/>
          <w:smallCaps w:val="0"/>
          <w:sz w:val="22"/>
          <w:szCs w:val="22"/>
          <w:lang w:val="es-BO" w:eastAsia="es-BO"/>
        </w:rPr>
        <w:t xml:space="preserve"> </w:t>
      </w:r>
    </w:p>
    <w:p w14:paraId="000007F3" w14:textId="77777777" w:rsidR="00071FE1" w:rsidRPr="009E00BF" w:rsidRDefault="00071FE1" w:rsidP="006648B0">
      <w:pPr>
        <w:spacing w:after="0" w:line="240" w:lineRule="auto"/>
        <w:jc w:val="both"/>
        <w:rPr>
          <w:rFonts w:ascii="Tahoma" w:eastAsia="Tahoma" w:hAnsi="Tahoma" w:cs="Tahoma"/>
          <w:sz w:val="22"/>
          <w:szCs w:val="22"/>
        </w:rPr>
      </w:pPr>
    </w:p>
    <w:p w14:paraId="000007F4"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marco general está determinado por la Ley No 1333 del Medio Ambiente (abril de 1992) y su reglamentación (diciembre de 1995, además de las complementaciones a la misma). </w:t>
      </w:r>
    </w:p>
    <w:p w14:paraId="000007F5" w14:textId="77777777" w:rsidR="00071FE1" w:rsidRPr="009E00BF" w:rsidRDefault="00071FE1" w:rsidP="006648B0">
      <w:pPr>
        <w:spacing w:after="0" w:line="240" w:lineRule="auto"/>
        <w:jc w:val="both"/>
        <w:rPr>
          <w:rFonts w:ascii="Tahoma" w:eastAsia="Tahoma" w:hAnsi="Tahoma" w:cs="Tahoma"/>
          <w:sz w:val="14"/>
          <w:szCs w:val="14"/>
        </w:rPr>
      </w:pPr>
    </w:p>
    <w:p w14:paraId="000007F6"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propósito de la Ley 1333 es la protección y conservación de los recursos naturales, regulando la actividad humana con relación a la naturaleza y promoviendo el desarrollo sostenible para mejorar la calidad de vida de la población. Los reglamentos establecen los mecanismos y procedimientos de prevención ambiental (evaluación de impacto ambiental), control de la calidad ambiental, el seguimiento ambiental, así como disposiciones relacionadas con el manejo integral y sostenible de los recursos naturales. </w:t>
      </w:r>
    </w:p>
    <w:p w14:paraId="000007F7" w14:textId="77777777" w:rsidR="00071FE1" w:rsidRPr="009E00BF" w:rsidRDefault="00071FE1" w:rsidP="006648B0">
      <w:pPr>
        <w:spacing w:after="0" w:line="240" w:lineRule="auto"/>
        <w:jc w:val="both"/>
        <w:rPr>
          <w:rFonts w:ascii="Tahoma" w:eastAsia="Tahoma" w:hAnsi="Tahoma" w:cs="Tahoma"/>
          <w:sz w:val="22"/>
          <w:szCs w:val="22"/>
        </w:rPr>
      </w:pPr>
    </w:p>
    <w:p w14:paraId="000007F8" w14:textId="0FC62B68" w:rsidR="00071FE1" w:rsidRPr="00202294"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52" w:name="_Toc143248705"/>
      <w:r w:rsidRPr="00202294">
        <w:rPr>
          <w:rFonts w:ascii="Tahoma" w:eastAsia="Tahoma" w:hAnsi="Tahoma" w:cs="Tahoma"/>
          <w:bCs w:val="0"/>
          <w:smallCaps w:val="0"/>
          <w:sz w:val="22"/>
          <w:szCs w:val="22"/>
          <w:lang w:val="es-BO" w:eastAsia="es-BO"/>
        </w:rPr>
        <w:t xml:space="preserve">Requerimientos normativos ambientales y </w:t>
      </w:r>
      <w:r w:rsidR="004B6700" w:rsidRPr="00202294">
        <w:rPr>
          <w:rFonts w:ascii="Tahoma" w:eastAsia="Tahoma" w:hAnsi="Tahoma" w:cs="Tahoma"/>
          <w:bCs w:val="0"/>
          <w:smallCaps w:val="0"/>
          <w:sz w:val="22"/>
          <w:szCs w:val="22"/>
          <w:lang w:val="es-BO" w:eastAsia="es-BO"/>
        </w:rPr>
        <w:t xml:space="preserve">sociales </w:t>
      </w:r>
      <w:r w:rsidRPr="00202294">
        <w:rPr>
          <w:rFonts w:ascii="Tahoma" w:eastAsia="Tahoma" w:hAnsi="Tahoma" w:cs="Tahoma"/>
          <w:bCs w:val="0"/>
          <w:smallCaps w:val="0"/>
          <w:sz w:val="22"/>
          <w:szCs w:val="22"/>
          <w:lang w:val="es-BO" w:eastAsia="es-BO"/>
        </w:rPr>
        <w:t>generales</w:t>
      </w:r>
      <w:bookmarkEnd w:id="252"/>
      <w:r w:rsidRPr="00202294">
        <w:rPr>
          <w:rFonts w:ascii="Tahoma" w:eastAsia="Tahoma" w:hAnsi="Tahoma" w:cs="Tahoma"/>
          <w:bCs w:val="0"/>
          <w:smallCaps w:val="0"/>
          <w:sz w:val="22"/>
          <w:szCs w:val="22"/>
          <w:lang w:val="es-BO" w:eastAsia="es-BO"/>
        </w:rPr>
        <w:t xml:space="preserve"> </w:t>
      </w:r>
    </w:p>
    <w:p w14:paraId="000007F9" w14:textId="77777777" w:rsidR="00071FE1" w:rsidRPr="009E00BF" w:rsidRDefault="00071FE1" w:rsidP="006648B0">
      <w:pPr>
        <w:spacing w:after="0" w:line="240" w:lineRule="auto"/>
        <w:jc w:val="both"/>
        <w:rPr>
          <w:rFonts w:ascii="Tahoma" w:eastAsia="Tahoma" w:hAnsi="Tahoma" w:cs="Tahoma"/>
          <w:sz w:val="22"/>
          <w:szCs w:val="22"/>
        </w:rPr>
      </w:pPr>
    </w:p>
    <w:p w14:paraId="000007F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Ley 1333 y sus reglamentos cuentan con regulaciones generales (Instrumentos de Regulación de Alcance General) para la gestión ambiental, de agua y efluentes, de contaminación atmosférica, residuos sólidos, sustancias peligrosas, entre otros. Los principales aspectos normativos que el proyecto deberá cumplir se describen en la siguiente tabla:</w:t>
      </w:r>
    </w:p>
    <w:p w14:paraId="000007FB" w14:textId="77777777" w:rsidR="00071FE1" w:rsidRPr="00202294" w:rsidRDefault="00071FE1" w:rsidP="006648B0">
      <w:pPr>
        <w:spacing w:after="0" w:line="240" w:lineRule="auto"/>
        <w:jc w:val="center"/>
        <w:rPr>
          <w:rFonts w:ascii="Tahoma" w:eastAsia="Tahoma" w:hAnsi="Tahoma" w:cs="Tahoma"/>
          <w:b/>
          <w:bCs/>
          <w:sz w:val="20"/>
          <w:szCs w:val="20"/>
        </w:rPr>
      </w:pPr>
    </w:p>
    <w:p w14:paraId="000007FC" w14:textId="3337FFEF" w:rsidR="00071FE1" w:rsidRPr="00202294" w:rsidRDefault="00202294" w:rsidP="006648B0">
      <w:pPr>
        <w:spacing w:after="0" w:line="240" w:lineRule="auto"/>
        <w:jc w:val="center"/>
        <w:rPr>
          <w:rFonts w:ascii="Tahoma" w:eastAsia="Tahoma" w:hAnsi="Tahoma" w:cs="Tahoma"/>
          <w:b/>
          <w:bCs/>
          <w:sz w:val="20"/>
          <w:szCs w:val="20"/>
        </w:rPr>
      </w:pPr>
      <w:bookmarkStart w:id="253" w:name="_Toc143248836"/>
      <w:r w:rsidRPr="00202294">
        <w:rPr>
          <w:rFonts w:ascii="Tahoma" w:hAnsi="Tahoma" w:cs="Tahoma"/>
          <w:b/>
          <w:bCs/>
          <w:sz w:val="20"/>
          <w:szCs w:val="20"/>
        </w:rPr>
        <w:t xml:space="preserve">Tabla </w:t>
      </w:r>
      <w:r w:rsidRPr="00202294">
        <w:rPr>
          <w:rFonts w:ascii="Tahoma" w:hAnsi="Tahoma" w:cs="Tahoma"/>
          <w:b/>
          <w:bCs/>
          <w:sz w:val="20"/>
          <w:szCs w:val="20"/>
        </w:rPr>
        <w:fldChar w:fldCharType="begin"/>
      </w:r>
      <w:r w:rsidRPr="00202294">
        <w:rPr>
          <w:rFonts w:ascii="Tahoma" w:hAnsi="Tahoma" w:cs="Tahoma"/>
          <w:b/>
          <w:bCs/>
          <w:sz w:val="20"/>
          <w:szCs w:val="20"/>
        </w:rPr>
        <w:instrText xml:space="preserve"> SEQ Tabla \* ARABIC </w:instrText>
      </w:r>
      <w:r w:rsidRPr="00202294">
        <w:rPr>
          <w:rFonts w:ascii="Tahoma" w:hAnsi="Tahoma" w:cs="Tahoma"/>
          <w:b/>
          <w:bCs/>
          <w:sz w:val="20"/>
          <w:szCs w:val="20"/>
        </w:rPr>
        <w:fldChar w:fldCharType="separate"/>
      </w:r>
      <w:r w:rsidR="00835493">
        <w:rPr>
          <w:rFonts w:ascii="Tahoma" w:hAnsi="Tahoma" w:cs="Tahoma"/>
          <w:b/>
          <w:bCs/>
          <w:noProof/>
          <w:sz w:val="20"/>
          <w:szCs w:val="20"/>
        </w:rPr>
        <w:t>10</w:t>
      </w:r>
      <w:r w:rsidRPr="00202294">
        <w:rPr>
          <w:rFonts w:ascii="Tahoma" w:hAnsi="Tahoma" w:cs="Tahoma"/>
          <w:b/>
          <w:bCs/>
          <w:sz w:val="20"/>
          <w:szCs w:val="20"/>
        </w:rPr>
        <w:fldChar w:fldCharType="end"/>
      </w:r>
      <w:r w:rsidRPr="00202294">
        <w:rPr>
          <w:rFonts w:ascii="Tahoma" w:hAnsi="Tahoma" w:cs="Tahoma"/>
          <w:b/>
          <w:bCs/>
          <w:sz w:val="20"/>
          <w:szCs w:val="20"/>
        </w:rPr>
        <w:t xml:space="preserve">: </w:t>
      </w:r>
      <w:r w:rsidR="008F6F43" w:rsidRPr="00202294">
        <w:rPr>
          <w:rFonts w:ascii="Tahoma" w:eastAsia="Tahoma" w:hAnsi="Tahoma" w:cs="Tahoma"/>
          <w:b/>
          <w:bCs/>
          <w:color w:val="000000"/>
          <w:sz w:val="20"/>
          <w:szCs w:val="20"/>
        </w:rPr>
        <w:t>Ley 1333, sus reglamentos y principales aspectos normativos</w:t>
      </w:r>
      <w:bookmarkEnd w:id="253"/>
    </w:p>
    <w:p w14:paraId="3307495D" w14:textId="68189C44" w:rsidR="00202294" w:rsidRPr="00202294" w:rsidRDefault="00202294" w:rsidP="006648B0">
      <w:pPr>
        <w:pStyle w:val="Caption"/>
        <w:keepNext/>
        <w:spacing w:after="0"/>
        <w:jc w:val="center"/>
        <w:rPr>
          <w:rFonts w:ascii="Tahoma" w:hAnsi="Tahoma" w:cs="Tahoma"/>
          <w:sz w:val="20"/>
          <w:szCs w:val="20"/>
        </w:rPr>
      </w:pPr>
    </w:p>
    <w:tbl>
      <w:tblPr>
        <w:tblW w:w="94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22"/>
        <w:gridCol w:w="3118"/>
        <w:gridCol w:w="4253"/>
      </w:tblGrid>
      <w:tr w:rsidR="00071FE1" w:rsidRPr="009E00BF" w14:paraId="3DC1106B" w14:textId="77777777" w:rsidTr="00C955D3">
        <w:trPr>
          <w:trHeight w:val="340"/>
          <w:tblHeader/>
          <w:jc w:val="center"/>
        </w:trPr>
        <w:tc>
          <w:tcPr>
            <w:tcW w:w="2122" w:type="dxa"/>
            <w:shd w:val="clear" w:color="auto" w:fill="999999"/>
            <w:vAlign w:val="center"/>
          </w:tcPr>
          <w:p w14:paraId="000007FE"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Reglamento</w:t>
            </w:r>
          </w:p>
        </w:tc>
        <w:tc>
          <w:tcPr>
            <w:tcW w:w="3118" w:type="dxa"/>
            <w:shd w:val="clear" w:color="auto" w:fill="999999"/>
            <w:vAlign w:val="center"/>
          </w:tcPr>
          <w:p w14:paraId="000007FF"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Aspectos Normativos</w:t>
            </w:r>
          </w:p>
        </w:tc>
        <w:tc>
          <w:tcPr>
            <w:tcW w:w="4253" w:type="dxa"/>
            <w:shd w:val="clear" w:color="auto" w:fill="999999"/>
            <w:vAlign w:val="center"/>
          </w:tcPr>
          <w:p w14:paraId="00000800"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Requerimientos a cumplir</w:t>
            </w:r>
          </w:p>
        </w:tc>
      </w:tr>
      <w:tr w:rsidR="00071FE1" w:rsidRPr="009E00BF" w14:paraId="329FACB8" w14:textId="77777777" w:rsidTr="00C955D3">
        <w:trPr>
          <w:trHeight w:val="1928"/>
          <w:jc w:val="center"/>
        </w:trPr>
        <w:tc>
          <w:tcPr>
            <w:tcW w:w="2122" w:type="dxa"/>
            <w:shd w:val="clear" w:color="auto" w:fill="auto"/>
            <w:vAlign w:val="center"/>
          </w:tcPr>
          <w:p w14:paraId="0000080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Ley de Medio Ambiente No. 1333 (Ley de 27 de abril de 1992)</w:t>
            </w:r>
          </w:p>
        </w:tc>
        <w:tc>
          <w:tcPr>
            <w:tcW w:w="3118" w:type="dxa"/>
            <w:shd w:val="clear" w:color="auto" w:fill="auto"/>
            <w:vAlign w:val="center"/>
          </w:tcPr>
          <w:p w14:paraId="0000080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La protección y conservación del medio ambiente y los recursos naturales, regulando las acciones del hombre con relación a la naturaleza y promoviendo el desarrollo sostenible con la finalidad de mejorar la calidad de vida de la población.</w:t>
            </w:r>
          </w:p>
        </w:tc>
        <w:tc>
          <w:tcPr>
            <w:tcW w:w="4253" w:type="dxa"/>
            <w:shd w:val="clear" w:color="auto" w:fill="auto"/>
            <w:vAlign w:val="center"/>
          </w:tcPr>
          <w:p w14:paraId="0000080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Informar a la autoridad competente y a los posibles afectados sobre las actividades susceptibles de generar impacto ambiental (Art. 21)</w:t>
            </w:r>
          </w:p>
          <w:p w14:paraId="0000080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Participación ciudadana (comunidades tradicionales y pueblos indígenas) (Art. 78 y 92 al 94).</w:t>
            </w:r>
          </w:p>
        </w:tc>
      </w:tr>
      <w:tr w:rsidR="00071FE1" w:rsidRPr="009E00BF" w14:paraId="32B1CC23" w14:textId="77777777" w:rsidTr="00C955D3">
        <w:trPr>
          <w:trHeight w:val="2438"/>
          <w:jc w:val="center"/>
        </w:trPr>
        <w:tc>
          <w:tcPr>
            <w:tcW w:w="2122" w:type="dxa"/>
            <w:shd w:val="clear" w:color="auto" w:fill="auto"/>
            <w:vAlign w:val="center"/>
          </w:tcPr>
          <w:p w14:paraId="0000080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Reglamento General de Gestión Ambiental </w:t>
            </w:r>
          </w:p>
          <w:p w14:paraId="0000080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(RGGA - D.S. 24176 de 8 de diciembre de 1995)</w:t>
            </w:r>
          </w:p>
        </w:tc>
        <w:tc>
          <w:tcPr>
            <w:tcW w:w="3118" w:type="dxa"/>
            <w:shd w:val="clear" w:color="auto" w:fill="auto"/>
            <w:vAlign w:val="center"/>
          </w:tcPr>
          <w:p w14:paraId="0000080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Define aspectos relativos al establecimiento de normas, procedimientos y regulaciones jurídico administrativas (las licencias y permisos ambientales), definición de competencias y jerarquía de la autoridad ambiental, instancias de participación ciudadana (Organizaciones Territoriales de Base – OTBs y otras).</w:t>
            </w:r>
          </w:p>
        </w:tc>
        <w:tc>
          <w:tcPr>
            <w:tcW w:w="4253" w:type="dxa"/>
            <w:shd w:val="clear" w:color="auto" w:fill="auto"/>
            <w:vAlign w:val="center"/>
          </w:tcPr>
          <w:p w14:paraId="0000080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Define los Instrumentos de Regulación de Alcance General y Particular (IRAP) que deben ser cumplidos, así como la obligación de informar a la AAC los impactos que puede provocar el proyecto (Art. 48 al 58)</w:t>
            </w:r>
          </w:p>
          <w:p w14:paraId="0000080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La Participación Ciudadana en los procesos de decisión particular en materia ambiental (Art. 77 y 78)</w:t>
            </w:r>
          </w:p>
        </w:tc>
      </w:tr>
      <w:tr w:rsidR="00071FE1" w:rsidRPr="009E00BF" w14:paraId="69F12484" w14:textId="77777777" w:rsidTr="00C955D3">
        <w:trPr>
          <w:trHeight w:val="4139"/>
          <w:jc w:val="center"/>
        </w:trPr>
        <w:tc>
          <w:tcPr>
            <w:tcW w:w="2122" w:type="dxa"/>
            <w:shd w:val="clear" w:color="auto" w:fill="auto"/>
            <w:vAlign w:val="center"/>
          </w:tcPr>
          <w:p w14:paraId="0000080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Reglamento de Prevención y Control Ambiental </w:t>
            </w:r>
          </w:p>
          <w:p w14:paraId="0000080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(RPCA - D.S. 24176 de 8 de diciembre de 1995)</w:t>
            </w:r>
          </w:p>
        </w:tc>
        <w:tc>
          <w:tcPr>
            <w:tcW w:w="3118" w:type="dxa"/>
            <w:shd w:val="clear" w:color="auto" w:fill="auto"/>
            <w:vAlign w:val="center"/>
          </w:tcPr>
          <w:p w14:paraId="0000080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Señala el marco institucional tanto a nivel nacional, departamental, municipal y sectorial, encargado de los procesos de prevención y control ambiental. Regula las disposiciones legales en materia de evaluación de impacto ambiental y control de calidad ambiental.</w:t>
            </w:r>
          </w:p>
        </w:tc>
        <w:tc>
          <w:tcPr>
            <w:tcW w:w="4253" w:type="dxa"/>
            <w:shd w:val="clear" w:color="auto" w:fill="auto"/>
            <w:vAlign w:val="center"/>
          </w:tcPr>
          <w:p w14:paraId="0000080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Compromiso de presentación de informes (reportes de seguimiento) (Art. 32)</w:t>
            </w:r>
          </w:p>
          <w:p w14:paraId="0000080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Proyecto Categorizado categorizada,</w:t>
            </w:r>
          </w:p>
          <w:p w14:paraId="0000080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Estudios Ambientales requeridos en función a la categoría.</w:t>
            </w:r>
          </w:p>
          <w:p w14:paraId="0000081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Licencia Ambiental para actividades nuevas: Declaratoria de Impacto Ambiental (DIA)</w:t>
            </w:r>
          </w:p>
          <w:p w14:paraId="0000081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(Art. del 69 al 80) </w:t>
            </w:r>
          </w:p>
          <w:p w14:paraId="0000081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Licencia Ambiental para actividades que ya estén operando y que no cuenten con DIA (Art. 100 al 107)</w:t>
            </w:r>
          </w:p>
          <w:p w14:paraId="0000081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Licencia Ambiental para actividades en operación: Declaratoria de Adecuación Ambiental (DAA)</w:t>
            </w:r>
          </w:p>
          <w:p w14:paraId="0000081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El requerimiento de efectuar el proceso de Consulta Pública (Art. 162)</w:t>
            </w:r>
          </w:p>
          <w:p w14:paraId="00000816" w14:textId="0C15F185"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Ha sido complementado y modificado por el D.S. 3549 del 2 de mayo de 2018 y el D.S. 3856 del 3 de abril de 2019.</w:t>
            </w:r>
          </w:p>
        </w:tc>
      </w:tr>
      <w:tr w:rsidR="00071FE1" w:rsidRPr="009E00BF" w14:paraId="6312D8EF" w14:textId="77777777" w:rsidTr="00C955D3">
        <w:trPr>
          <w:trHeight w:val="2891"/>
          <w:jc w:val="center"/>
        </w:trPr>
        <w:tc>
          <w:tcPr>
            <w:tcW w:w="2122" w:type="dxa"/>
            <w:shd w:val="clear" w:color="auto" w:fill="auto"/>
            <w:vAlign w:val="center"/>
          </w:tcPr>
          <w:p w14:paraId="0000081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Reglamento en Materia de Contaminación Atmosférica (RMCA - D.S. 24176 de 8 de diciembre de 1995) y</w:t>
            </w:r>
          </w:p>
          <w:p w14:paraId="0000081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Modificaciones y aclaraciones al RMCA</w:t>
            </w:r>
          </w:p>
          <w:p w14:paraId="0000081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(D.S. No 28139 de 16 de mayo de 2005)</w:t>
            </w:r>
          </w:p>
        </w:tc>
        <w:tc>
          <w:tcPr>
            <w:tcW w:w="3118" w:type="dxa"/>
            <w:shd w:val="clear" w:color="auto" w:fill="auto"/>
            <w:vAlign w:val="center"/>
          </w:tcPr>
          <w:p w14:paraId="0000081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Define el ámbito de aplicación, el marco institucional correspondiente y los procedimientos para la evaluación y control de la calidad del aire.</w:t>
            </w:r>
          </w:p>
        </w:tc>
        <w:tc>
          <w:tcPr>
            <w:tcW w:w="4253" w:type="dxa"/>
            <w:shd w:val="clear" w:color="auto" w:fill="auto"/>
            <w:vAlign w:val="center"/>
          </w:tcPr>
          <w:p w14:paraId="0000081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Evaluación y Control de la Contaminación Atmosférica en fuentes móviles (Art. 40 – NB 62002).</w:t>
            </w:r>
          </w:p>
          <w:p w14:paraId="0000081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Evaluación y Control de Ruidos (Art. 52 y 53 – Anexo 6)</w:t>
            </w:r>
          </w:p>
          <w:p w14:paraId="0000081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Anexo 1: Límites Permisibles de Calidad del Aire</w:t>
            </w:r>
          </w:p>
          <w:p w14:paraId="0000081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Anexo 5: límites permisibles iniciales base de emisión para fuentes móviles sólo motocicletas (D.S. 28139 Art. 2)</w:t>
            </w:r>
          </w:p>
          <w:p w14:paraId="0000081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Límites Permisibles Iniciales Base de Emisión para Fuentes Móviles-Vehículos: Norma Boliviana NB 62002 del IBNORCA (D.S. 28139 Art. 2)</w:t>
            </w:r>
          </w:p>
        </w:tc>
      </w:tr>
      <w:tr w:rsidR="00071FE1" w:rsidRPr="009E00BF" w14:paraId="651921C3" w14:textId="77777777" w:rsidTr="00C955D3">
        <w:trPr>
          <w:trHeight w:val="2835"/>
          <w:jc w:val="center"/>
        </w:trPr>
        <w:tc>
          <w:tcPr>
            <w:tcW w:w="2122" w:type="dxa"/>
            <w:shd w:val="clear" w:color="auto" w:fill="auto"/>
            <w:vAlign w:val="center"/>
          </w:tcPr>
          <w:p w14:paraId="0000082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Reglamento en Materia de Contaminación Hídrica (RMCH - D.S. 24176 de 8 de diciembre de 1995)</w:t>
            </w:r>
          </w:p>
        </w:tc>
        <w:tc>
          <w:tcPr>
            <w:tcW w:w="3118" w:type="dxa"/>
            <w:shd w:val="clear" w:color="auto" w:fill="auto"/>
            <w:vAlign w:val="center"/>
          </w:tcPr>
          <w:p w14:paraId="0000082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Regula la calidad y protección de los recursos hídricos, mediante la planificación de su uso y las normas de prevención y control de la contaminación, protegiendo el recurso agua dentro del marco conceptual de desarrollo sostenible.</w:t>
            </w:r>
          </w:p>
        </w:tc>
        <w:tc>
          <w:tcPr>
            <w:tcW w:w="4253" w:type="dxa"/>
            <w:shd w:val="clear" w:color="auto" w:fill="auto"/>
            <w:vAlign w:val="center"/>
          </w:tcPr>
          <w:p w14:paraId="0000082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Descarga de efluentes en cuerpos de agua (Art. 16 al 17 – Anexo A1)</w:t>
            </w:r>
          </w:p>
          <w:p w14:paraId="0000082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Monitoreo y evaluación de la Calidad Hídrica (Art. del 30 al 33)</w:t>
            </w:r>
          </w:p>
          <w:p w14:paraId="0000082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Prevención y Control de la Contaminación y Conservación de la Calidad Hídrica (Art. 34 al 48 y 53).</w:t>
            </w:r>
          </w:p>
          <w:p w14:paraId="0000082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Sistemas de Tratamiento (Art. 54 al 62)</w:t>
            </w:r>
          </w:p>
          <w:p w14:paraId="0000082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Conservación de Aguas Subterráneas (Art. 63 al 66)</w:t>
            </w:r>
          </w:p>
          <w:p w14:paraId="0000082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Anexo A-2: Límites permisibles para descargas líquidas en mg/l.</w:t>
            </w:r>
          </w:p>
        </w:tc>
      </w:tr>
      <w:tr w:rsidR="00071FE1" w:rsidRPr="009E00BF" w14:paraId="5549F67C" w14:textId="77777777" w:rsidTr="00C955D3">
        <w:trPr>
          <w:jc w:val="center"/>
        </w:trPr>
        <w:tc>
          <w:tcPr>
            <w:tcW w:w="2122" w:type="dxa"/>
            <w:shd w:val="clear" w:color="auto" w:fill="auto"/>
            <w:vAlign w:val="center"/>
          </w:tcPr>
          <w:p w14:paraId="0000082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Reglamento para Actividades con Sustancias Peligrosas </w:t>
            </w:r>
          </w:p>
          <w:p w14:paraId="0000082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(RASP - D.S. 24176 de 8 de diciembre de 1995); y</w:t>
            </w:r>
          </w:p>
          <w:p w14:paraId="0000082A" w14:textId="77777777" w:rsidR="00071FE1" w:rsidRPr="009E00BF" w:rsidRDefault="00071FE1" w:rsidP="006648B0">
            <w:pPr>
              <w:spacing w:after="0" w:line="240" w:lineRule="auto"/>
              <w:rPr>
                <w:rFonts w:ascii="Tahoma" w:eastAsia="Tahoma" w:hAnsi="Tahoma" w:cs="Tahoma"/>
                <w:sz w:val="18"/>
                <w:szCs w:val="18"/>
              </w:rPr>
            </w:pPr>
          </w:p>
          <w:p w14:paraId="0000082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Aprobación del procedimiento para la obtención, actualización, renovación y adecuación de Licencia para Actividades con Sustancias Peligrosas </w:t>
            </w:r>
          </w:p>
          <w:p w14:paraId="0000082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(R.A. VMABCCGDF No 007/13 de 08 de marzo de 2013)</w:t>
            </w:r>
          </w:p>
          <w:p w14:paraId="0000082D" w14:textId="77777777" w:rsidR="00071FE1" w:rsidRPr="009E00BF" w:rsidRDefault="00071FE1" w:rsidP="006648B0">
            <w:pPr>
              <w:spacing w:after="0" w:line="240" w:lineRule="auto"/>
              <w:rPr>
                <w:rFonts w:ascii="Tahoma" w:eastAsia="Tahoma" w:hAnsi="Tahoma" w:cs="Tahoma"/>
                <w:sz w:val="18"/>
                <w:szCs w:val="18"/>
              </w:rPr>
            </w:pPr>
          </w:p>
        </w:tc>
        <w:tc>
          <w:tcPr>
            <w:tcW w:w="3118" w:type="dxa"/>
            <w:shd w:val="clear" w:color="auto" w:fill="auto"/>
            <w:vAlign w:val="center"/>
          </w:tcPr>
          <w:p w14:paraId="0000082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Señala el ámbito de aplicación y el marco institucional tanto a nivel nacional, departamental, municipal, sectorial e institucional para el registro y licencia, del manejo y generación de sustancias peligrosas.</w:t>
            </w:r>
          </w:p>
        </w:tc>
        <w:tc>
          <w:tcPr>
            <w:tcW w:w="4253" w:type="dxa"/>
            <w:shd w:val="clear" w:color="auto" w:fill="auto"/>
            <w:vAlign w:val="center"/>
          </w:tcPr>
          <w:p w14:paraId="0000082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Obtención de la Licencia para Actividades con Sustancias Peligrosas</w:t>
            </w:r>
            <w:r w:rsidRPr="009E00BF">
              <w:rPr>
                <w:rFonts w:ascii="Tahoma" w:eastAsia="Tahoma" w:hAnsi="Tahoma" w:cs="Tahoma"/>
                <w:sz w:val="18"/>
                <w:szCs w:val="18"/>
                <w:vertAlign w:val="superscript"/>
              </w:rPr>
              <w:footnoteReference w:id="11"/>
            </w:r>
            <w:r w:rsidRPr="009E00BF">
              <w:rPr>
                <w:rFonts w:ascii="Tahoma" w:eastAsia="Tahoma" w:hAnsi="Tahoma" w:cs="Tahoma"/>
                <w:sz w:val="18"/>
                <w:szCs w:val="18"/>
              </w:rPr>
              <w:t xml:space="preserve"> (Art. 15 al 27)</w:t>
            </w:r>
          </w:p>
          <w:p w14:paraId="0000083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Requerimientos para Uso de Substancias Peligrosas, incluyendo:</w:t>
            </w:r>
          </w:p>
          <w:p w14:paraId="0000083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Manejo y Generación (Art. 28 al 33 y 35)</w:t>
            </w:r>
          </w:p>
          <w:p w14:paraId="0000083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Optimización (Art. 37)</w:t>
            </w:r>
          </w:p>
          <w:p w14:paraId="0000083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Tratamiento (Art. 39 al 40)</w:t>
            </w:r>
          </w:p>
          <w:p w14:paraId="00000834" w14:textId="77777777" w:rsidR="00071FE1" w:rsidRPr="009E00BF" w:rsidRDefault="00071FE1" w:rsidP="006648B0">
            <w:pPr>
              <w:spacing w:after="0" w:line="240" w:lineRule="auto"/>
              <w:rPr>
                <w:rFonts w:ascii="Tahoma" w:eastAsia="Tahoma" w:hAnsi="Tahoma" w:cs="Tahoma"/>
                <w:sz w:val="8"/>
                <w:szCs w:val="8"/>
              </w:rPr>
            </w:pPr>
          </w:p>
          <w:p w14:paraId="0000083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Selección y Recolección (Art. 41 al 43)</w:t>
            </w:r>
          </w:p>
          <w:p w14:paraId="0000083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Transporte (Art. 45 al 51)</w:t>
            </w:r>
          </w:p>
          <w:p w14:paraId="0000083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Almacenamiento (Art. 52 y 53)</w:t>
            </w:r>
          </w:p>
          <w:p w14:paraId="0000083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Tratamiento y Confinamiento (Art. 54 al 59)</w:t>
            </w:r>
          </w:p>
        </w:tc>
      </w:tr>
      <w:tr w:rsidR="00071FE1" w:rsidRPr="009E00BF" w14:paraId="70F66045" w14:textId="77777777" w:rsidTr="00C955D3">
        <w:trPr>
          <w:trHeight w:val="4989"/>
          <w:jc w:val="center"/>
        </w:trPr>
        <w:tc>
          <w:tcPr>
            <w:tcW w:w="2122" w:type="dxa"/>
            <w:shd w:val="clear" w:color="auto" w:fill="auto"/>
            <w:vAlign w:val="center"/>
          </w:tcPr>
          <w:p w14:paraId="00000839" w14:textId="0A738992" w:rsidR="00071FE1" w:rsidRPr="009E00BF" w:rsidRDefault="003C756B" w:rsidP="006648B0">
            <w:pPr>
              <w:spacing w:after="0" w:line="240" w:lineRule="auto"/>
              <w:rPr>
                <w:rFonts w:ascii="Tahoma" w:eastAsia="Tahoma" w:hAnsi="Tahoma" w:cs="Tahoma"/>
                <w:sz w:val="18"/>
                <w:szCs w:val="18"/>
              </w:rPr>
            </w:pPr>
            <w:sdt>
              <w:sdtPr>
                <w:tag w:val="goog_rdk_34"/>
                <w:id w:val="587431853"/>
              </w:sdtPr>
              <w:sdtContent/>
            </w:sdt>
            <w:r w:rsidR="008F6F43" w:rsidRPr="009E00BF">
              <w:rPr>
                <w:rFonts w:ascii="Tahoma" w:eastAsia="Tahoma" w:hAnsi="Tahoma" w:cs="Tahoma"/>
                <w:sz w:val="18"/>
                <w:szCs w:val="18"/>
              </w:rPr>
              <w:t xml:space="preserve">Reglamento General de Áreas Protegidas </w:t>
            </w:r>
          </w:p>
          <w:p w14:paraId="0000083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(RGAP - D.S. No 24781 de 1997)</w:t>
            </w:r>
          </w:p>
          <w:p w14:paraId="0000083B" w14:textId="77777777" w:rsidR="00071FE1" w:rsidRPr="009E00BF" w:rsidRDefault="00071FE1" w:rsidP="006648B0">
            <w:pPr>
              <w:spacing w:after="0" w:line="240" w:lineRule="auto"/>
              <w:rPr>
                <w:rFonts w:ascii="Tahoma" w:eastAsia="Tahoma" w:hAnsi="Tahoma" w:cs="Tahoma"/>
                <w:sz w:val="18"/>
                <w:szCs w:val="18"/>
              </w:rPr>
            </w:pPr>
          </w:p>
        </w:tc>
        <w:tc>
          <w:tcPr>
            <w:tcW w:w="3118" w:type="dxa"/>
            <w:shd w:val="clear" w:color="auto" w:fill="auto"/>
            <w:vAlign w:val="center"/>
          </w:tcPr>
          <w:p w14:paraId="0000083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Las Áreas Protegidas son territorios que tienen, como su nombre lo indica, un estatus</w:t>
            </w:r>
            <w:r w:rsidRPr="009E00BF">
              <w:rPr>
                <w:rFonts w:ascii="Tahoma" w:eastAsia="Tahoma" w:hAnsi="Tahoma" w:cs="Tahoma"/>
              </w:rPr>
              <w:t xml:space="preserve"> </w:t>
            </w:r>
            <w:r w:rsidRPr="009E00BF">
              <w:rPr>
                <w:rFonts w:ascii="Tahoma" w:eastAsia="Tahoma" w:hAnsi="Tahoma" w:cs="Tahoma"/>
                <w:sz w:val="18"/>
                <w:szCs w:val="18"/>
              </w:rPr>
              <w:t>de protección por parte del Estado y que se establece en función a sus características ecológicas y los servicios ambientales que prestan que las hacen únicas y por lo tanto patrimonio del estado que requiere algún tipo de protección.</w:t>
            </w:r>
          </w:p>
          <w:p w14:paraId="0000083D" w14:textId="77777777" w:rsidR="00071FE1" w:rsidRPr="009E00BF" w:rsidRDefault="00071FE1" w:rsidP="006648B0">
            <w:pPr>
              <w:spacing w:after="0" w:line="240" w:lineRule="auto"/>
              <w:rPr>
                <w:rFonts w:ascii="Tahoma" w:eastAsia="Tahoma" w:hAnsi="Tahoma" w:cs="Tahoma"/>
                <w:sz w:val="18"/>
                <w:szCs w:val="18"/>
              </w:rPr>
            </w:pPr>
          </w:p>
          <w:p w14:paraId="0000083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Tiene por objeto regular la gestión de las áreas protegidas nacionales y establecer su marco institucional, en función a lo establecido en la Ley No 1333.</w:t>
            </w:r>
          </w:p>
        </w:tc>
        <w:tc>
          <w:tcPr>
            <w:tcW w:w="4253" w:type="dxa"/>
            <w:shd w:val="clear" w:color="auto" w:fill="auto"/>
            <w:vAlign w:val="center"/>
          </w:tcPr>
          <w:p w14:paraId="0000083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categorías de las APs incluyendo sus finalidades que se relacionan con proteger, manejar y utilizar (en los casos que está permitido) sosteniblemente, bajo vigilancia oficial, los ecosistemas, los servicios ambientales, la flora y la vida silvestre. Las diferentes categorías establecen restricciones y en algunos casos usos intensivos y extensivos tanto de carácter no extractivo como de carácter extractivo, de acuerdo a la zonificación, estableciendo que las actividades se desarrollen sujetas a estricto control y monitoreo por las autoridades competentes (Art. 19 al 26)</w:t>
            </w:r>
          </w:p>
          <w:p w14:paraId="0000084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El reglamento define la zonificación dentro de las Áreas Protegidas guardando estrecha relación con los objetivos y categorías de las mismas, como herramienta fundamental para su gestión (At. 31) y los Planes de Manejo como los instrumentos que regulan el tipo de actividad que se puede desarrollar en las diferentes zonas, siempre en concordancia con sus objetivos de creación (Art. 28 al 30).</w:t>
            </w:r>
          </w:p>
        </w:tc>
      </w:tr>
      <w:tr w:rsidR="00071FE1" w:rsidRPr="009E00BF" w14:paraId="36D83BC4" w14:textId="77777777" w:rsidTr="00C955D3">
        <w:trPr>
          <w:trHeight w:val="1757"/>
          <w:jc w:val="center"/>
        </w:trPr>
        <w:tc>
          <w:tcPr>
            <w:tcW w:w="2122" w:type="dxa"/>
            <w:shd w:val="clear" w:color="auto" w:fill="auto"/>
            <w:vAlign w:val="center"/>
          </w:tcPr>
          <w:p w14:paraId="0000084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Ley No 2357: Ratifica Convenio RAMSAR (7 de mayo del 2002).</w:t>
            </w:r>
          </w:p>
        </w:tc>
        <w:tc>
          <w:tcPr>
            <w:tcW w:w="3118" w:type="dxa"/>
            <w:shd w:val="clear" w:color="auto" w:fill="auto"/>
            <w:vAlign w:val="center"/>
          </w:tcPr>
          <w:p w14:paraId="0000084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Ratifica y aprueba la Convención Relativa a los Humedales de Importancia Internacional Especialmente como Hábitat de Aves Acuáticas, Ramsar 1971, suscrita por Bolivia, el 27 de jumo de 1990.</w:t>
            </w:r>
          </w:p>
        </w:tc>
        <w:tc>
          <w:tcPr>
            <w:tcW w:w="4253" w:type="dxa"/>
            <w:shd w:val="clear" w:color="auto" w:fill="auto"/>
            <w:vAlign w:val="center"/>
          </w:tcPr>
          <w:p w14:paraId="0000084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Artículo único.</w:t>
            </w:r>
          </w:p>
        </w:tc>
      </w:tr>
      <w:tr w:rsidR="002D22EA" w:rsidRPr="009E00BF" w14:paraId="026B359D" w14:textId="77777777" w:rsidTr="00C955D3">
        <w:trPr>
          <w:trHeight w:val="3118"/>
          <w:jc w:val="center"/>
        </w:trPr>
        <w:tc>
          <w:tcPr>
            <w:tcW w:w="2122" w:type="dxa"/>
            <w:shd w:val="clear" w:color="auto" w:fill="auto"/>
            <w:vAlign w:val="center"/>
          </w:tcPr>
          <w:p w14:paraId="371095BC" w14:textId="0D92420B" w:rsidR="002D22EA" w:rsidRPr="009E00BF" w:rsidRDefault="005A4821" w:rsidP="006648B0">
            <w:pPr>
              <w:spacing w:after="0" w:line="240" w:lineRule="auto"/>
              <w:rPr>
                <w:rFonts w:ascii="Tahoma" w:eastAsia="Tahoma" w:hAnsi="Tahoma" w:cs="Tahoma"/>
                <w:sz w:val="18"/>
                <w:szCs w:val="18"/>
              </w:rPr>
            </w:pPr>
            <w:r w:rsidRPr="009E00BF">
              <w:rPr>
                <w:rFonts w:ascii="Tahoma" w:eastAsia="Tahoma" w:hAnsi="Tahoma" w:cs="Tahoma"/>
                <w:sz w:val="18"/>
                <w:szCs w:val="18"/>
              </w:rPr>
              <w:t>Ley N° 1255, de 5 de julio de 1991</w:t>
            </w:r>
          </w:p>
        </w:tc>
        <w:tc>
          <w:tcPr>
            <w:tcW w:w="3118" w:type="dxa"/>
            <w:shd w:val="clear" w:color="auto" w:fill="auto"/>
            <w:vAlign w:val="center"/>
          </w:tcPr>
          <w:p w14:paraId="124D2D22" w14:textId="03EA039E" w:rsidR="002D22EA" w:rsidRPr="009E00BF" w:rsidRDefault="00D520C4" w:rsidP="006648B0">
            <w:pPr>
              <w:spacing w:after="0" w:line="240" w:lineRule="auto"/>
              <w:rPr>
                <w:rFonts w:ascii="Tahoma" w:eastAsia="Tahoma" w:hAnsi="Tahoma" w:cs="Tahoma"/>
                <w:sz w:val="18"/>
                <w:szCs w:val="18"/>
              </w:rPr>
            </w:pPr>
            <w:r w:rsidRPr="009E00BF">
              <w:rPr>
                <w:rFonts w:ascii="Tahoma" w:eastAsia="Tahoma" w:hAnsi="Tahoma" w:cs="Tahoma"/>
                <w:sz w:val="18"/>
                <w:szCs w:val="18"/>
              </w:rPr>
              <w:t>Ratifica la convención sobre el Comercio Internacional de Especies Amenazadas de Fauna y flora Silvestre (CITIES), suscrito por Bolivia el 23 de diciembre de 1974 y ratificado en fecha 6 de julio de 1979. Asimismo, se aprueba la Enmienda al Artículo XXI de la mencionada Convención, adoptada durante la reunión extraordinaria de la Conferencia de las partes que se realizó en Gaborone (Botswana) el 30 de abril de 1983.</w:t>
            </w:r>
          </w:p>
        </w:tc>
        <w:tc>
          <w:tcPr>
            <w:tcW w:w="4253" w:type="dxa"/>
            <w:shd w:val="clear" w:color="auto" w:fill="auto"/>
            <w:vAlign w:val="center"/>
          </w:tcPr>
          <w:p w14:paraId="35C9310B" w14:textId="6698F38C" w:rsidR="002D22EA" w:rsidRPr="009E00BF" w:rsidRDefault="00D520C4" w:rsidP="006648B0">
            <w:pPr>
              <w:spacing w:after="0" w:line="240" w:lineRule="auto"/>
              <w:rPr>
                <w:rFonts w:ascii="Tahoma" w:eastAsia="Tahoma" w:hAnsi="Tahoma" w:cs="Tahoma"/>
                <w:sz w:val="18"/>
                <w:szCs w:val="18"/>
              </w:rPr>
            </w:pPr>
            <w:r w:rsidRPr="009E00BF">
              <w:rPr>
                <w:rFonts w:ascii="Tahoma" w:eastAsia="Tahoma" w:hAnsi="Tahoma" w:cs="Tahoma"/>
                <w:sz w:val="18"/>
                <w:szCs w:val="18"/>
              </w:rPr>
              <w:t>Artículo único.</w:t>
            </w:r>
          </w:p>
        </w:tc>
      </w:tr>
      <w:tr w:rsidR="002F0606" w:rsidRPr="009E00BF" w14:paraId="4049F944" w14:textId="77777777" w:rsidTr="00C955D3">
        <w:trPr>
          <w:trHeight w:val="4139"/>
          <w:jc w:val="center"/>
        </w:trPr>
        <w:tc>
          <w:tcPr>
            <w:tcW w:w="2122" w:type="dxa"/>
            <w:shd w:val="clear" w:color="auto" w:fill="auto"/>
            <w:vAlign w:val="center"/>
          </w:tcPr>
          <w:p w14:paraId="1758A27A" w14:textId="3CC3F8F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D.S. N° 3048 del 11 enero 2017</w:t>
            </w:r>
          </w:p>
          <w:p w14:paraId="7544C9A1" w14:textId="0A06790B" w:rsidR="002F0606" w:rsidRPr="009E00BF" w:rsidRDefault="002F0606" w:rsidP="006648B0">
            <w:pPr>
              <w:spacing w:after="0" w:line="240" w:lineRule="auto"/>
              <w:rPr>
                <w:rFonts w:ascii="Tahoma" w:eastAsia="Tahoma" w:hAnsi="Tahoma" w:cs="Tahoma"/>
                <w:sz w:val="18"/>
                <w:szCs w:val="18"/>
              </w:rPr>
            </w:pPr>
          </w:p>
        </w:tc>
        <w:tc>
          <w:tcPr>
            <w:tcW w:w="3118" w:type="dxa"/>
            <w:shd w:val="clear" w:color="auto" w:fill="auto"/>
            <w:vAlign w:val="center"/>
          </w:tcPr>
          <w:p w14:paraId="3E5DDFD6"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Establece procedimientos administrativos para la protección </w:t>
            </w:r>
          </w:p>
          <w:p w14:paraId="6AF819A0" w14:textId="3260F374"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de la fauna y flora silvestre en el marco de la cites</w:t>
            </w:r>
          </w:p>
        </w:tc>
        <w:tc>
          <w:tcPr>
            <w:tcW w:w="4253" w:type="dxa"/>
            <w:shd w:val="clear" w:color="auto" w:fill="auto"/>
            <w:vAlign w:val="center"/>
          </w:tcPr>
          <w:p w14:paraId="468977B0" w14:textId="22C178AD" w:rsidR="005A4821" w:rsidRPr="009E00BF" w:rsidRDefault="005A4821" w:rsidP="006648B0">
            <w:pPr>
              <w:spacing w:after="0" w:line="240" w:lineRule="auto"/>
              <w:rPr>
                <w:rFonts w:ascii="Tahoma" w:eastAsia="Tahoma" w:hAnsi="Tahoma" w:cs="Tahoma"/>
                <w:sz w:val="18"/>
                <w:szCs w:val="18"/>
              </w:rPr>
            </w:pPr>
            <w:r w:rsidRPr="009E00BF">
              <w:rPr>
                <w:rFonts w:ascii="Tahoma" w:eastAsia="Tahoma" w:hAnsi="Tahoma" w:cs="Tahoma"/>
                <w:sz w:val="18"/>
                <w:szCs w:val="18"/>
              </w:rPr>
              <w:t>Aprueba la nómina de especímenes sujeta a certificación de la Convención sobre el Comercio Internacional de Especies Amenazadas de Fauna y Flora Silvestres, (Art. 5).</w:t>
            </w:r>
          </w:p>
          <w:p w14:paraId="321C68CA" w14:textId="77777777" w:rsidR="005A4821" w:rsidRPr="009E00BF" w:rsidRDefault="005A4821"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Define que la Autoridad Administrativa Competente es el Viceministerio de Medio Ambiente, Biodiversidad, Cambios Climáticos y de Gestión y Desarrollo Forestal, debiendo ejercitar como Autoridad Administrativa de la Convención sobre el Comercio Internacional de Especies Amenazadas de Fauna y Flora Silvestres en el Estado Plurinacional de Bolivia, </w:t>
            </w:r>
            <w:r w:rsidR="00763823" w:rsidRPr="009E00BF">
              <w:rPr>
                <w:rFonts w:ascii="Tahoma" w:eastAsia="Tahoma" w:hAnsi="Tahoma" w:cs="Tahoma"/>
                <w:sz w:val="18"/>
                <w:szCs w:val="18"/>
              </w:rPr>
              <w:t xml:space="preserve">estableciendo sus funciones </w:t>
            </w:r>
            <w:r w:rsidRPr="009E00BF">
              <w:rPr>
                <w:rFonts w:ascii="Tahoma" w:eastAsia="Tahoma" w:hAnsi="Tahoma" w:cs="Tahoma"/>
                <w:sz w:val="18"/>
                <w:szCs w:val="18"/>
              </w:rPr>
              <w:t>(Art. 6)</w:t>
            </w:r>
          </w:p>
          <w:p w14:paraId="0C81FDAF" w14:textId="77777777" w:rsidR="00DE493D" w:rsidRPr="009E00BF" w:rsidRDefault="00DE493D"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restricciones y excepciones para el comercio nacional e internacional de especies en el marco del convenio (Arts. 9 al 17).</w:t>
            </w:r>
          </w:p>
          <w:p w14:paraId="4AFBFDF2" w14:textId="254BDFCB" w:rsidR="00DE493D" w:rsidRPr="009E00BF" w:rsidRDefault="00DE493D"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Define los mecanismos de infracciones y sanciones (Arts, </w:t>
            </w:r>
            <w:r w:rsidR="009F42E3" w:rsidRPr="009E00BF">
              <w:rPr>
                <w:rFonts w:ascii="Tahoma" w:eastAsia="Tahoma" w:hAnsi="Tahoma" w:cs="Tahoma"/>
                <w:sz w:val="18"/>
                <w:szCs w:val="18"/>
              </w:rPr>
              <w:t>18 al 21).</w:t>
            </w:r>
          </w:p>
        </w:tc>
      </w:tr>
      <w:tr w:rsidR="00F61219" w:rsidRPr="009E00BF" w14:paraId="04674CCB" w14:textId="77777777" w:rsidTr="00C955D3">
        <w:trPr>
          <w:trHeight w:val="1531"/>
          <w:jc w:val="center"/>
        </w:trPr>
        <w:tc>
          <w:tcPr>
            <w:tcW w:w="2122" w:type="dxa"/>
            <w:shd w:val="clear" w:color="auto" w:fill="auto"/>
            <w:vAlign w:val="center"/>
          </w:tcPr>
          <w:p w14:paraId="5B16B7D7" w14:textId="77777777" w:rsidR="00F61219" w:rsidRPr="009E00BF" w:rsidRDefault="00F61219" w:rsidP="006648B0">
            <w:pPr>
              <w:spacing w:after="0" w:line="240" w:lineRule="auto"/>
              <w:rPr>
                <w:rFonts w:ascii="Tahoma" w:eastAsia="Tahoma" w:hAnsi="Tahoma" w:cs="Tahoma"/>
                <w:sz w:val="18"/>
                <w:szCs w:val="18"/>
              </w:rPr>
            </w:pPr>
            <w:r w:rsidRPr="009E00BF">
              <w:rPr>
                <w:rFonts w:ascii="Tahoma" w:eastAsia="Tahoma" w:hAnsi="Tahoma" w:cs="Tahoma"/>
                <w:sz w:val="18"/>
                <w:szCs w:val="18"/>
              </w:rPr>
              <w:t>Decreto Supremo</w:t>
            </w:r>
          </w:p>
          <w:p w14:paraId="1197A513" w14:textId="77777777" w:rsidR="00F61219" w:rsidRPr="009E00BF" w:rsidRDefault="00F61219" w:rsidP="006648B0">
            <w:pPr>
              <w:spacing w:after="0" w:line="240" w:lineRule="auto"/>
              <w:rPr>
                <w:rFonts w:ascii="Tahoma" w:eastAsia="Tahoma" w:hAnsi="Tahoma" w:cs="Tahoma"/>
                <w:sz w:val="18"/>
                <w:szCs w:val="18"/>
              </w:rPr>
            </w:pPr>
            <w:r w:rsidRPr="009E00BF">
              <w:rPr>
                <w:rFonts w:ascii="Tahoma" w:eastAsia="Tahoma" w:hAnsi="Tahoma" w:cs="Tahoma"/>
                <w:sz w:val="18"/>
                <w:szCs w:val="18"/>
              </w:rPr>
              <w:t>N° 22641</w:t>
            </w:r>
          </w:p>
          <w:p w14:paraId="5C901307" w14:textId="6626262B" w:rsidR="00F61219" w:rsidRPr="009E00BF" w:rsidRDefault="00411671" w:rsidP="006648B0">
            <w:pPr>
              <w:spacing w:after="0" w:line="240" w:lineRule="auto"/>
              <w:rPr>
                <w:rFonts w:ascii="Tahoma" w:eastAsia="Tahoma" w:hAnsi="Tahoma" w:cs="Tahoma"/>
                <w:sz w:val="18"/>
                <w:szCs w:val="18"/>
              </w:rPr>
            </w:pPr>
            <w:r w:rsidRPr="009E00BF">
              <w:rPr>
                <w:rFonts w:ascii="Tahoma" w:eastAsia="Tahoma" w:hAnsi="Tahoma" w:cs="Tahoma"/>
                <w:sz w:val="18"/>
                <w:szCs w:val="18"/>
              </w:rPr>
              <w:t>Del 8 de marzo de 1990</w:t>
            </w:r>
          </w:p>
        </w:tc>
        <w:tc>
          <w:tcPr>
            <w:tcW w:w="3118" w:type="dxa"/>
            <w:shd w:val="clear" w:color="auto" w:fill="auto"/>
            <w:vAlign w:val="center"/>
          </w:tcPr>
          <w:p w14:paraId="1E36ECEE" w14:textId="241212E1" w:rsidR="00F61219" w:rsidRPr="009E00BF" w:rsidRDefault="00222670"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Declara Veda General </w:t>
            </w:r>
            <w:r w:rsidR="00411671" w:rsidRPr="009E00BF">
              <w:rPr>
                <w:rFonts w:ascii="Tahoma" w:eastAsia="Tahoma" w:hAnsi="Tahoma" w:cs="Tahoma"/>
                <w:sz w:val="18"/>
                <w:szCs w:val="18"/>
              </w:rPr>
              <w:t>indefinida en el territorio nacional</w:t>
            </w:r>
            <w:r w:rsidRPr="009E00BF">
              <w:rPr>
                <w:rFonts w:ascii="Tahoma" w:eastAsia="Tahoma" w:hAnsi="Tahoma" w:cs="Tahoma"/>
                <w:sz w:val="18"/>
                <w:szCs w:val="18"/>
              </w:rPr>
              <w:t xml:space="preserve"> </w:t>
            </w:r>
          </w:p>
        </w:tc>
        <w:tc>
          <w:tcPr>
            <w:tcW w:w="4253" w:type="dxa"/>
            <w:shd w:val="clear" w:color="auto" w:fill="auto"/>
            <w:vAlign w:val="center"/>
          </w:tcPr>
          <w:p w14:paraId="03E8622B" w14:textId="7916F094" w:rsidR="00222670" w:rsidRPr="009E00BF" w:rsidRDefault="00411671" w:rsidP="006648B0">
            <w:pPr>
              <w:spacing w:after="0" w:line="240" w:lineRule="auto"/>
              <w:rPr>
                <w:rFonts w:ascii="Tahoma" w:eastAsia="Tahoma" w:hAnsi="Tahoma" w:cs="Tahoma"/>
                <w:sz w:val="18"/>
                <w:szCs w:val="18"/>
              </w:rPr>
            </w:pPr>
            <w:r w:rsidRPr="009E00BF">
              <w:rPr>
                <w:rFonts w:ascii="Tahoma" w:eastAsia="Tahoma" w:hAnsi="Tahoma" w:cs="Tahoma"/>
                <w:sz w:val="18"/>
                <w:szCs w:val="18"/>
              </w:rPr>
              <w:t>D</w:t>
            </w:r>
            <w:r w:rsidR="00222670" w:rsidRPr="009E00BF">
              <w:rPr>
                <w:rFonts w:ascii="Tahoma" w:eastAsia="Tahoma" w:hAnsi="Tahoma" w:cs="Tahoma"/>
                <w:sz w:val="18"/>
                <w:szCs w:val="18"/>
              </w:rPr>
              <w:t>eclara la VEDA GENERAL INDEFINIDA para el acoso, la captura, el acopio y</w:t>
            </w:r>
          </w:p>
          <w:p w14:paraId="050AAFBE" w14:textId="77777777" w:rsidR="00222670" w:rsidRPr="009E00BF" w:rsidRDefault="00222670" w:rsidP="006648B0">
            <w:pPr>
              <w:spacing w:after="0" w:line="240" w:lineRule="auto"/>
              <w:rPr>
                <w:rFonts w:ascii="Tahoma" w:eastAsia="Tahoma" w:hAnsi="Tahoma" w:cs="Tahoma"/>
                <w:sz w:val="18"/>
                <w:szCs w:val="18"/>
              </w:rPr>
            </w:pPr>
            <w:r w:rsidRPr="009E00BF">
              <w:rPr>
                <w:rFonts w:ascii="Tahoma" w:eastAsia="Tahoma" w:hAnsi="Tahoma" w:cs="Tahoma"/>
                <w:sz w:val="18"/>
                <w:szCs w:val="18"/>
              </w:rPr>
              <w:t>acondicionamiento de animales silvestres y colecta de plantas silvestres y sus</w:t>
            </w:r>
          </w:p>
          <w:p w14:paraId="3C2C23D4" w14:textId="7EAED70C" w:rsidR="00F61219" w:rsidRPr="009E00BF" w:rsidRDefault="00222670" w:rsidP="006648B0">
            <w:pPr>
              <w:spacing w:after="0" w:line="240" w:lineRule="auto"/>
              <w:rPr>
                <w:rFonts w:ascii="Tahoma" w:eastAsia="Tahoma" w:hAnsi="Tahoma" w:cs="Tahoma"/>
                <w:sz w:val="18"/>
                <w:szCs w:val="18"/>
              </w:rPr>
            </w:pPr>
            <w:r w:rsidRPr="009E00BF">
              <w:rPr>
                <w:rFonts w:ascii="Tahoma" w:eastAsia="Tahoma" w:hAnsi="Tahoma" w:cs="Tahoma"/>
                <w:sz w:val="18"/>
                <w:szCs w:val="18"/>
              </w:rPr>
              <w:t>productos derivados, como cueros, pieles y otros</w:t>
            </w:r>
            <w:r w:rsidR="00411671" w:rsidRPr="009E00BF">
              <w:rPr>
                <w:rFonts w:ascii="Tahoma" w:eastAsia="Tahoma" w:hAnsi="Tahoma" w:cs="Tahoma"/>
                <w:sz w:val="18"/>
                <w:szCs w:val="18"/>
              </w:rPr>
              <w:t xml:space="preserve"> (Art. 1).</w:t>
            </w:r>
          </w:p>
        </w:tc>
      </w:tr>
      <w:tr w:rsidR="00F61219" w:rsidRPr="009E00BF" w14:paraId="2C2C419C" w14:textId="77777777" w:rsidTr="00C955D3">
        <w:trPr>
          <w:trHeight w:val="2551"/>
          <w:jc w:val="center"/>
        </w:trPr>
        <w:tc>
          <w:tcPr>
            <w:tcW w:w="2122" w:type="dxa"/>
            <w:shd w:val="clear" w:color="auto" w:fill="auto"/>
            <w:vAlign w:val="center"/>
          </w:tcPr>
          <w:p w14:paraId="3F03B816" w14:textId="77777777" w:rsidR="00F61219" w:rsidRPr="009E00BF" w:rsidRDefault="00F61219" w:rsidP="006648B0">
            <w:pPr>
              <w:spacing w:after="0" w:line="240" w:lineRule="auto"/>
              <w:rPr>
                <w:rFonts w:ascii="Tahoma" w:eastAsia="Tahoma" w:hAnsi="Tahoma" w:cs="Tahoma"/>
                <w:sz w:val="18"/>
                <w:szCs w:val="18"/>
              </w:rPr>
            </w:pPr>
            <w:r w:rsidRPr="009E00BF">
              <w:rPr>
                <w:rFonts w:ascii="Tahoma" w:eastAsia="Tahoma" w:hAnsi="Tahoma" w:cs="Tahoma"/>
                <w:sz w:val="18"/>
                <w:szCs w:val="18"/>
              </w:rPr>
              <w:t>Decreto Supremo</w:t>
            </w:r>
          </w:p>
          <w:p w14:paraId="0CB9E7E1" w14:textId="77777777" w:rsidR="00F61219" w:rsidRPr="009E00BF" w:rsidRDefault="00F61219" w:rsidP="006648B0">
            <w:pPr>
              <w:spacing w:after="0" w:line="240" w:lineRule="auto"/>
              <w:rPr>
                <w:rFonts w:ascii="Tahoma" w:eastAsia="Tahoma" w:hAnsi="Tahoma" w:cs="Tahoma"/>
                <w:sz w:val="18"/>
                <w:szCs w:val="18"/>
              </w:rPr>
            </w:pPr>
            <w:r w:rsidRPr="009E00BF">
              <w:rPr>
                <w:rFonts w:ascii="Tahoma" w:eastAsia="Tahoma" w:hAnsi="Tahoma" w:cs="Tahoma"/>
                <w:sz w:val="18"/>
                <w:szCs w:val="18"/>
              </w:rPr>
              <w:t>N° 25458</w:t>
            </w:r>
          </w:p>
          <w:p w14:paraId="1A1773E7" w14:textId="116B35B6" w:rsidR="00F61219" w:rsidRPr="009E00BF" w:rsidRDefault="00411671" w:rsidP="006648B0">
            <w:pPr>
              <w:spacing w:after="0" w:line="240" w:lineRule="auto"/>
              <w:rPr>
                <w:rFonts w:ascii="Tahoma" w:eastAsia="Tahoma" w:hAnsi="Tahoma" w:cs="Tahoma"/>
                <w:sz w:val="18"/>
                <w:szCs w:val="18"/>
              </w:rPr>
            </w:pPr>
            <w:r w:rsidRPr="009E00BF">
              <w:rPr>
                <w:rFonts w:ascii="Tahoma" w:eastAsia="Tahoma" w:hAnsi="Tahoma" w:cs="Tahoma"/>
                <w:sz w:val="18"/>
                <w:szCs w:val="18"/>
              </w:rPr>
              <w:t>Del 21 de julio de 1999</w:t>
            </w:r>
          </w:p>
        </w:tc>
        <w:tc>
          <w:tcPr>
            <w:tcW w:w="3118" w:type="dxa"/>
            <w:shd w:val="clear" w:color="auto" w:fill="auto"/>
            <w:vAlign w:val="center"/>
          </w:tcPr>
          <w:p w14:paraId="10C62F66" w14:textId="771FB075" w:rsidR="00F61219" w:rsidRPr="009E00BF" w:rsidRDefault="00411671" w:rsidP="006648B0">
            <w:pPr>
              <w:spacing w:after="0" w:line="240" w:lineRule="auto"/>
              <w:rPr>
                <w:rFonts w:ascii="Tahoma" w:eastAsia="Tahoma" w:hAnsi="Tahoma" w:cs="Tahoma"/>
                <w:sz w:val="18"/>
                <w:szCs w:val="18"/>
              </w:rPr>
            </w:pPr>
            <w:r w:rsidRPr="009E00BF">
              <w:rPr>
                <w:rFonts w:ascii="Tahoma" w:eastAsia="Tahoma" w:hAnsi="Tahoma" w:cs="Tahoma"/>
                <w:sz w:val="18"/>
                <w:szCs w:val="18"/>
              </w:rPr>
              <w:t>R</w:t>
            </w:r>
            <w:r w:rsidR="00F61219" w:rsidRPr="009E00BF">
              <w:rPr>
                <w:rFonts w:ascii="Tahoma" w:eastAsia="Tahoma" w:hAnsi="Tahoma" w:cs="Tahoma"/>
                <w:sz w:val="18"/>
                <w:szCs w:val="18"/>
              </w:rPr>
              <w:t>atifica la Veda General e indefinida establecida en el Decreto Supremo Nº 22641</w:t>
            </w:r>
            <w:r w:rsidRPr="009E00BF">
              <w:rPr>
                <w:rFonts w:ascii="Tahoma" w:eastAsia="Tahoma" w:hAnsi="Tahoma" w:cs="Tahoma"/>
                <w:sz w:val="18"/>
                <w:szCs w:val="18"/>
              </w:rPr>
              <w:t xml:space="preserve"> </w:t>
            </w:r>
            <w:r w:rsidR="00F61219" w:rsidRPr="009E00BF">
              <w:rPr>
                <w:rFonts w:ascii="Tahoma" w:eastAsia="Tahoma" w:hAnsi="Tahoma" w:cs="Tahoma"/>
                <w:sz w:val="18"/>
                <w:szCs w:val="18"/>
              </w:rPr>
              <w:t xml:space="preserve">de 8 de marzo de 1990, </w:t>
            </w:r>
          </w:p>
        </w:tc>
        <w:tc>
          <w:tcPr>
            <w:tcW w:w="4253" w:type="dxa"/>
            <w:shd w:val="clear" w:color="auto" w:fill="auto"/>
            <w:vAlign w:val="center"/>
          </w:tcPr>
          <w:p w14:paraId="40C541EF" w14:textId="732D03B9" w:rsidR="00222670" w:rsidRPr="009E00BF" w:rsidRDefault="00411671"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Ratifica la Veda General e Indefinida, </w:t>
            </w:r>
            <w:r w:rsidR="00222670" w:rsidRPr="009E00BF">
              <w:rPr>
                <w:rFonts w:ascii="Tahoma" w:eastAsia="Tahoma" w:hAnsi="Tahoma" w:cs="Tahoma"/>
                <w:sz w:val="18"/>
                <w:szCs w:val="18"/>
              </w:rPr>
              <w:t>modificándose el artículo 4 y 5 de la indicada norma,</w:t>
            </w:r>
            <w:r w:rsidRPr="009E00BF">
              <w:rPr>
                <w:rFonts w:ascii="Tahoma" w:eastAsia="Tahoma" w:hAnsi="Tahoma" w:cs="Tahoma"/>
                <w:sz w:val="18"/>
                <w:szCs w:val="18"/>
              </w:rPr>
              <w:t xml:space="preserve"> </w:t>
            </w:r>
            <w:r w:rsidR="00222670" w:rsidRPr="009E00BF">
              <w:rPr>
                <w:rFonts w:ascii="Tahoma" w:eastAsia="Tahoma" w:hAnsi="Tahoma" w:cs="Tahoma"/>
                <w:sz w:val="18"/>
                <w:szCs w:val="18"/>
              </w:rPr>
              <w:t>permitiendo el uso sostenible de algunas especies de la Vida Silvestre en base a planes</w:t>
            </w:r>
            <w:r w:rsidRPr="009E00BF">
              <w:rPr>
                <w:rFonts w:ascii="Tahoma" w:eastAsia="Tahoma" w:hAnsi="Tahoma" w:cs="Tahoma"/>
                <w:sz w:val="18"/>
                <w:szCs w:val="18"/>
              </w:rPr>
              <w:t xml:space="preserve"> </w:t>
            </w:r>
            <w:r w:rsidR="00222670" w:rsidRPr="009E00BF">
              <w:rPr>
                <w:rFonts w:ascii="Tahoma" w:eastAsia="Tahoma" w:hAnsi="Tahoma" w:cs="Tahoma"/>
                <w:sz w:val="18"/>
                <w:szCs w:val="18"/>
              </w:rPr>
              <w:t>de uso sostenible, estudios e inventarios por grupos taxonómicos, que determinen la</w:t>
            </w:r>
          </w:p>
          <w:p w14:paraId="1E1524AA" w14:textId="432106C4" w:rsidR="00F61219" w:rsidRPr="009E00BF" w:rsidRDefault="00222670" w:rsidP="006648B0">
            <w:pPr>
              <w:spacing w:after="0" w:line="240" w:lineRule="auto"/>
              <w:rPr>
                <w:rFonts w:ascii="Tahoma" w:eastAsia="Tahoma" w:hAnsi="Tahoma" w:cs="Tahoma"/>
                <w:sz w:val="18"/>
                <w:szCs w:val="18"/>
              </w:rPr>
            </w:pPr>
            <w:r w:rsidRPr="009E00BF">
              <w:rPr>
                <w:rFonts w:ascii="Tahoma" w:eastAsia="Tahoma" w:hAnsi="Tahoma" w:cs="Tahoma"/>
                <w:sz w:val="18"/>
                <w:szCs w:val="18"/>
              </w:rPr>
              <w:t>factibilidad de su aprovechamiento y los cupos permisibles por períodos de dos años</w:t>
            </w:r>
            <w:r w:rsidR="00411671" w:rsidRPr="009E00BF">
              <w:rPr>
                <w:rFonts w:ascii="Tahoma" w:eastAsia="Tahoma" w:hAnsi="Tahoma" w:cs="Tahoma"/>
                <w:sz w:val="18"/>
                <w:szCs w:val="18"/>
              </w:rPr>
              <w:t xml:space="preserve"> </w:t>
            </w:r>
            <w:r w:rsidRPr="009E00BF">
              <w:rPr>
                <w:rFonts w:ascii="Tahoma" w:eastAsia="Tahoma" w:hAnsi="Tahoma" w:cs="Tahoma"/>
                <w:sz w:val="18"/>
                <w:szCs w:val="18"/>
              </w:rPr>
              <w:t>previa reglamentación que será aprobada por Resolución Ministerial del Ministerio de</w:t>
            </w:r>
            <w:r w:rsidR="00411671" w:rsidRPr="009E00BF">
              <w:rPr>
                <w:rFonts w:ascii="Tahoma" w:eastAsia="Tahoma" w:hAnsi="Tahoma" w:cs="Tahoma"/>
                <w:sz w:val="18"/>
                <w:szCs w:val="18"/>
              </w:rPr>
              <w:t xml:space="preserve"> </w:t>
            </w:r>
            <w:r w:rsidRPr="009E00BF">
              <w:rPr>
                <w:rFonts w:ascii="Tahoma" w:eastAsia="Tahoma" w:hAnsi="Tahoma" w:cs="Tahoma"/>
                <w:sz w:val="18"/>
                <w:szCs w:val="18"/>
              </w:rPr>
              <w:t>Desarrollo Sostenible y Planificación.</w:t>
            </w:r>
          </w:p>
        </w:tc>
      </w:tr>
      <w:tr w:rsidR="002F0606" w:rsidRPr="009E00BF" w14:paraId="7934FB72" w14:textId="77777777" w:rsidTr="00C955D3">
        <w:trPr>
          <w:trHeight w:val="2608"/>
          <w:jc w:val="center"/>
        </w:trPr>
        <w:tc>
          <w:tcPr>
            <w:tcW w:w="2122" w:type="dxa"/>
            <w:shd w:val="clear" w:color="auto" w:fill="auto"/>
            <w:vAlign w:val="center"/>
          </w:tcPr>
          <w:p w14:paraId="00000844" w14:textId="30F9E72D" w:rsidR="002F0606" w:rsidRPr="009E00BF" w:rsidRDefault="003C756B" w:rsidP="006648B0">
            <w:pPr>
              <w:spacing w:after="0" w:line="240" w:lineRule="auto"/>
              <w:rPr>
                <w:rFonts w:ascii="Tahoma" w:eastAsia="Tahoma" w:hAnsi="Tahoma" w:cs="Tahoma"/>
                <w:sz w:val="18"/>
                <w:szCs w:val="18"/>
              </w:rPr>
            </w:pPr>
            <w:sdt>
              <w:sdtPr>
                <w:tag w:val="goog_rdk_35"/>
                <w:id w:val="1089661128"/>
              </w:sdtPr>
              <w:sdtContent/>
            </w:sdt>
            <w:r w:rsidR="002F0606" w:rsidRPr="009E00BF">
              <w:rPr>
                <w:rFonts w:ascii="Tahoma" w:eastAsia="Tahoma" w:hAnsi="Tahoma" w:cs="Tahoma"/>
                <w:sz w:val="18"/>
                <w:szCs w:val="18"/>
              </w:rPr>
              <w:t>Decreto Supremo Nº 26556, de 19 de marzo de 2002</w:t>
            </w:r>
          </w:p>
        </w:tc>
        <w:tc>
          <w:tcPr>
            <w:tcW w:w="3118" w:type="dxa"/>
            <w:shd w:val="clear" w:color="auto" w:fill="auto"/>
            <w:vAlign w:val="center"/>
          </w:tcPr>
          <w:p w14:paraId="00000845"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Aprueba la Estrategia Nacional de Conservación y Uso Sostenible de la Biodiversidad - ENCB, como instrumento que oriente las acciones de conservación y uso de la biodiversidad por el Estado y promueva la participación de la Sociedad Civil.</w:t>
            </w:r>
          </w:p>
        </w:tc>
        <w:tc>
          <w:tcPr>
            <w:tcW w:w="4253" w:type="dxa"/>
            <w:shd w:val="clear" w:color="auto" w:fill="auto"/>
            <w:vAlign w:val="center"/>
          </w:tcPr>
          <w:p w14:paraId="00000846"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Aprueba la Estrategia Nacional de Conservación y Uso Sostenible de la Biodiversidad - ENCB, (Art. 1)</w:t>
            </w:r>
          </w:p>
          <w:p w14:paraId="00000847"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Artículo 2°. - Establece que las políticas y acciones descritas en la ENCB deberán ser consideradas como medidas de orientación en los planes generales de desarrollo económico y social, así como en los planes sectoriales en los ámbitos nacional, departamental y local, en el marco del Convenio sobre Diversidad Biológica, ratificado mediante Ley Nº 1580 de 25 de julio de 1994 y otras normas nacionales pertinentes (Art. 2).</w:t>
            </w:r>
          </w:p>
        </w:tc>
      </w:tr>
      <w:tr w:rsidR="00D520C4" w:rsidRPr="009E00BF" w14:paraId="2B7CBDC6" w14:textId="77777777" w:rsidTr="00C955D3">
        <w:trPr>
          <w:trHeight w:val="1369"/>
          <w:jc w:val="center"/>
        </w:trPr>
        <w:tc>
          <w:tcPr>
            <w:tcW w:w="2122" w:type="dxa"/>
            <w:shd w:val="clear" w:color="auto" w:fill="auto"/>
            <w:vAlign w:val="center"/>
          </w:tcPr>
          <w:p w14:paraId="54F652C6" w14:textId="1D11F0E8" w:rsidR="00D520C4" w:rsidRPr="009E00BF" w:rsidRDefault="00D520C4"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Resolución </w:t>
            </w:r>
            <w:r w:rsidR="00F61219" w:rsidRPr="009E00BF">
              <w:rPr>
                <w:rFonts w:ascii="Tahoma" w:eastAsia="Tahoma" w:hAnsi="Tahoma" w:cs="Tahoma"/>
                <w:sz w:val="18"/>
                <w:szCs w:val="18"/>
              </w:rPr>
              <w:t>Ministerial No</w:t>
            </w:r>
            <w:r w:rsidRPr="009E00BF">
              <w:rPr>
                <w:rFonts w:ascii="Tahoma" w:eastAsia="Tahoma" w:hAnsi="Tahoma" w:cs="Tahoma"/>
                <w:sz w:val="18"/>
                <w:szCs w:val="18"/>
              </w:rPr>
              <w:t xml:space="preserve"> 746 del MM</w:t>
            </w:r>
            <w:r w:rsidR="00721C25" w:rsidRPr="009E00BF">
              <w:rPr>
                <w:rFonts w:ascii="Tahoma" w:eastAsia="Tahoma" w:hAnsi="Tahoma" w:cs="Tahoma"/>
                <w:sz w:val="18"/>
                <w:szCs w:val="18"/>
              </w:rPr>
              <w:t>A</w:t>
            </w:r>
            <w:r w:rsidRPr="009E00BF">
              <w:rPr>
                <w:rFonts w:ascii="Tahoma" w:eastAsia="Tahoma" w:hAnsi="Tahoma" w:cs="Tahoma"/>
                <w:sz w:val="18"/>
                <w:szCs w:val="18"/>
              </w:rPr>
              <w:t xml:space="preserve">yA, del </w:t>
            </w:r>
            <w:r w:rsidR="00F61219" w:rsidRPr="009E00BF">
              <w:rPr>
                <w:rFonts w:ascii="Tahoma" w:eastAsia="Tahoma" w:hAnsi="Tahoma" w:cs="Tahoma"/>
                <w:sz w:val="18"/>
                <w:szCs w:val="18"/>
              </w:rPr>
              <w:t>28 de diciembre de 2018.</w:t>
            </w:r>
          </w:p>
        </w:tc>
        <w:tc>
          <w:tcPr>
            <w:tcW w:w="3118" w:type="dxa"/>
            <w:shd w:val="clear" w:color="auto" w:fill="auto"/>
            <w:vAlign w:val="center"/>
          </w:tcPr>
          <w:p w14:paraId="08D25937" w14:textId="2413E8C3" w:rsidR="00D520C4" w:rsidRPr="009E00BF" w:rsidRDefault="00D520C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 xml:space="preserve">Pone en vigencia el documento Política y Estrategia Plurinacional para la </w:t>
            </w:r>
            <w:r w:rsidR="00721C25" w:rsidRPr="009E00BF">
              <w:rPr>
                <w:rFonts w:ascii="Tahoma" w:eastAsia="Tahoma" w:hAnsi="Tahoma" w:cs="Tahoma"/>
                <w:sz w:val="18"/>
                <w:szCs w:val="18"/>
              </w:rPr>
              <w:t>Gestión</w:t>
            </w:r>
            <w:r w:rsidRPr="009E00BF">
              <w:rPr>
                <w:rFonts w:ascii="Tahoma" w:eastAsia="Tahoma" w:hAnsi="Tahoma" w:cs="Tahoma"/>
                <w:sz w:val="18"/>
                <w:szCs w:val="18"/>
              </w:rPr>
              <w:t xml:space="preserve"> Integral y sustentable de la Biodiversidad - Plan de acción 2019-2030</w:t>
            </w:r>
          </w:p>
        </w:tc>
        <w:tc>
          <w:tcPr>
            <w:tcW w:w="4253" w:type="dxa"/>
            <w:shd w:val="clear" w:color="auto" w:fill="auto"/>
            <w:vAlign w:val="center"/>
          </w:tcPr>
          <w:p w14:paraId="08B539F2" w14:textId="017D1525" w:rsidR="00D520C4" w:rsidRPr="009E00BF" w:rsidRDefault="00A307D5"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Aprueba el documento Política y Estrategia Plurinacional para la Gestión Integral y sustentable de la Biodiversidad - Plan de acción 2019-2030 (Art. 1)</w:t>
            </w:r>
          </w:p>
        </w:tc>
      </w:tr>
      <w:tr w:rsidR="005B1500" w:rsidRPr="009E00BF" w14:paraId="79138E36" w14:textId="77777777" w:rsidTr="00C955D3">
        <w:trPr>
          <w:trHeight w:val="5443"/>
          <w:jc w:val="center"/>
        </w:trPr>
        <w:tc>
          <w:tcPr>
            <w:tcW w:w="2122" w:type="dxa"/>
            <w:shd w:val="clear" w:color="auto" w:fill="auto"/>
            <w:vAlign w:val="center"/>
          </w:tcPr>
          <w:p w14:paraId="36966A3F" w14:textId="73B57542" w:rsidR="005B1500" w:rsidRPr="009E00BF" w:rsidRDefault="005B1500" w:rsidP="006648B0">
            <w:pPr>
              <w:spacing w:after="0" w:line="240" w:lineRule="auto"/>
              <w:rPr>
                <w:rFonts w:ascii="Tahoma" w:eastAsia="Tahoma" w:hAnsi="Tahoma" w:cs="Tahoma"/>
                <w:sz w:val="18"/>
                <w:szCs w:val="18"/>
              </w:rPr>
            </w:pPr>
            <w:r w:rsidRPr="009E00BF">
              <w:rPr>
                <w:rFonts w:ascii="Tahoma" w:eastAsia="Tahoma" w:hAnsi="Tahoma" w:cs="Tahoma"/>
                <w:sz w:val="18"/>
                <w:szCs w:val="18"/>
              </w:rPr>
              <w:t>Resolución Administrativa 012/2020 del 22 de abril de 2020.</w:t>
            </w:r>
          </w:p>
        </w:tc>
        <w:tc>
          <w:tcPr>
            <w:tcW w:w="3118" w:type="dxa"/>
            <w:shd w:val="clear" w:color="auto" w:fill="auto"/>
            <w:vAlign w:val="center"/>
          </w:tcPr>
          <w:p w14:paraId="7C4E3AFE" w14:textId="394FD210" w:rsidR="005B1500" w:rsidRPr="009E00BF" w:rsidRDefault="005B1500" w:rsidP="006648B0">
            <w:pPr>
              <w:spacing w:after="0" w:line="240" w:lineRule="auto"/>
              <w:rPr>
                <w:rFonts w:ascii="Tahoma" w:eastAsia="Tahoma" w:hAnsi="Tahoma" w:cs="Tahoma"/>
                <w:sz w:val="18"/>
                <w:szCs w:val="18"/>
              </w:rPr>
            </w:pPr>
            <w:r w:rsidRPr="009E00BF">
              <w:rPr>
                <w:rFonts w:ascii="Tahoma" w:eastAsia="Tahoma" w:hAnsi="Tahoma" w:cs="Tahoma"/>
                <w:sz w:val="18"/>
                <w:szCs w:val="18"/>
              </w:rPr>
              <w:t>Aprueba las Regulaciones Ambientales Precautorias, como parte de las Políticas y el Régimen</w:t>
            </w:r>
          </w:p>
          <w:p w14:paraId="603A23F9" w14:textId="77777777" w:rsidR="005B1500" w:rsidRPr="009E00BF" w:rsidRDefault="005B1500" w:rsidP="006648B0">
            <w:pPr>
              <w:spacing w:after="0" w:line="240" w:lineRule="auto"/>
              <w:rPr>
                <w:rFonts w:ascii="Tahoma" w:eastAsia="Tahoma" w:hAnsi="Tahoma" w:cs="Tahoma"/>
                <w:sz w:val="18"/>
                <w:szCs w:val="18"/>
              </w:rPr>
            </w:pPr>
            <w:r w:rsidRPr="009E00BF">
              <w:rPr>
                <w:rFonts w:ascii="Tahoma" w:eastAsia="Tahoma" w:hAnsi="Tahoma" w:cs="Tahoma"/>
                <w:sz w:val="18"/>
                <w:szCs w:val="18"/>
              </w:rPr>
              <w:t>General de Biodiversidad, en su condición de componente de la Madre Tierra y de recurso natural</w:t>
            </w:r>
          </w:p>
          <w:p w14:paraId="6F25A268" w14:textId="77777777" w:rsidR="005B1500" w:rsidRPr="009E00BF" w:rsidRDefault="005B1500" w:rsidP="006648B0">
            <w:pPr>
              <w:spacing w:after="0" w:line="240" w:lineRule="auto"/>
              <w:rPr>
                <w:rFonts w:ascii="Tahoma" w:eastAsia="Tahoma" w:hAnsi="Tahoma" w:cs="Tahoma"/>
                <w:sz w:val="18"/>
                <w:szCs w:val="18"/>
              </w:rPr>
            </w:pPr>
            <w:r w:rsidRPr="009E00BF">
              <w:rPr>
                <w:rFonts w:ascii="Tahoma" w:eastAsia="Tahoma" w:hAnsi="Tahoma" w:cs="Tahoma"/>
                <w:sz w:val="18"/>
                <w:szCs w:val="18"/>
              </w:rPr>
              <w:t>estratégico de interés público para el desarrollo del país.</w:t>
            </w:r>
          </w:p>
          <w:p w14:paraId="4376D186" w14:textId="30DC980E" w:rsidR="007D745E" w:rsidRPr="009E00BF" w:rsidRDefault="007D745E" w:rsidP="006648B0">
            <w:pPr>
              <w:spacing w:after="0" w:line="240" w:lineRule="auto"/>
              <w:rPr>
                <w:rFonts w:ascii="Tahoma" w:eastAsia="Tahoma" w:hAnsi="Tahoma" w:cs="Tahoma"/>
                <w:sz w:val="18"/>
                <w:szCs w:val="18"/>
              </w:rPr>
            </w:pPr>
          </w:p>
        </w:tc>
        <w:tc>
          <w:tcPr>
            <w:tcW w:w="4253" w:type="dxa"/>
            <w:shd w:val="clear" w:color="auto" w:fill="auto"/>
            <w:vAlign w:val="center"/>
          </w:tcPr>
          <w:p w14:paraId="2933651D" w14:textId="00C0220F" w:rsidR="007D745E" w:rsidRPr="009E00BF" w:rsidRDefault="007D745E" w:rsidP="006648B0">
            <w:pPr>
              <w:autoSpaceDE w:val="0"/>
              <w:autoSpaceDN w:val="0"/>
              <w:adjustRightInd w:val="0"/>
              <w:spacing w:after="0" w:line="240" w:lineRule="auto"/>
              <w:rPr>
                <w:rFonts w:ascii="Tahoma" w:eastAsia="Tahoma" w:hAnsi="Tahoma" w:cs="Tahoma"/>
                <w:sz w:val="18"/>
                <w:szCs w:val="18"/>
              </w:rPr>
            </w:pPr>
            <w:r w:rsidRPr="009E00BF">
              <w:rPr>
                <w:rFonts w:ascii="Tahoma" w:eastAsia="Tahoma" w:hAnsi="Tahoma" w:cs="Tahoma"/>
                <w:sz w:val="18"/>
                <w:szCs w:val="18"/>
              </w:rPr>
              <w:t>Prohíbe el uso y aprovechamiento de fauna silvestre, sus partes y derivados para el consumo alimenticio y medicinal en todo el territorio nacional de manera permanente a efectos de evitar daños</w:t>
            </w:r>
          </w:p>
          <w:p w14:paraId="49552506" w14:textId="77777777" w:rsidR="005B1500" w:rsidRPr="009E00BF" w:rsidRDefault="007D745E" w:rsidP="006648B0">
            <w:pPr>
              <w:spacing w:after="0" w:line="240" w:lineRule="auto"/>
              <w:rPr>
                <w:rFonts w:ascii="Tahoma" w:eastAsia="Tahoma" w:hAnsi="Tahoma" w:cs="Tahoma"/>
                <w:sz w:val="18"/>
                <w:szCs w:val="18"/>
              </w:rPr>
            </w:pPr>
            <w:r w:rsidRPr="009E00BF">
              <w:rPr>
                <w:rFonts w:ascii="Tahoma" w:eastAsia="Tahoma" w:hAnsi="Tahoma" w:cs="Tahoma"/>
                <w:sz w:val="18"/>
                <w:szCs w:val="18"/>
              </w:rPr>
              <w:t>a la Biodiversidad y de precautelar la salud pública (Art. 2)</w:t>
            </w:r>
          </w:p>
          <w:p w14:paraId="03B4AA22" w14:textId="77777777" w:rsidR="007D745E" w:rsidRPr="009E00BF" w:rsidRDefault="007D745E" w:rsidP="006648B0">
            <w:pPr>
              <w:spacing w:after="0" w:line="240" w:lineRule="auto"/>
              <w:rPr>
                <w:rFonts w:ascii="Tahoma" w:eastAsia="Tahoma" w:hAnsi="Tahoma" w:cs="Tahoma"/>
                <w:sz w:val="18"/>
                <w:szCs w:val="18"/>
              </w:rPr>
            </w:pPr>
          </w:p>
          <w:p w14:paraId="66ED7D0D" w14:textId="57348062" w:rsidR="007D745E" w:rsidRPr="009E00BF" w:rsidRDefault="007D745E" w:rsidP="006648B0">
            <w:pPr>
              <w:autoSpaceDE w:val="0"/>
              <w:autoSpaceDN w:val="0"/>
              <w:adjustRightInd w:val="0"/>
              <w:spacing w:after="0" w:line="240" w:lineRule="auto"/>
              <w:rPr>
                <w:rFonts w:ascii="Tahoma" w:eastAsia="Tahoma" w:hAnsi="Tahoma" w:cs="Tahoma"/>
                <w:sz w:val="18"/>
                <w:szCs w:val="18"/>
              </w:rPr>
            </w:pPr>
            <w:r w:rsidRPr="009E00BF">
              <w:rPr>
                <w:rFonts w:ascii="Tahoma" w:eastAsia="Tahoma" w:hAnsi="Tahoma" w:cs="Tahoma"/>
                <w:sz w:val="18"/>
                <w:szCs w:val="18"/>
              </w:rPr>
              <w:t>Prohíbe el comercio de animales domésticos vivos que incumplan las medidas de bienestar</w:t>
            </w:r>
          </w:p>
          <w:p w14:paraId="3FE353D5" w14:textId="77777777" w:rsidR="007D745E" w:rsidRPr="009E00BF" w:rsidRDefault="007D745E" w:rsidP="006648B0">
            <w:pPr>
              <w:autoSpaceDE w:val="0"/>
              <w:autoSpaceDN w:val="0"/>
              <w:adjustRightInd w:val="0"/>
              <w:spacing w:after="0" w:line="240" w:lineRule="auto"/>
              <w:rPr>
                <w:rFonts w:ascii="Tahoma" w:eastAsia="Tahoma" w:hAnsi="Tahoma" w:cs="Tahoma"/>
                <w:sz w:val="18"/>
                <w:szCs w:val="18"/>
              </w:rPr>
            </w:pPr>
            <w:r w:rsidRPr="009E00BF">
              <w:rPr>
                <w:rFonts w:ascii="Tahoma" w:eastAsia="Tahoma" w:hAnsi="Tahoma" w:cs="Tahoma"/>
                <w:sz w:val="18"/>
                <w:szCs w:val="18"/>
              </w:rPr>
              <w:t>animal y de bioseguridad emitidas por las Autoridades Competentes como una medida de prevenir</w:t>
            </w:r>
          </w:p>
          <w:p w14:paraId="0F13F2BD" w14:textId="77777777" w:rsidR="007D745E" w:rsidRPr="009E00BF" w:rsidRDefault="007D745E" w:rsidP="006648B0">
            <w:pPr>
              <w:autoSpaceDE w:val="0"/>
              <w:autoSpaceDN w:val="0"/>
              <w:adjustRightInd w:val="0"/>
              <w:spacing w:after="0" w:line="240" w:lineRule="auto"/>
              <w:rPr>
                <w:rFonts w:ascii="Tahoma" w:eastAsia="Tahoma" w:hAnsi="Tahoma" w:cs="Tahoma"/>
                <w:sz w:val="18"/>
                <w:szCs w:val="18"/>
              </w:rPr>
            </w:pPr>
            <w:r w:rsidRPr="009E00BF">
              <w:rPr>
                <w:rFonts w:ascii="Tahoma" w:eastAsia="Tahoma" w:hAnsi="Tahoma" w:cs="Tahoma"/>
                <w:sz w:val="18"/>
                <w:szCs w:val="18"/>
              </w:rPr>
              <w:t>la introducción de agentes patógenos y enfermedades a la Biodiversidad y a otros componentes de</w:t>
            </w:r>
          </w:p>
          <w:p w14:paraId="65DC44D6" w14:textId="41FF3FC8" w:rsidR="007D745E" w:rsidRPr="009E00BF" w:rsidRDefault="007D745E" w:rsidP="006648B0">
            <w:pPr>
              <w:autoSpaceDE w:val="0"/>
              <w:autoSpaceDN w:val="0"/>
              <w:adjustRightInd w:val="0"/>
              <w:spacing w:after="0" w:line="240" w:lineRule="auto"/>
              <w:rPr>
                <w:rFonts w:ascii="Tahoma" w:eastAsia="Tahoma" w:hAnsi="Tahoma" w:cs="Tahoma"/>
                <w:sz w:val="18"/>
                <w:szCs w:val="18"/>
              </w:rPr>
            </w:pPr>
            <w:r w:rsidRPr="009E00BF">
              <w:rPr>
                <w:rFonts w:ascii="Tahoma" w:eastAsia="Tahoma" w:hAnsi="Tahoma" w:cs="Tahoma"/>
                <w:sz w:val="18"/>
                <w:szCs w:val="18"/>
              </w:rPr>
              <w:t>la Madre Tierra. (Art, 2)</w:t>
            </w:r>
          </w:p>
          <w:p w14:paraId="7B113690" w14:textId="77777777" w:rsidR="007D745E" w:rsidRPr="009E00BF" w:rsidRDefault="007D745E" w:rsidP="006648B0">
            <w:pPr>
              <w:autoSpaceDE w:val="0"/>
              <w:autoSpaceDN w:val="0"/>
              <w:adjustRightInd w:val="0"/>
              <w:spacing w:after="0" w:line="240" w:lineRule="auto"/>
              <w:rPr>
                <w:rFonts w:ascii="Tahoma" w:eastAsia="Tahoma" w:hAnsi="Tahoma" w:cs="Tahoma"/>
                <w:sz w:val="18"/>
                <w:szCs w:val="18"/>
              </w:rPr>
            </w:pPr>
          </w:p>
          <w:p w14:paraId="10323335" w14:textId="77777777" w:rsidR="007D745E" w:rsidRPr="009E00BF" w:rsidRDefault="007D745E" w:rsidP="006648B0">
            <w:pPr>
              <w:autoSpaceDE w:val="0"/>
              <w:autoSpaceDN w:val="0"/>
              <w:adjustRightInd w:val="0"/>
              <w:spacing w:after="0" w:line="240" w:lineRule="auto"/>
              <w:rPr>
                <w:rFonts w:ascii="Tahoma" w:eastAsia="Tahoma" w:hAnsi="Tahoma" w:cs="Tahoma"/>
                <w:sz w:val="18"/>
                <w:szCs w:val="18"/>
              </w:rPr>
            </w:pPr>
            <w:r w:rsidRPr="009E00BF">
              <w:rPr>
                <w:rFonts w:ascii="Tahoma" w:eastAsia="Tahoma" w:hAnsi="Tahoma" w:cs="Tahoma"/>
                <w:sz w:val="18"/>
                <w:szCs w:val="18"/>
              </w:rPr>
              <w:t>Define competencias y roles de las autoridades para la aplicación de regulaciones ambientales precautorias (Art.3)</w:t>
            </w:r>
          </w:p>
          <w:p w14:paraId="57C0A335" w14:textId="77777777" w:rsidR="007D745E" w:rsidRPr="009E00BF" w:rsidRDefault="007D745E" w:rsidP="006648B0">
            <w:pPr>
              <w:autoSpaceDE w:val="0"/>
              <w:autoSpaceDN w:val="0"/>
              <w:adjustRightInd w:val="0"/>
              <w:spacing w:after="0" w:line="240" w:lineRule="auto"/>
              <w:rPr>
                <w:rFonts w:ascii="Tahoma" w:eastAsia="Tahoma" w:hAnsi="Tahoma" w:cs="Tahoma"/>
                <w:sz w:val="18"/>
                <w:szCs w:val="18"/>
              </w:rPr>
            </w:pPr>
          </w:p>
          <w:p w14:paraId="4050DBF8" w14:textId="5D717D6F" w:rsidR="007D745E" w:rsidRPr="009E00BF" w:rsidRDefault="007D745E" w:rsidP="006648B0">
            <w:pPr>
              <w:autoSpaceDE w:val="0"/>
              <w:autoSpaceDN w:val="0"/>
              <w:adjustRightInd w:val="0"/>
              <w:spacing w:after="0" w:line="240" w:lineRule="auto"/>
              <w:rPr>
                <w:rFonts w:ascii="Tahoma" w:eastAsia="Tahoma" w:hAnsi="Tahoma" w:cs="Tahoma"/>
                <w:sz w:val="18"/>
                <w:szCs w:val="18"/>
              </w:rPr>
            </w:pPr>
            <w:r w:rsidRPr="009E00BF">
              <w:rPr>
                <w:rFonts w:ascii="Tahoma" w:eastAsia="Tahoma" w:hAnsi="Tahoma" w:cs="Tahoma"/>
                <w:sz w:val="18"/>
                <w:szCs w:val="18"/>
              </w:rPr>
              <w:t>Define el régimen de administraciones y Sanciones (Art. 4)</w:t>
            </w:r>
          </w:p>
        </w:tc>
      </w:tr>
      <w:tr w:rsidR="002F0606" w:rsidRPr="009E00BF" w14:paraId="009F3184" w14:textId="77777777" w:rsidTr="00C955D3">
        <w:trPr>
          <w:trHeight w:val="1247"/>
          <w:jc w:val="center"/>
        </w:trPr>
        <w:tc>
          <w:tcPr>
            <w:tcW w:w="2122" w:type="dxa"/>
            <w:shd w:val="clear" w:color="auto" w:fill="auto"/>
            <w:vAlign w:val="center"/>
          </w:tcPr>
          <w:p w14:paraId="00000849" w14:textId="3C5DBA20"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Complementaciones y Modificaciones a Reglamentos Ambientales (D.S. Nº 28592 de 17 de enero de 2006)</w:t>
            </w:r>
          </w:p>
        </w:tc>
        <w:tc>
          <w:tcPr>
            <w:tcW w:w="3118" w:type="dxa"/>
            <w:shd w:val="clear" w:color="auto" w:fill="auto"/>
            <w:vAlign w:val="center"/>
          </w:tcPr>
          <w:p w14:paraId="0000084A"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Normas Complementarias al RGGA y RPCA.</w:t>
            </w:r>
          </w:p>
        </w:tc>
        <w:tc>
          <w:tcPr>
            <w:tcW w:w="4253" w:type="dxa"/>
            <w:shd w:val="clear" w:color="auto" w:fill="auto"/>
            <w:vAlign w:val="center"/>
          </w:tcPr>
          <w:p w14:paraId="0000084B"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Todo instrumento de regulación de alcance particular (IRAP) tiene carácter de declaración jurada (Art. 6)</w:t>
            </w:r>
          </w:p>
        </w:tc>
      </w:tr>
      <w:tr w:rsidR="002F0606" w:rsidRPr="009E00BF" w14:paraId="763B340C" w14:textId="77777777" w:rsidTr="00C955D3">
        <w:trPr>
          <w:trHeight w:val="1531"/>
          <w:jc w:val="center"/>
        </w:trPr>
        <w:tc>
          <w:tcPr>
            <w:tcW w:w="2122" w:type="dxa"/>
            <w:shd w:val="clear" w:color="auto" w:fill="auto"/>
            <w:vAlign w:val="center"/>
          </w:tcPr>
          <w:p w14:paraId="0000084C"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Norma complementaria – modificatoria del RPCA – del RGGA y auditorías ambientales</w:t>
            </w:r>
          </w:p>
          <w:p w14:paraId="0000084E" w14:textId="72952CB9"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(D.S. No 28499 de 10 de diciembre de 2005).</w:t>
            </w:r>
          </w:p>
        </w:tc>
        <w:tc>
          <w:tcPr>
            <w:tcW w:w="3118" w:type="dxa"/>
            <w:shd w:val="clear" w:color="auto" w:fill="auto"/>
            <w:vAlign w:val="center"/>
          </w:tcPr>
          <w:p w14:paraId="0000084F"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Define los tipos de auditoría ambiental y regula el procedimiento de ejecución de las mismas.</w:t>
            </w:r>
          </w:p>
        </w:tc>
        <w:tc>
          <w:tcPr>
            <w:tcW w:w="4253" w:type="dxa"/>
            <w:shd w:val="clear" w:color="auto" w:fill="auto"/>
            <w:vAlign w:val="center"/>
          </w:tcPr>
          <w:p w14:paraId="00000850"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Tipos de auditoría (Art. 6 y 7)</w:t>
            </w:r>
          </w:p>
          <w:p w14:paraId="00000851"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El procedimiento de ejecución de auditorías (Art. 8 al 23)</w:t>
            </w:r>
          </w:p>
        </w:tc>
      </w:tr>
      <w:tr w:rsidR="002F0606" w:rsidRPr="009E00BF" w14:paraId="584898CF" w14:textId="77777777" w:rsidTr="00C955D3">
        <w:trPr>
          <w:trHeight w:val="2721"/>
          <w:jc w:val="center"/>
        </w:trPr>
        <w:tc>
          <w:tcPr>
            <w:tcW w:w="2122" w:type="dxa"/>
            <w:shd w:val="clear" w:color="auto" w:fill="auto"/>
            <w:vAlign w:val="center"/>
          </w:tcPr>
          <w:p w14:paraId="00000852"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Reglamento Ambiental para</w:t>
            </w:r>
          </w:p>
          <w:p w14:paraId="00000853"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el Sector Hidrocarburos (RASH – D.S. 24335 de 19 de julio de 1996)</w:t>
            </w:r>
          </w:p>
          <w:p w14:paraId="00000854" w14:textId="77777777" w:rsidR="002F0606" w:rsidRPr="009E00BF" w:rsidRDefault="002F0606" w:rsidP="006648B0">
            <w:pPr>
              <w:spacing w:after="0" w:line="240" w:lineRule="auto"/>
              <w:rPr>
                <w:rFonts w:ascii="Tahoma" w:eastAsia="Tahoma" w:hAnsi="Tahoma" w:cs="Tahoma"/>
                <w:sz w:val="18"/>
                <w:szCs w:val="18"/>
              </w:rPr>
            </w:pPr>
          </w:p>
          <w:p w14:paraId="00000855"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Complementase el RASH (D.S. Nº 26171 del 04 mayo de 2001)</w:t>
            </w:r>
          </w:p>
        </w:tc>
        <w:tc>
          <w:tcPr>
            <w:tcW w:w="3118" w:type="dxa"/>
            <w:shd w:val="clear" w:color="auto" w:fill="auto"/>
            <w:vAlign w:val="center"/>
          </w:tcPr>
          <w:p w14:paraId="00000856"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Regular y establece los límites y procedimientos para las actividades del sector hidrocarburos que se lleven a efecto en todo el territorio nacional, relativas a: …transporte, comercialización, mercadeo y distribución de petróleo crudo… cuyas operaciones produzcan impactos ambientales y/o sociales en el medio ambiente y en la organización socioeconómica de las poblaciones asentadas en su área de influencia.</w:t>
            </w:r>
          </w:p>
        </w:tc>
        <w:tc>
          <w:tcPr>
            <w:tcW w:w="4253" w:type="dxa"/>
            <w:shd w:val="clear" w:color="auto" w:fill="auto"/>
            <w:vAlign w:val="center"/>
          </w:tcPr>
          <w:p w14:paraId="00000857"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Sobre el almacenamiento de combustibles (Art. 31)</w:t>
            </w:r>
          </w:p>
          <w:p w14:paraId="00000858"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Atención de derrames (Art. 41)</w:t>
            </w:r>
          </w:p>
          <w:p w14:paraId="00000859"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Transporte de productos derivados de hidrocarburos (Art. 99)</w:t>
            </w:r>
          </w:p>
          <w:p w14:paraId="0000085A"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Carga y descarga de hidrocarburos (Art. 100 al 103)</w:t>
            </w:r>
          </w:p>
          <w:p w14:paraId="0000085B"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Planes de contingencia para derivados de hidrocarburos (Art. 117 al 126)</w:t>
            </w:r>
          </w:p>
          <w:p w14:paraId="0000085C"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Anexo 7: Límites máximos permisibles para suelos en función al uso actual o potencial </w:t>
            </w:r>
          </w:p>
        </w:tc>
      </w:tr>
      <w:tr w:rsidR="002F0606" w:rsidRPr="009E00BF" w14:paraId="741B2A84" w14:textId="77777777" w:rsidTr="00C955D3">
        <w:trPr>
          <w:trHeight w:val="2211"/>
          <w:jc w:val="center"/>
        </w:trPr>
        <w:tc>
          <w:tcPr>
            <w:tcW w:w="2122" w:type="dxa"/>
            <w:shd w:val="clear" w:color="auto" w:fill="auto"/>
            <w:vAlign w:val="center"/>
          </w:tcPr>
          <w:p w14:paraId="0000085D" w14:textId="77777777" w:rsidR="002F0606" w:rsidRPr="009E00BF" w:rsidRDefault="002F0606" w:rsidP="006648B0">
            <w:pPr>
              <w:spacing w:after="0" w:line="240" w:lineRule="auto"/>
              <w:rPr>
                <w:rFonts w:ascii="Tahoma" w:eastAsia="Tahoma" w:hAnsi="Tahoma" w:cs="Tahoma"/>
                <w:sz w:val="18"/>
                <w:szCs w:val="18"/>
              </w:rPr>
            </w:pPr>
          </w:p>
          <w:p w14:paraId="0000085E"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Reglamento Ambiental para el Aprovechamiento de Áridos y Agregados (D.S. Nº 0091 del 22 abril 2009)</w:t>
            </w:r>
          </w:p>
          <w:p w14:paraId="0000085F" w14:textId="77777777" w:rsidR="002F0606" w:rsidRPr="009E00BF" w:rsidRDefault="002F0606" w:rsidP="006648B0">
            <w:pPr>
              <w:spacing w:after="0" w:line="240" w:lineRule="auto"/>
              <w:rPr>
                <w:rFonts w:ascii="Tahoma" w:eastAsia="Tahoma" w:hAnsi="Tahoma" w:cs="Tahoma"/>
                <w:sz w:val="18"/>
                <w:szCs w:val="18"/>
              </w:rPr>
            </w:pPr>
          </w:p>
        </w:tc>
        <w:tc>
          <w:tcPr>
            <w:tcW w:w="3118" w:type="dxa"/>
            <w:shd w:val="clear" w:color="auto" w:fill="auto"/>
            <w:vAlign w:val="center"/>
          </w:tcPr>
          <w:p w14:paraId="00000860"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Regula y establece los límites y procedimientos ambientales para la explotación de áridos y agregados, durante las fases de implementación, operación, cierre, rehabilitación y abandono de actividades.</w:t>
            </w:r>
          </w:p>
          <w:p w14:paraId="00000861" w14:textId="77777777" w:rsidR="002F0606" w:rsidRPr="009E00BF" w:rsidRDefault="002F0606" w:rsidP="006648B0">
            <w:pPr>
              <w:spacing w:after="0" w:line="240" w:lineRule="auto"/>
              <w:rPr>
                <w:rFonts w:ascii="Tahoma" w:eastAsia="Tahoma" w:hAnsi="Tahoma" w:cs="Tahoma"/>
                <w:sz w:val="18"/>
                <w:szCs w:val="18"/>
              </w:rPr>
            </w:pPr>
          </w:p>
        </w:tc>
        <w:tc>
          <w:tcPr>
            <w:tcW w:w="4253" w:type="dxa"/>
            <w:shd w:val="clear" w:color="auto" w:fill="auto"/>
            <w:vAlign w:val="center"/>
          </w:tcPr>
          <w:p w14:paraId="00000862"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Bancos y canteras: Los áridos y agregados ubicados en canteras, bancos o en cualquier parte de la superficie o interior de la tierra que no están comprendidos en el presente reglamento, se rigen por lo dispuesto en la LMA, RGGA y el RPCA, requiriendo para su explotación la autorización municipal [ver tabla 3.7 en el presente capítulo] y la consiguiente Licencia Ambiental (Disposición Final Cuarta).</w:t>
            </w:r>
          </w:p>
        </w:tc>
      </w:tr>
      <w:tr w:rsidR="002F0606" w:rsidRPr="009E00BF" w14:paraId="513B0AAE" w14:textId="77777777" w:rsidTr="00C955D3">
        <w:trPr>
          <w:trHeight w:val="1644"/>
          <w:jc w:val="center"/>
        </w:trPr>
        <w:tc>
          <w:tcPr>
            <w:tcW w:w="2122" w:type="dxa"/>
            <w:shd w:val="clear" w:color="auto" w:fill="auto"/>
            <w:vAlign w:val="center"/>
          </w:tcPr>
          <w:p w14:paraId="00000863"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Aprobación del documento “Mecanismo de Integración de Licencias Ambientales”</w:t>
            </w:r>
          </w:p>
          <w:p w14:paraId="00000864"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(R.A. VMABCC Nº 006/09 de 23 de abril de 2009) *</w:t>
            </w:r>
          </w:p>
        </w:tc>
        <w:tc>
          <w:tcPr>
            <w:tcW w:w="3118" w:type="dxa"/>
            <w:shd w:val="clear" w:color="auto" w:fill="auto"/>
            <w:vAlign w:val="center"/>
          </w:tcPr>
          <w:p w14:paraId="00000865"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Regula la alternativa de Integración de Licencias Ambientales.</w:t>
            </w:r>
          </w:p>
        </w:tc>
        <w:tc>
          <w:tcPr>
            <w:tcW w:w="4253" w:type="dxa"/>
            <w:shd w:val="clear" w:color="auto" w:fill="auto"/>
            <w:vAlign w:val="center"/>
          </w:tcPr>
          <w:p w14:paraId="00000866"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Evaluar la alternativa para un sólo representante legal que sea responsable de varias AOPs con sus respectivas licencias ambientales, de contar con una sola que le permita tener una mejor gestión ambiental (Art. 11, 12, 28 y 29)</w:t>
            </w:r>
          </w:p>
        </w:tc>
      </w:tr>
      <w:tr w:rsidR="002F0606" w:rsidRPr="009E00BF" w14:paraId="61159172" w14:textId="77777777" w:rsidTr="00C955D3">
        <w:trPr>
          <w:trHeight w:val="1757"/>
          <w:jc w:val="center"/>
        </w:trPr>
        <w:tc>
          <w:tcPr>
            <w:tcW w:w="2122" w:type="dxa"/>
            <w:shd w:val="clear" w:color="auto" w:fill="auto"/>
            <w:vAlign w:val="center"/>
          </w:tcPr>
          <w:p w14:paraId="00000867"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Ley N° 755 Ley de gestión integral de residuos (28 de octubre de 2015) </w:t>
            </w:r>
          </w:p>
        </w:tc>
        <w:tc>
          <w:tcPr>
            <w:tcW w:w="3118" w:type="dxa"/>
            <w:shd w:val="clear" w:color="auto" w:fill="auto"/>
            <w:vAlign w:val="center"/>
          </w:tcPr>
          <w:p w14:paraId="00000868"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Política general y el régimen jurídico de la Gestión Integral de Residuos</w:t>
            </w:r>
          </w:p>
        </w:tc>
        <w:tc>
          <w:tcPr>
            <w:tcW w:w="4253" w:type="dxa"/>
            <w:shd w:val="clear" w:color="auto" w:fill="auto"/>
            <w:vAlign w:val="center"/>
          </w:tcPr>
          <w:p w14:paraId="00000869"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Responsabilidad del generador, productor, distribuidor y comerciante en la gestión integral de residuos.</w:t>
            </w:r>
          </w:p>
          <w:p w14:paraId="0000086A"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(Art. 12, 13 y 15)</w:t>
            </w:r>
          </w:p>
          <w:p w14:paraId="0000086B"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Define la Gestión operativa de los residuos sólidos.</w:t>
            </w:r>
          </w:p>
          <w:p w14:paraId="0000086C"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(Art. 26 al 31)</w:t>
            </w:r>
          </w:p>
        </w:tc>
      </w:tr>
      <w:tr w:rsidR="002F0606" w:rsidRPr="009E00BF" w14:paraId="1379B342" w14:textId="77777777" w:rsidTr="00C955D3">
        <w:trPr>
          <w:trHeight w:val="1814"/>
          <w:jc w:val="center"/>
        </w:trPr>
        <w:tc>
          <w:tcPr>
            <w:tcW w:w="2122" w:type="dxa"/>
            <w:shd w:val="clear" w:color="auto" w:fill="auto"/>
            <w:vAlign w:val="center"/>
          </w:tcPr>
          <w:p w14:paraId="0000086D"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Reglamento general de la ley N° 755 (D.S. 2954 del 19 de octubre de 2016)</w:t>
            </w:r>
          </w:p>
        </w:tc>
        <w:tc>
          <w:tcPr>
            <w:tcW w:w="3118" w:type="dxa"/>
            <w:shd w:val="clear" w:color="auto" w:fill="auto"/>
            <w:vAlign w:val="center"/>
          </w:tcPr>
          <w:p w14:paraId="0000086E"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Regula la gestión Integral de Residuos</w:t>
            </w:r>
          </w:p>
        </w:tc>
        <w:tc>
          <w:tcPr>
            <w:tcW w:w="4253" w:type="dxa"/>
            <w:shd w:val="clear" w:color="auto" w:fill="auto"/>
            <w:vAlign w:val="center"/>
          </w:tcPr>
          <w:p w14:paraId="0000086F"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Reglamenta la Ley Nº 755, de 28 de octubre de 2015, de Gestión Integral de Residuos, para su implementación en observancia al derecho a la salud, a vivir en un ambiente sano y equilibrado, así como los derechos de la Madre Tierra. (Art.1)</w:t>
            </w:r>
          </w:p>
          <w:p w14:paraId="00000870"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clasificación, jerarquía y responsabilidades del generador (Art. 3 y 4)</w:t>
            </w:r>
          </w:p>
        </w:tc>
      </w:tr>
      <w:tr w:rsidR="002F0606" w:rsidRPr="009E00BF" w14:paraId="3EDEB395" w14:textId="77777777" w:rsidTr="00C955D3">
        <w:trPr>
          <w:trHeight w:val="3345"/>
          <w:jc w:val="center"/>
        </w:trPr>
        <w:tc>
          <w:tcPr>
            <w:tcW w:w="2122" w:type="dxa"/>
            <w:shd w:val="clear" w:color="auto" w:fill="auto"/>
            <w:vAlign w:val="center"/>
          </w:tcPr>
          <w:p w14:paraId="00000871"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Modificaciones y complementaciones del Reglamento de Prevención y Control Ambiental -RPCA</w:t>
            </w:r>
          </w:p>
          <w:p w14:paraId="00000872"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Y D.S. 28592 de 17 de enero de 2006</w:t>
            </w:r>
          </w:p>
          <w:p w14:paraId="00000873" w14:textId="77777777" w:rsidR="002F0606" w:rsidRPr="009E00BF" w:rsidRDefault="002F0606" w:rsidP="006648B0">
            <w:pPr>
              <w:spacing w:after="0" w:line="240" w:lineRule="auto"/>
              <w:rPr>
                <w:rFonts w:ascii="Tahoma" w:eastAsia="Tahoma" w:hAnsi="Tahoma" w:cs="Tahoma"/>
                <w:sz w:val="18"/>
                <w:szCs w:val="18"/>
              </w:rPr>
            </w:pPr>
          </w:p>
          <w:p w14:paraId="00000874"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 S. 3549 del 2 de mayo de 2018)</w:t>
            </w:r>
          </w:p>
        </w:tc>
        <w:tc>
          <w:tcPr>
            <w:tcW w:w="3118" w:type="dxa"/>
            <w:shd w:val="clear" w:color="auto" w:fill="auto"/>
            <w:vAlign w:val="center"/>
          </w:tcPr>
          <w:p w14:paraId="00000875"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Modificaciones, complementaciones e incorporación de nuevas disposiciones al Reglamento de Prevención y Control Ambiental -RPCA</w:t>
            </w:r>
          </w:p>
        </w:tc>
        <w:tc>
          <w:tcPr>
            <w:tcW w:w="4253" w:type="dxa"/>
            <w:shd w:val="clear" w:color="auto" w:fill="auto"/>
            <w:vAlign w:val="center"/>
          </w:tcPr>
          <w:p w14:paraId="00000876"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Presentación de EEIA en caso de ser Categoría 1 o 2 (Art. 4, parág. II), y PPM PASA en caso de categoría 3 (Art. 4, parág. III).</w:t>
            </w:r>
          </w:p>
          <w:p w14:paraId="00000877"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Consulta pública para EEIA (Art.  4, parág. IV).</w:t>
            </w:r>
          </w:p>
          <w:p w14:paraId="00000878"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Permisos ambientales otorgados por periodos fijos de tiempo y vinculados a la gestión de sustancias peligrosas (Art. 4, parág. V).</w:t>
            </w:r>
          </w:p>
          <w:p w14:paraId="00000879"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Manifiestos ambientales (Art. 4, parág. VI).</w:t>
            </w:r>
          </w:p>
          <w:p w14:paraId="0000087A"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Homologación del permiso ambiental (Art. 5).</w:t>
            </w:r>
          </w:p>
          <w:p w14:paraId="0000087B"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Monitores ambientales (Art. 6 al 9).</w:t>
            </w:r>
          </w:p>
          <w:p w14:paraId="0000087C"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Actualización de la Licencia Ambiental (Art. 10, 11).</w:t>
            </w:r>
          </w:p>
          <w:p w14:paraId="0000087D"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Plan de cierre (Art 12, 13).</w:t>
            </w:r>
          </w:p>
          <w:p w14:paraId="0000087E"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Integración de LA (Art. 14 al 18).</w:t>
            </w:r>
          </w:p>
        </w:tc>
      </w:tr>
      <w:tr w:rsidR="002F0606" w:rsidRPr="009E00BF" w14:paraId="27750ECA" w14:textId="77777777" w:rsidTr="00C955D3">
        <w:trPr>
          <w:trHeight w:val="2533"/>
          <w:jc w:val="center"/>
        </w:trPr>
        <w:tc>
          <w:tcPr>
            <w:tcW w:w="2122" w:type="dxa"/>
            <w:shd w:val="clear" w:color="auto" w:fill="auto"/>
            <w:vAlign w:val="center"/>
          </w:tcPr>
          <w:p w14:paraId="00000889"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Procedimiento técnico –administrativo para cambios/actualización de datos jurídicos legales en las actividades, obras o proyectos; transferencia de Licencia Ambiental, licencias ambientales integradas y su desintegración</w:t>
            </w:r>
          </w:p>
          <w:p w14:paraId="0000088A"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(R.A. VMABCCGDF N° 029/18, del 13 de septiembre de 2018).</w:t>
            </w:r>
          </w:p>
        </w:tc>
        <w:tc>
          <w:tcPr>
            <w:tcW w:w="3118" w:type="dxa"/>
            <w:shd w:val="clear" w:color="auto" w:fill="auto"/>
            <w:vAlign w:val="center"/>
          </w:tcPr>
          <w:p w14:paraId="0000088B"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Procedimiento técnico –administrativo para cambio de representante legal, transferencia de Licencia Ambiental, transferencia parcial de licencias ambientales integradas y su desintegración, actualización de datos administrativos de licencia ambiental: cambio de razón social, persona jurídica y/o cambio de denominación de las actividades obras o proyectos.</w:t>
            </w:r>
          </w:p>
        </w:tc>
        <w:tc>
          <w:tcPr>
            <w:tcW w:w="4253" w:type="dxa"/>
            <w:shd w:val="clear" w:color="auto" w:fill="auto"/>
            <w:vAlign w:val="center"/>
          </w:tcPr>
          <w:p w14:paraId="0000088C"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Cambio de representante legal (Segundo, parág. I, inciso “a”).</w:t>
            </w:r>
          </w:p>
          <w:p w14:paraId="0000088D"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Transferencia de licencia ambiental total (Segundo, parág. I, inciso “b”).</w:t>
            </w:r>
          </w:p>
          <w:p w14:paraId="0000088E"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Desintegración de licencias ambientales (Segundo, parág. I, inciso “c”).</w:t>
            </w:r>
          </w:p>
          <w:p w14:paraId="0000088F"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Cambio de denominación de las actividades, obras o proyectos AOP (Segundo, parág. I, inciso “d”).</w:t>
            </w:r>
          </w:p>
          <w:p w14:paraId="00000890"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Cambio de razón social (Segundo, parág. I, inciso “e”).</w:t>
            </w:r>
          </w:p>
        </w:tc>
      </w:tr>
      <w:tr w:rsidR="002F0606" w:rsidRPr="009E00BF" w14:paraId="7CFAAC41" w14:textId="77777777" w:rsidTr="00C955D3">
        <w:trPr>
          <w:jc w:val="center"/>
        </w:trPr>
        <w:tc>
          <w:tcPr>
            <w:tcW w:w="2122" w:type="dxa"/>
            <w:shd w:val="clear" w:color="auto" w:fill="auto"/>
            <w:vAlign w:val="center"/>
          </w:tcPr>
          <w:p w14:paraId="00000896"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Modificaciones al Reglamento de Prevención y Control Ambiental –RPCA aprobado por Decreto Supremo N° 24176, y modificado por Decreto Supremo N° 3549 del 2 de mayo de 2018 y D.S. 3856 del 3 de abril de 2019</w:t>
            </w:r>
          </w:p>
        </w:tc>
        <w:tc>
          <w:tcPr>
            <w:tcW w:w="3118" w:type="dxa"/>
            <w:shd w:val="clear" w:color="auto" w:fill="auto"/>
            <w:vAlign w:val="center"/>
          </w:tcPr>
          <w:p w14:paraId="00000897"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Modificaciones, complementaciones e incorporación de nuevas disposiciones al Reglamento de Prevención y Control Ambiental -RPCA</w:t>
            </w:r>
          </w:p>
        </w:tc>
        <w:tc>
          <w:tcPr>
            <w:tcW w:w="4253" w:type="dxa"/>
            <w:shd w:val="clear" w:color="auto" w:fill="auto"/>
            <w:vAlign w:val="center"/>
          </w:tcPr>
          <w:p w14:paraId="00000898"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Categorización de AOPs de acuerdo a listado de AOP’s </w:t>
            </w:r>
          </w:p>
          <w:p w14:paraId="00000899"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Formulario de Nivel de Categorización Ambiental - FNCA (Art. 2 parág. I y IV y anexo A).</w:t>
            </w:r>
          </w:p>
          <w:p w14:paraId="0000089A"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Actualización de licencia ambiental (Art. 2 parág. II y III).</w:t>
            </w:r>
          </w:p>
          <w:p w14:paraId="0000089B"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Declaración jurada para EEIA, PPM – PASA y MA (Art. 2 parág. IV).</w:t>
            </w:r>
          </w:p>
        </w:tc>
      </w:tr>
      <w:tr w:rsidR="002F0606" w:rsidRPr="009E00BF" w14:paraId="37AF3193" w14:textId="77777777" w:rsidTr="00C955D3">
        <w:trPr>
          <w:jc w:val="center"/>
        </w:trPr>
        <w:tc>
          <w:tcPr>
            <w:tcW w:w="2122" w:type="dxa"/>
            <w:shd w:val="clear" w:color="auto" w:fill="auto"/>
            <w:vAlign w:val="center"/>
          </w:tcPr>
          <w:p w14:paraId="0000089C"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Versión actualizada del Reglamento del Registro Nacional de Consultoría Ambiental (RENCA)</w:t>
            </w:r>
          </w:p>
          <w:p w14:paraId="0000089D"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(R.A. VMABCCGDF N° 10/2019, del 4 de abril de 2019)</w:t>
            </w:r>
          </w:p>
        </w:tc>
        <w:tc>
          <w:tcPr>
            <w:tcW w:w="3118" w:type="dxa"/>
            <w:shd w:val="clear" w:color="auto" w:fill="auto"/>
            <w:vAlign w:val="center"/>
          </w:tcPr>
          <w:p w14:paraId="0000089E"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Regular el proceso de administración del RENCA, en el marco de los procedimientos técnico - administrativos en materia de evaluación de impacto ambiental y control de calidad ambiental.</w:t>
            </w:r>
          </w:p>
        </w:tc>
        <w:tc>
          <w:tcPr>
            <w:tcW w:w="4253" w:type="dxa"/>
            <w:shd w:val="clear" w:color="auto" w:fill="auto"/>
            <w:vAlign w:val="center"/>
          </w:tcPr>
          <w:p w14:paraId="0000089F" w14:textId="77777777" w:rsidR="002F0606" w:rsidRPr="009E00BF" w:rsidRDefault="002F0606" w:rsidP="006648B0">
            <w:pPr>
              <w:spacing w:after="0" w:line="240" w:lineRule="auto"/>
              <w:rPr>
                <w:rFonts w:ascii="Tahoma" w:eastAsia="Tahoma" w:hAnsi="Tahoma" w:cs="Tahoma"/>
                <w:sz w:val="18"/>
                <w:szCs w:val="18"/>
              </w:rPr>
            </w:pPr>
            <w:r w:rsidRPr="009E00BF">
              <w:rPr>
                <w:rFonts w:ascii="Tahoma" w:eastAsia="Tahoma" w:hAnsi="Tahoma" w:cs="Tahoma"/>
                <w:sz w:val="18"/>
                <w:szCs w:val="18"/>
              </w:rPr>
              <w:t>Los IRAPs desarrollados en el marco del cumplimiento en materia de evaluación de impacto ambiental y control de calidad ambiental deberán ser elaborados por consultores ambientales sean profesionales o empresas, que deben estar registrados y habilitados en el RENCA de acuerdo al alcance de la categoría otorgada (Art. 9, 10, 11, 13, 15, 16, 17, 18).</w:t>
            </w:r>
          </w:p>
        </w:tc>
      </w:tr>
    </w:tbl>
    <w:p w14:paraId="000008A0" w14:textId="77777777" w:rsidR="00071FE1" w:rsidRPr="009E00BF" w:rsidRDefault="008F6F43" w:rsidP="006648B0">
      <w:pPr>
        <w:spacing w:after="0" w:line="240" w:lineRule="auto"/>
        <w:ind w:left="284"/>
        <w:rPr>
          <w:rFonts w:ascii="Tahoma" w:eastAsia="Tahoma" w:hAnsi="Tahoma" w:cs="Tahoma"/>
          <w:sz w:val="16"/>
          <w:szCs w:val="16"/>
        </w:rPr>
      </w:pPr>
      <w:r w:rsidRPr="009E00BF">
        <w:rPr>
          <w:rFonts w:ascii="Tahoma" w:eastAsia="Tahoma" w:hAnsi="Tahoma" w:cs="Tahoma"/>
          <w:sz w:val="16"/>
          <w:szCs w:val="16"/>
        </w:rPr>
        <w:t>Fuente: Elaboración propia, en base a la normativa enlistada, 2023.</w:t>
      </w:r>
    </w:p>
    <w:p w14:paraId="000008A1" w14:textId="77777777" w:rsidR="00071FE1" w:rsidRPr="009E00BF" w:rsidRDefault="008F6F43" w:rsidP="006648B0">
      <w:pPr>
        <w:spacing w:after="0" w:line="240" w:lineRule="auto"/>
        <w:ind w:left="284" w:right="764"/>
        <w:jc w:val="both"/>
        <w:rPr>
          <w:rFonts w:ascii="Tahoma" w:eastAsia="Tahoma" w:hAnsi="Tahoma" w:cs="Tahoma"/>
          <w:sz w:val="16"/>
          <w:szCs w:val="16"/>
        </w:rPr>
      </w:pPr>
      <w:r w:rsidRPr="009E00BF">
        <w:rPr>
          <w:rFonts w:ascii="Tahoma" w:eastAsia="Tahoma" w:hAnsi="Tahoma" w:cs="Tahoma"/>
          <w:sz w:val="16"/>
          <w:szCs w:val="16"/>
        </w:rPr>
        <w:t>*Esta norma es de carácter voluntario y no obligatorio, la opción ha sido propuesta por la autoridad nacional y depende de los representantes legales de las AOPs el considerarla.</w:t>
      </w:r>
    </w:p>
    <w:p w14:paraId="000008A2" w14:textId="77777777" w:rsidR="00071FE1" w:rsidRPr="009E00BF" w:rsidRDefault="00071FE1" w:rsidP="006648B0">
      <w:pPr>
        <w:spacing w:after="0" w:line="240" w:lineRule="auto"/>
        <w:jc w:val="both"/>
        <w:rPr>
          <w:rFonts w:ascii="Tahoma" w:eastAsia="Tahoma" w:hAnsi="Tahoma" w:cs="Tahoma"/>
          <w:sz w:val="16"/>
          <w:szCs w:val="16"/>
          <w:highlight w:val="green"/>
        </w:rPr>
      </w:pPr>
    </w:p>
    <w:p w14:paraId="000008A3" w14:textId="38F42B5A" w:rsidR="00071FE1" w:rsidRPr="009E00BF" w:rsidRDefault="008F6F43" w:rsidP="006648B0">
      <w:pPr>
        <w:pBdr>
          <w:top w:val="nil"/>
          <w:left w:val="nil"/>
          <w:bottom w:val="nil"/>
          <w:right w:val="nil"/>
          <w:between w:val="nil"/>
        </w:pBdr>
        <w:tabs>
          <w:tab w:val="left" w:pos="0"/>
        </w:tabs>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En las normas </w:t>
      </w:r>
      <w:r w:rsidR="004B6700" w:rsidRPr="009E00BF">
        <w:rPr>
          <w:rFonts w:ascii="Tahoma" w:eastAsia="Tahoma" w:hAnsi="Tahoma" w:cs="Tahoma"/>
          <w:color w:val="000000"/>
          <w:sz w:val="22"/>
          <w:szCs w:val="22"/>
        </w:rPr>
        <w:t>existentes y descritas anteriormente</w:t>
      </w:r>
      <w:r w:rsidRPr="009E00BF">
        <w:rPr>
          <w:rFonts w:ascii="Tahoma" w:eastAsia="Tahoma" w:hAnsi="Tahoma" w:cs="Tahoma"/>
          <w:color w:val="000000"/>
          <w:sz w:val="22"/>
          <w:szCs w:val="22"/>
        </w:rPr>
        <w:t xml:space="preserve">, se observa que los mecanismos de participación ciudadana y consulta pública </w:t>
      </w:r>
      <w:r w:rsidR="004B6700" w:rsidRPr="009E00BF">
        <w:rPr>
          <w:rFonts w:ascii="Tahoma" w:eastAsia="Tahoma" w:hAnsi="Tahoma" w:cs="Tahoma"/>
          <w:color w:val="000000"/>
          <w:sz w:val="22"/>
          <w:szCs w:val="22"/>
        </w:rPr>
        <w:t>están incluidos de manera integral en las</w:t>
      </w:r>
      <w:r w:rsidR="009957C2" w:rsidRPr="009E00BF">
        <w:rPr>
          <w:rFonts w:ascii="Tahoma" w:eastAsia="Tahoma" w:hAnsi="Tahoma" w:cs="Tahoma"/>
          <w:color w:val="000000"/>
          <w:sz w:val="22"/>
          <w:szCs w:val="22"/>
        </w:rPr>
        <w:t xml:space="preserve"> </w:t>
      </w:r>
      <w:r w:rsidR="004B6700" w:rsidRPr="009E00BF">
        <w:rPr>
          <w:rFonts w:ascii="Tahoma" w:eastAsia="Tahoma" w:hAnsi="Tahoma" w:cs="Tahoma"/>
          <w:color w:val="000000"/>
          <w:sz w:val="22"/>
          <w:szCs w:val="22"/>
        </w:rPr>
        <w:t>disposiciones vigentes</w:t>
      </w:r>
      <w:r w:rsidRPr="009E00BF">
        <w:rPr>
          <w:rFonts w:ascii="Tahoma" w:eastAsia="Tahoma" w:hAnsi="Tahoma" w:cs="Tahoma"/>
          <w:color w:val="000000"/>
          <w:sz w:val="22"/>
          <w:szCs w:val="22"/>
        </w:rPr>
        <w:t xml:space="preserve"> (Ley 1333, RGGA y RPCA) con la finalidad de generar sostenibilidad social</w:t>
      </w:r>
      <w:r w:rsidR="004B6700" w:rsidRPr="009E00BF">
        <w:rPr>
          <w:rFonts w:ascii="Tahoma" w:eastAsia="Tahoma" w:hAnsi="Tahoma" w:cs="Tahoma"/>
          <w:color w:val="000000"/>
          <w:sz w:val="22"/>
          <w:szCs w:val="22"/>
        </w:rPr>
        <w:t xml:space="preserve">, sin </w:t>
      </w:r>
      <w:r w:rsidR="00C267F5" w:rsidRPr="009E00BF">
        <w:rPr>
          <w:rFonts w:ascii="Tahoma" w:eastAsia="Tahoma" w:hAnsi="Tahoma" w:cs="Tahoma"/>
          <w:color w:val="000000"/>
          <w:sz w:val="22"/>
          <w:szCs w:val="22"/>
        </w:rPr>
        <w:t>embargo,</w:t>
      </w:r>
      <w:r w:rsidR="004B6700" w:rsidRPr="009E00BF">
        <w:rPr>
          <w:rFonts w:ascii="Tahoma" w:eastAsia="Tahoma" w:hAnsi="Tahoma" w:cs="Tahoma"/>
          <w:color w:val="000000"/>
          <w:sz w:val="22"/>
          <w:szCs w:val="22"/>
        </w:rPr>
        <w:t xml:space="preserve"> no existen normas </w:t>
      </w:r>
      <w:r w:rsidR="009957C2" w:rsidRPr="009E00BF">
        <w:rPr>
          <w:rFonts w:ascii="Tahoma" w:eastAsia="Tahoma" w:hAnsi="Tahoma" w:cs="Tahoma"/>
          <w:color w:val="000000"/>
          <w:sz w:val="22"/>
          <w:szCs w:val="22"/>
        </w:rPr>
        <w:t>específicas</w:t>
      </w:r>
      <w:r w:rsidR="004B6700" w:rsidRPr="009E00BF">
        <w:rPr>
          <w:rFonts w:ascii="Tahoma" w:eastAsia="Tahoma" w:hAnsi="Tahoma" w:cs="Tahoma"/>
          <w:color w:val="000000"/>
          <w:sz w:val="22"/>
          <w:szCs w:val="22"/>
        </w:rPr>
        <w:t xml:space="preserve"> para estos temas para el sector </w:t>
      </w:r>
      <w:r w:rsidR="009957C2" w:rsidRPr="009E00BF">
        <w:rPr>
          <w:rFonts w:ascii="Tahoma" w:eastAsia="Tahoma" w:hAnsi="Tahoma" w:cs="Tahoma"/>
          <w:color w:val="000000"/>
          <w:sz w:val="22"/>
          <w:szCs w:val="22"/>
        </w:rPr>
        <w:t>eléctrico</w:t>
      </w:r>
      <w:r w:rsidRPr="009E00BF">
        <w:rPr>
          <w:rFonts w:ascii="Tahoma" w:eastAsia="Tahoma" w:hAnsi="Tahoma" w:cs="Tahoma"/>
          <w:color w:val="000000"/>
          <w:sz w:val="22"/>
          <w:szCs w:val="22"/>
        </w:rPr>
        <w:t xml:space="preserve">. La participación directa de los actores sociales (comunidades aledañas que se encuentren </w:t>
      </w:r>
      <w:r w:rsidRPr="009E00BF">
        <w:rPr>
          <w:rFonts w:ascii="Tahoma" w:eastAsia="Tahoma" w:hAnsi="Tahoma" w:cs="Tahoma"/>
          <w:i/>
          <w:color w:val="000000"/>
          <w:sz w:val="22"/>
          <w:szCs w:val="22"/>
        </w:rPr>
        <w:t>in situ</w:t>
      </w:r>
      <w:r w:rsidRPr="009E00BF">
        <w:rPr>
          <w:rFonts w:ascii="Tahoma" w:eastAsia="Tahoma" w:hAnsi="Tahoma" w:cs="Tahoma"/>
          <w:color w:val="000000"/>
          <w:sz w:val="22"/>
          <w:szCs w:val="22"/>
        </w:rPr>
        <w:t xml:space="preserve">, Tierras Comunitarias de Origen –TCOs u otros) es fundamental para la apropiación local de los objetivos de conservación, gestión y seguimiento – fiscalización de toda actividad que se desarrolle. </w:t>
      </w:r>
    </w:p>
    <w:p w14:paraId="000008A4" w14:textId="77777777" w:rsidR="00071FE1" w:rsidRPr="009E00BF" w:rsidRDefault="00071FE1" w:rsidP="006648B0">
      <w:pPr>
        <w:pBdr>
          <w:top w:val="nil"/>
          <w:left w:val="nil"/>
          <w:bottom w:val="nil"/>
          <w:right w:val="nil"/>
          <w:between w:val="nil"/>
        </w:pBdr>
        <w:tabs>
          <w:tab w:val="left" w:pos="0"/>
        </w:tabs>
        <w:spacing w:after="0" w:line="240" w:lineRule="auto"/>
        <w:jc w:val="both"/>
        <w:rPr>
          <w:rFonts w:ascii="Tahoma" w:eastAsia="Tahoma" w:hAnsi="Tahoma" w:cs="Tahoma"/>
          <w:color w:val="000000"/>
          <w:sz w:val="22"/>
          <w:szCs w:val="22"/>
        </w:rPr>
      </w:pPr>
    </w:p>
    <w:p w14:paraId="000008A7" w14:textId="77777777" w:rsidR="00071FE1" w:rsidRPr="00202294"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54" w:name="_Toc143248706"/>
      <w:r w:rsidRPr="00202294">
        <w:rPr>
          <w:rFonts w:ascii="Tahoma" w:eastAsia="Tahoma" w:hAnsi="Tahoma" w:cs="Tahoma"/>
          <w:bCs w:val="0"/>
          <w:smallCaps w:val="0"/>
          <w:sz w:val="22"/>
          <w:szCs w:val="22"/>
          <w:lang w:val="es-BO" w:eastAsia="es-BO"/>
        </w:rPr>
        <w:t>Procesos para la Obtención de Licencia Ambiental</w:t>
      </w:r>
      <w:bookmarkEnd w:id="254"/>
    </w:p>
    <w:p w14:paraId="000008A8" w14:textId="77777777" w:rsidR="00071FE1" w:rsidRPr="009E00BF" w:rsidRDefault="00071FE1" w:rsidP="006648B0">
      <w:pPr>
        <w:spacing w:after="0" w:line="240" w:lineRule="auto"/>
        <w:jc w:val="both"/>
        <w:rPr>
          <w:rFonts w:ascii="Tahoma" w:eastAsia="Tahoma" w:hAnsi="Tahoma" w:cs="Tahoma"/>
          <w:sz w:val="22"/>
          <w:szCs w:val="22"/>
        </w:rPr>
      </w:pPr>
    </w:p>
    <w:p w14:paraId="000008A9" w14:textId="77777777" w:rsidR="00071FE1" w:rsidRPr="00202294" w:rsidRDefault="008F6F43" w:rsidP="006648B0">
      <w:pPr>
        <w:pStyle w:val="Heading1"/>
        <w:numPr>
          <w:ilvl w:val="5"/>
          <w:numId w:val="5"/>
        </w:numPr>
        <w:ind w:left="1418" w:hanging="1418"/>
        <w:jc w:val="left"/>
        <w:rPr>
          <w:rFonts w:ascii="Tahoma" w:eastAsia="Tahoma" w:hAnsi="Tahoma" w:cs="Tahoma"/>
          <w:bCs w:val="0"/>
          <w:smallCaps w:val="0"/>
          <w:sz w:val="22"/>
          <w:szCs w:val="22"/>
          <w:lang w:val="es-BO" w:eastAsia="es-BO"/>
        </w:rPr>
      </w:pPr>
      <w:bookmarkStart w:id="255" w:name="_Toc143248707"/>
      <w:r w:rsidRPr="00202294">
        <w:rPr>
          <w:rFonts w:ascii="Tahoma" w:eastAsia="Tahoma" w:hAnsi="Tahoma" w:cs="Tahoma"/>
          <w:bCs w:val="0"/>
          <w:smallCaps w:val="0"/>
          <w:sz w:val="22"/>
          <w:szCs w:val="22"/>
          <w:lang w:val="es-BO" w:eastAsia="es-BO"/>
        </w:rPr>
        <w:t>Actividad, obra o proyecto (AOP) nueva</w:t>
      </w:r>
      <w:bookmarkEnd w:id="255"/>
    </w:p>
    <w:p w14:paraId="000008AA" w14:textId="77777777" w:rsidR="00071FE1" w:rsidRPr="009E00BF" w:rsidRDefault="00071FE1" w:rsidP="006648B0">
      <w:pPr>
        <w:spacing w:after="0" w:line="240" w:lineRule="auto"/>
        <w:jc w:val="both"/>
        <w:rPr>
          <w:rFonts w:ascii="Tahoma" w:eastAsia="Tahoma" w:hAnsi="Tahoma" w:cs="Tahoma"/>
          <w:sz w:val="22"/>
          <w:szCs w:val="22"/>
        </w:rPr>
      </w:pPr>
    </w:p>
    <w:p w14:paraId="000008AC" w14:textId="183045A8" w:rsidR="00071FE1" w:rsidRPr="009E00BF" w:rsidRDefault="008F6F43" w:rsidP="006648B0">
      <w:pPr>
        <w:spacing w:after="0" w:line="240" w:lineRule="auto"/>
        <w:jc w:val="both"/>
        <w:rPr>
          <w:rFonts w:ascii="Tahoma" w:eastAsia="Tahoma" w:hAnsi="Tahoma" w:cs="Tahoma"/>
          <w:sz w:val="22"/>
          <w:szCs w:val="22"/>
        </w:rPr>
      </w:pPr>
      <w:bookmarkStart w:id="256" w:name="_heading=h.3x8tuzt" w:colFirst="0" w:colLast="0"/>
      <w:bookmarkEnd w:id="256"/>
      <w:r w:rsidRPr="009E00BF">
        <w:rPr>
          <w:rFonts w:ascii="Tahoma" w:eastAsia="Tahoma" w:hAnsi="Tahoma" w:cs="Tahoma"/>
          <w:sz w:val="22"/>
          <w:szCs w:val="22"/>
        </w:rPr>
        <w:t>El artículo 25 de la Ley 1333 establece que todas las obras, actividades públicas o privadas nuevas, con carácter previo a su fase de inversión, deben contar obligatoriamente con la identificación de la Categoría de Evaluación de Impacto Ambiental (EIA) de acuerdo a las siguientes categorías, a partir de la presentación del Formulario de Nivel de Categorización Ambiental (FNCA)</w:t>
      </w:r>
      <w:r w:rsidRPr="009E00BF">
        <w:rPr>
          <w:rFonts w:ascii="Tahoma" w:eastAsia="Tahoma" w:hAnsi="Tahoma" w:cs="Tahoma"/>
          <w:sz w:val="22"/>
          <w:szCs w:val="22"/>
          <w:vertAlign w:val="superscript"/>
        </w:rPr>
        <w:footnoteReference w:id="12"/>
      </w:r>
      <w:r w:rsidRPr="009E00BF">
        <w:rPr>
          <w:rFonts w:ascii="Tahoma" w:eastAsia="Tahoma" w:hAnsi="Tahoma" w:cs="Tahoma"/>
          <w:sz w:val="22"/>
          <w:szCs w:val="22"/>
        </w:rPr>
        <w:t>:</w:t>
      </w:r>
    </w:p>
    <w:p w14:paraId="000008AD" w14:textId="77777777" w:rsidR="00071FE1" w:rsidRPr="009E00BF" w:rsidRDefault="00071FE1" w:rsidP="006648B0">
      <w:pPr>
        <w:spacing w:after="0" w:line="240" w:lineRule="auto"/>
        <w:jc w:val="both"/>
        <w:rPr>
          <w:rFonts w:ascii="Tahoma" w:eastAsia="Tahoma" w:hAnsi="Tahoma" w:cs="Tahoma"/>
          <w:sz w:val="22"/>
          <w:szCs w:val="22"/>
        </w:rPr>
      </w:pPr>
    </w:p>
    <w:p w14:paraId="000008AE" w14:textId="77777777" w:rsidR="00071FE1" w:rsidRPr="009E00BF" w:rsidRDefault="008F6F43" w:rsidP="006648B0">
      <w:pPr>
        <w:spacing w:after="0" w:line="240" w:lineRule="auto"/>
        <w:ind w:right="617"/>
        <w:jc w:val="both"/>
        <w:rPr>
          <w:rFonts w:ascii="Tahoma" w:eastAsia="Tahoma" w:hAnsi="Tahoma" w:cs="Tahoma"/>
          <w:sz w:val="20"/>
          <w:szCs w:val="20"/>
        </w:rPr>
      </w:pPr>
      <w:bookmarkStart w:id="257" w:name="_heading=h.2ce457m" w:colFirst="0" w:colLast="0"/>
      <w:bookmarkEnd w:id="257"/>
      <w:r w:rsidRPr="009E00BF">
        <w:rPr>
          <w:rFonts w:ascii="Tahoma" w:eastAsia="Tahoma" w:hAnsi="Tahoma" w:cs="Tahoma"/>
          <w:sz w:val="20"/>
          <w:szCs w:val="20"/>
        </w:rPr>
        <w:t>Categoría I</w:t>
      </w:r>
      <w:r w:rsidRPr="009E00BF">
        <w:rPr>
          <w:rFonts w:ascii="Tahoma" w:eastAsia="Tahoma" w:hAnsi="Tahoma" w:cs="Tahoma"/>
          <w:sz w:val="20"/>
          <w:szCs w:val="20"/>
        </w:rPr>
        <w:tab/>
        <w:t>: Estudio de EIA Analítico Integral (EEIA-AI)</w:t>
      </w:r>
    </w:p>
    <w:p w14:paraId="000008AF" w14:textId="77777777" w:rsidR="00071FE1" w:rsidRPr="009E00BF" w:rsidRDefault="008F6F43" w:rsidP="006648B0">
      <w:pPr>
        <w:spacing w:after="0" w:line="240" w:lineRule="auto"/>
        <w:ind w:right="617"/>
        <w:jc w:val="both"/>
        <w:rPr>
          <w:rFonts w:ascii="Tahoma" w:eastAsia="Tahoma" w:hAnsi="Tahoma" w:cs="Tahoma"/>
          <w:sz w:val="20"/>
          <w:szCs w:val="20"/>
        </w:rPr>
      </w:pPr>
      <w:bookmarkStart w:id="258" w:name="_heading=h.rjefff" w:colFirst="0" w:colLast="0"/>
      <w:bookmarkEnd w:id="258"/>
      <w:r w:rsidRPr="009E00BF">
        <w:rPr>
          <w:rFonts w:ascii="Tahoma" w:eastAsia="Tahoma" w:hAnsi="Tahoma" w:cs="Tahoma"/>
          <w:sz w:val="20"/>
          <w:szCs w:val="20"/>
        </w:rPr>
        <w:t>Categoría II</w:t>
      </w:r>
      <w:r w:rsidRPr="009E00BF">
        <w:rPr>
          <w:rFonts w:ascii="Tahoma" w:eastAsia="Tahoma" w:hAnsi="Tahoma" w:cs="Tahoma"/>
          <w:sz w:val="20"/>
          <w:szCs w:val="20"/>
        </w:rPr>
        <w:tab/>
        <w:t>: Estudio de EIA Analítico Específico (EEIA-AE)</w:t>
      </w:r>
    </w:p>
    <w:p w14:paraId="000008B0" w14:textId="77777777" w:rsidR="00071FE1" w:rsidRPr="009E00BF" w:rsidRDefault="008F6F43" w:rsidP="006648B0">
      <w:pPr>
        <w:pBdr>
          <w:top w:val="nil"/>
          <w:left w:val="nil"/>
          <w:bottom w:val="nil"/>
          <w:right w:val="nil"/>
          <w:between w:val="nil"/>
        </w:pBdr>
        <w:spacing w:after="0" w:line="240" w:lineRule="auto"/>
        <w:ind w:left="1418" w:right="617" w:hanging="1418"/>
        <w:jc w:val="both"/>
        <w:rPr>
          <w:rFonts w:ascii="Tahoma" w:eastAsia="Tahoma" w:hAnsi="Tahoma" w:cs="Tahoma"/>
          <w:color w:val="000000"/>
          <w:sz w:val="20"/>
          <w:szCs w:val="20"/>
        </w:rPr>
      </w:pPr>
      <w:bookmarkStart w:id="259" w:name="_heading=h.3bj1y38" w:colFirst="0" w:colLast="0"/>
      <w:bookmarkEnd w:id="259"/>
      <w:r w:rsidRPr="009E00BF">
        <w:rPr>
          <w:rFonts w:ascii="Tahoma" w:eastAsia="Tahoma" w:hAnsi="Tahoma" w:cs="Tahoma"/>
          <w:color w:val="000000"/>
          <w:sz w:val="20"/>
          <w:szCs w:val="20"/>
        </w:rPr>
        <w:t>Categoría III</w:t>
      </w:r>
      <w:r w:rsidRPr="009E00BF">
        <w:rPr>
          <w:rFonts w:ascii="Tahoma" w:eastAsia="Tahoma" w:hAnsi="Tahoma" w:cs="Tahoma"/>
          <w:color w:val="000000"/>
          <w:sz w:val="20"/>
          <w:szCs w:val="20"/>
        </w:rPr>
        <w:tab/>
        <w:t>: Aquellos que requieran solamente del planteamiento del Programa de Prevención y Mitigación y del Plan de Aplicación y Seguimiento Ambiental (PPM-PASA); y</w:t>
      </w:r>
    </w:p>
    <w:p w14:paraId="000008B1" w14:textId="77777777" w:rsidR="00071FE1" w:rsidRPr="009E00BF" w:rsidRDefault="008F6F43" w:rsidP="006648B0">
      <w:pPr>
        <w:spacing w:after="0" w:line="240" w:lineRule="auto"/>
        <w:ind w:right="617"/>
        <w:jc w:val="both"/>
        <w:rPr>
          <w:rFonts w:ascii="Tahoma" w:eastAsia="Tahoma" w:hAnsi="Tahoma" w:cs="Tahoma"/>
          <w:sz w:val="20"/>
          <w:szCs w:val="20"/>
        </w:rPr>
      </w:pPr>
      <w:r w:rsidRPr="009E00BF">
        <w:rPr>
          <w:rFonts w:ascii="Tahoma" w:eastAsia="Tahoma" w:hAnsi="Tahoma" w:cs="Tahoma"/>
          <w:sz w:val="20"/>
          <w:szCs w:val="20"/>
        </w:rPr>
        <w:t>Categoría IV</w:t>
      </w:r>
      <w:r w:rsidRPr="009E00BF">
        <w:rPr>
          <w:rFonts w:ascii="Tahoma" w:eastAsia="Tahoma" w:hAnsi="Tahoma" w:cs="Tahoma"/>
          <w:sz w:val="20"/>
          <w:szCs w:val="20"/>
        </w:rPr>
        <w:tab/>
        <w:t>: No requieren de Estudio de EIA (EEIA)</w:t>
      </w:r>
    </w:p>
    <w:p w14:paraId="000008B2" w14:textId="77777777" w:rsidR="00071FE1" w:rsidRDefault="00071FE1" w:rsidP="006648B0">
      <w:pPr>
        <w:spacing w:after="0" w:line="240" w:lineRule="auto"/>
        <w:jc w:val="both"/>
        <w:rPr>
          <w:rFonts w:ascii="Tahoma" w:eastAsia="Tahoma" w:hAnsi="Tahoma" w:cs="Tahoma"/>
          <w:sz w:val="22"/>
          <w:szCs w:val="22"/>
        </w:rPr>
      </w:pPr>
    </w:p>
    <w:p w14:paraId="21601601" w14:textId="77777777" w:rsidR="00202294" w:rsidRPr="009E00BF" w:rsidRDefault="00202294" w:rsidP="006648B0">
      <w:pPr>
        <w:spacing w:after="0" w:line="240" w:lineRule="auto"/>
        <w:jc w:val="both"/>
        <w:rPr>
          <w:rFonts w:ascii="Tahoma" w:eastAsia="Tahoma" w:hAnsi="Tahoma" w:cs="Tahoma"/>
          <w:sz w:val="22"/>
          <w:szCs w:val="22"/>
        </w:rPr>
      </w:pPr>
    </w:p>
    <w:p w14:paraId="000008B3"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la obtención de la Categorización Ambiental del Proyecto se deberá presentar el Formulario de Nivel de Categorización Ambiental (FNCA) a la Autoridad Ambiental Competente Departamental (AACD), de acuerdo con el procedimiento descrito en la siguiente figura:</w:t>
      </w:r>
    </w:p>
    <w:p w14:paraId="000008B4" w14:textId="17A5BAA8" w:rsidR="00071FE1" w:rsidRPr="009E00BF" w:rsidRDefault="00071FE1" w:rsidP="006648B0">
      <w:pPr>
        <w:spacing w:after="0" w:line="240" w:lineRule="auto"/>
        <w:jc w:val="both"/>
        <w:rPr>
          <w:rFonts w:ascii="Tahoma" w:eastAsia="Tahoma" w:hAnsi="Tahoma" w:cs="Tahoma"/>
          <w:sz w:val="22"/>
          <w:szCs w:val="22"/>
        </w:rPr>
      </w:pPr>
    </w:p>
    <w:p w14:paraId="40E0B35C" w14:textId="77777777" w:rsidR="00202294" w:rsidRDefault="009A5B67" w:rsidP="006648B0">
      <w:pPr>
        <w:keepNext/>
        <w:spacing w:after="0" w:line="240" w:lineRule="auto"/>
        <w:ind w:hanging="284"/>
        <w:jc w:val="center"/>
      </w:pPr>
      <w:r w:rsidRPr="009E00BF">
        <w:rPr>
          <w:noProof/>
        </w:rPr>
        <w:drawing>
          <wp:inline distT="0" distB="0" distL="0" distR="0" wp14:anchorId="30C85D9B" wp14:editId="754851BD">
            <wp:extent cx="5819775" cy="4391025"/>
            <wp:effectExtent l="0" t="0" r="9525" b="0"/>
            <wp:docPr id="2" name="Picture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37" cstate="email">
                      <a:extLst>
                        <a:ext uri="{28A0092B-C50C-407E-A947-70E740481C1C}">
                          <a14:useLocalDpi xmlns:a14="http://schemas.microsoft.com/office/drawing/2010/main"/>
                        </a:ext>
                      </a:extLst>
                    </a:blip>
                    <a:srcRect/>
                    <a:stretch>
                      <a:fillRect/>
                    </a:stretch>
                  </pic:blipFill>
                  <pic:spPr bwMode="auto">
                    <a:xfrm>
                      <a:off x="0" y="0"/>
                      <a:ext cx="5819775" cy="4391025"/>
                    </a:xfrm>
                    <a:prstGeom prst="rect">
                      <a:avLst/>
                    </a:prstGeom>
                    <a:noFill/>
                    <a:ln>
                      <a:noFill/>
                    </a:ln>
                  </pic:spPr>
                </pic:pic>
              </a:graphicData>
            </a:graphic>
          </wp:inline>
        </w:drawing>
      </w:r>
    </w:p>
    <w:p w14:paraId="000008B6" w14:textId="0D78529D" w:rsidR="00071FE1" w:rsidRPr="00202294" w:rsidRDefault="00202294" w:rsidP="006648B0">
      <w:pPr>
        <w:pStyle w:val="Caption"/>
        <w:spacing w:after="0"/>
        <w:jc w:val="center"/>
        <w:rPr>
          <w:rFonts w:ascii="Tahoma" w:eastAsia="Tahoma" w:hAnsi="Tahoma" w:cs="Tahoma"/>
          <w:color w:val="auto"/>
          <w:sz w:val="20"/>
          <w:szCs w:val="20"/>
          <w:lang w:val="es-BO"/>
        </w:rPr>
      </w:pPr>
      <w:bookmarkStart w:id="260" w:name="_Toc143248897"/>
      <w:r w:rsidRPr="00202294">
        <w:rPr>
          <w:rFonts w:ascii="Tahoma" w:hAnsi="Tahoma" w:cs="Tahoma"/>
          <w:color w:val="auto"/>
          <w:sz w:val="20"/>
          <w:szCs w:val="20"/>
        </w:rPr>
        <w:t xml:space="preserve">Figura </w:t>
      </w:r>
      <w:r w:rsidRPr="00202294">
        <w:rPr>
          <w:rFonts w:ascii="Tahoma" w:hAnsi="Tahoma" w:cs="Tahoma"/>
          <w:color w:val="auto"/>
          <w:sz w:val="20"/>
          <w:szCs w:val="20"/>
        </w:rPr>
        <w:fldChar w:fldCharType="begin"/>
      </w:r>
      <w:r w:rsidRPr="00202294">
        <w:rPr>
          <w:rFonts w:ascii="Tahoma" w:hAnsi="Tahoma" w:cs="Tahoma"/>
          <w:color w:val="auto"/>
          <w:sz w:val="20"/>
          <w:szCs w:val="20"/>
        </w:rPr>
        <w:instrText xml:space="preserve"> SEQ Figura \* ARABIC </w:instrText>
      </w:r>
      <w:r w:rsidRPr="00202294">
        <w:rPr>
          <w:rFonts w:ascii="Tahoma" w:hAnsi="Tahoma" w:cs="Tahoma"/>
          <w:color w:val="auto"/>
          <w:sz w:val="20"/>
          <w:szCs w:val="20"/>
        </w:rPr>
        <w:fldChar w:fldCharType="separate"/>
      </w:r>
      <w:r w:rsidR="00236508">
        <w:rPr>
          <w:rFonts w:ascii="Tahoma" w:hAnsi="Tahoma" w:cs="Tahoma"/>
          <w:noProof/>
          <w:color w:val="auto"/>
          <w:sz w:val="20"/>
          <w:szCs w:val="20"/>
        </w:rPr>
        <w:t>6</w:t>
      </w:r>
      <w:r w:rsidRPr="00202294">
        <w:rPr>
          <w:rFonts w:ascii="Tahoma" w:hAnsi="Tahoma" w:cs="Tahoma"/>
          <w:color w:val="auto"/>
          <w:sz w:val="20"/>
          <w:szCs w:val="20"/>
        </w:rPr>
        <w:fldChar w:fldCharType="end"/>
      </w:r>
      <w:r w:rsidRPr="00202294">
        <w:rPr>
          <w:rFonts w:ascii="Tahoma" w:hAnsi="Tahoma" w:cs="Tahoma"/>
          <w:color w:val="auto"/>
          <w:sz w:val="20"/>
          <w:szCs w:val="20"/>
        </w:rPr>
        <w:t xml:space="preserve">: </w:t>
      </w:r>
      <w:r w:rsidR="000E0663" w:rsidRPr="00202294">
        <w:rPr>
          <w:rFonts w:ascii="Tahoma" w:eastAsia="Tahoma" w:hAnsi="Tahoma" w:cs="Tahoma"/>
          <w:color w:val="auto"/>
          <w:sz w:val="20"/>
          <w:szCs w:val="20"/>
          <w:lang w:val="es-BO"/>
        </w:rPr>
        <w:t>Descripción del proceso de categorización</w:t>
      </w:r>
      <w:bookmarkEnd w:id="260"/>
    </w:p>
    <w:p w14:paraId="000008B7" w14:textId="58FB9031"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Fuente: Elaborado por SIMBIOSIS SRL (2019), en base a la RA VMABCCGDF N° 023/18 del 15 de junio de 2018 y D.S. 3856, Artículo 2 (MODIFICACIONES), parágrafo I, sub inciso II y III.</w:t>
      </w:r>
    </w:p>
    <w:p w14:paraId="00000987" w14:textId="77777777" w:rsidR="00071FE1" w:rsidRPr="009E00BF" w:rsidRDefault="00071FE1" w:rsidP="006648B0">
      <w:pPr>
        <w:spacing w:after="0" w:line="240" w:lineRule="auto"/>
        <w:jc w:val="both"/>
        <w:rPr>
          <w:rFonts w:ascii="Tahoma" w:eastAsia="Tahoma" w:hAnsi="Tahoma" w:cs="Tahoma"/>
          <w:sz w:val="22"/>
          <w:szCs w:val="22"/>
        </w:rPr>
      </w:pPr>
      <w:bookmarkStart w:id="261" w:name="_heading=h.2pta16n" w:colFirst="0" w:colLast="0"/>
      <w:bookmarkEnd w:id="261"/>
    </w:p>
    <w:p w14:paraId="00000988" w14:textId="0EECFD80" w:rsidR="00071FE1" w:rsidRPr="00236508" w:rsidRDefault="008F6F43" w:rsidP="00236508">
      <w:pPr>
        <w:spacing w:after="0" w:line="240" w:lineRule="auto"/>
        <w:jc w:val="both"/>
        <w:rPr>
          <w:rFonts w:ascii="Tahoma" w:eastAsia="Tahoma" w:hAnsi="Tahoma" w:cs="Tahoma"/>
          <w:sz w:val="22"/>
          <w:szCs w:val="22"/>
        </w:rPr>
      </w:pPr>
      <w:r w:rsidRPr="00236508">
        <w:rPr>
          <w:rFonts w:ascii="Tahoma" w:eastAsia="Tahoma" w:hAnsi="Tahoma" w:cs="Tahoma"/>
          <w:sz w:val="22"/>
          <w:szCs w:val="22"/>
        </w:rPr>
        <w:t xml:space="preserve">Para el caso de los subcomponentes 1 y 2: Densificación y extensión de redes para uso residencial y productivos, por tratarse de </w:t>
      </w:r>
      <w:r w:rsidR="00717D63" w:rsidRPr="00236508">
        <w:rPr>
          <w:rFonts w:ascii="Tahoma" w:eastAsia="Tahoma" w:hAnsi="Tahoma" w:cs="Tahoma"/>
          <w:sz w:val="22"/>
          <w:szCs w:val="22"/>
        </w:rPr>
        <w:t>subproyectos relacionados</w:t>
      </w:r>
      <w:r w:rsidRPr="00236508">
        <w:rPr>
          <w:rFonts w:ascii="Tahoma" w:eastAsia="Tahoma" w:hAnsi="Tahoma" w:cs="Tahoma"/>
          <w:sz w:val="22"/>
          <w:szCs w:val="22"/>
        </w:rPr>
        <w:t xml:space="preserve"> con extensión de redes de distribución eléctrica en tensiones menores a 69 kV en media y baja tensión en comunidades rurales generalmente semidispersas, </w:t>
      </w:r>
      <w:r w:rsidR="00717D63" w:rsidRPr="00236508">
        <w:rPr>
          <w:rFonts w:ascii="Tahoma" w:eastAsia="Tahoma" w:hAnsi="Tahoma" w:cs="Tahoma"/>
          <w:sz w:val="22"/>
          <w:szCs w:val="22"/>
        </w:rPr>
        <w:t xml:space="preserve">de acuerdo a la normativa vigente (DS 3856) corresponden a la </w:t>
      </w:r>
      <w:r w:rsidRPr="00236508">
        <w:rPr>
          <w:rFonts w:ascii="Tahoma" w:eastAsia="Tahoma" w:hAnsi="Tahoma" w:cs="Tahoma"/>
          <w:sz w:val="22"/>
          <w:szCs w:val="22"/>
        </w:rPr>
        <w:t>categoría 3.</w:t>
      </w:r>
    </w:p>
    <w:p w14:paraId="00000989" w14:textId="77777777" w:rsidR="00071FE1" w:rsidRPr="00236508" w:rsidRDefault="00071FE1" w:rsidP="00236508">
      <w:pPr>
        <w:spacing w:after="0" w:line="240" w:lineRule="auto"/>
        <w:jc w:val="both"/>
        <w:rPr>
          <w:rFonts w:ascii="Tahoma" w:eastAsia="Tahoma" w:hAnsi="Tahoma" w:cs="Tahoma"/>
          <w:sz w:val="22"/>
          <w:szCs w:val="22"/>
        </w:rPr>
      </w:pPr>
    </w:p>
    <w:p w14:paraId="0000098A" w14:textId="34C5C535" w:rsidR="00071FE1" w:rsidRPr="00236508" w:rsidRDefault="008F6F43" w:rsidP="00236508">
      <w:pPr>
        <w:spacing w:after="0" w:line="240" w:lineRule="auto"/>
        <w:jc w:val="both"/>
        <w:rPr>
          <w:rFonts w:ascii="Tahoma" w:eastAsia="Tahoma" w:hAnsi="Tahoma" w:cs="Tahoma"/>
          <w:sz w:val="22"/>
          <w:szCs w:val="22"/>
        </w:rPr>
      </w:pPr>
      <w:r w:rsidRPr="00236508">
        <w:rPr>
          <w:rFonts w:ascii="Tahoma" w:eastAsia="Tahoma" w:hAnsi="Tahoma" w:cs="Tahoma"/>
          <w:sz w:val="22"/>
          <w:szCs w:val="22"/>
        </w:rPr>
        <w:t xml:space="preserve">Para el caso de subcomponente 3: Instalación de sistemas solares para hogares e instituciones públicas dispersas, con </w:t>
      </w:r>
      <w:r w:rsidR="003F53FB" w:rsidRPr="00236508">
        <w:rPr>
          <w:rFonts w:ascii="Tahoma" w:eastAsia="Tahoma" w:hAnsi="Tahoma" w:cs="Tahoma"/>
          <w:sz w:val="22"/>
          <w:szCs w:val="22"/>
        </w:rPr>
        <w:t>subproyectos</w:t>
      </w:r>
      <w:r w:rsidRPr="00236508">
        <w:rPr>
          <w:rFonts w:ascii="Tahoma" w:eastAsia="Tahoma" w:hAnsi="Tahoma" w:cs="Tahoma"/>
          <w:sz w:val="22"/>
          <w:szCs w:val="22"/>
        </w:rPr>
        <w:t xml:space="preserve"> también en comunidades rurales generalmente semidispersas, </w:t>
      </w:r>
      <w:r w:rsidR="00717D63" w:rsidRPr="00236508">
        <w:rPr>
          <w:rFonts w:ascii="Tahoma" w:eastAsia="Tahoma" w:hAnsi="Tahoma" w:cs="Tahoma"/>
          <w:sz w:val="22"/>
          <w:szCs w:val="22"/>
        </w:rPr>
        <w:t xml:space="preserve">de acuerdo a la normativa vigente (DS 3856) corresponden a </w:t>
      </w:r>
      <w:r w:rsidR="00236508" w:rsidRPr="00236508">
        <w:rPr>
          <w:rFonts w:ascii="Tahoma" w:eastAsia="Tahoma" w:hAnsi="Tahoma" w:cs="Tahoma"/>
          <w:sz w:val="22"/>
          <w:szCs w:val="22"/>
        </w:rPr>
        <w:t>la categoría</w:t>
      </w:r>
      <w:r w:rsidR="00626BD8" w:rsidRPr="00236508">
        <w:rPr>
          <w:rFonts w:ascii="Tahoma" w:eastAsia="Tahoma" w:hAnsi="Tahoma" w:cs="Tahoma"/>
          <w:sz w:val="22"/>
          <w:szCs w:val="22"/>
        </w:rPr>
        <w:t xml:space="preserve"> 4</w:t>
      </w:r>
      <w:r w:rsidRPr="00236508">
        <w:rPr>
          <w:rFonts w:ascii="Tahoma" w:eastAsia="Tahoma" w:hAnsi="Tahoma" w:cs="Tahoma"/>
          <w:sz w:val="22"/>
          <w:szCs w:val="22"/>
        </w:rPr>
        <w:t>.</w:t>
      </w:r>
    </w:p>
    <w:p w14:paraId="0000098B" w14:textId="77777777" w:rsidR="00071FE1" w:rsidRPr="00236508" w:rsidRDefault="00071FE1" w:rsidP="00236508">
      <w:pPr>
        <w:spacing w:after="0" w:line="240" w:lineRule="auto"/>
        <w:jc w:val="both"/>
        <w:rPr>
          <w:rFonts w:ascii="Tahoma" w:eastAsia="Tahoma" w:hAnsi="Tahoma" w:cs="Tahoma"/>
          <w:sz w:val="22"/>
          <w:szCs w:val="22"/>
        </w:rPr>
      </w:pPr>
    </w:p>
    <w:p w14:paraId="21A3FBD0" w14:textId="49315A77" w:rsidR="00453911" w:rsidRPr="00236508" w:rsidRDefault="008F6F43" w:rsidP="00236508">
      <w:pPr>
        <w:spacing w:after="0" w:line="240" w:lineRule="auto"/>
        <w:jc w:val="both"/>
        <w:rPr>
          <w:rFonts w:ascii="Tahoma" w:eastAsia="Tahoma" w:hAnsi="Tahoma" w:cs="Tahoma"/>
          <w:sz w:val="22"/>
          <w:szCs w:val="22"/>
        </w:rPr>
      </w:pPr>
      <w:r w:rsidRPr="00236508">
        <w:rPr>
          <w:rFonts w:ascii="Tahoma" w:eastAsia="Tahoma" w:hAnsi="Tahoma" w:cs="Tahoma"/>
          <w:sz w:val="22"/>
          <w:szCs w:val="22"/>
        </w:rPr>
        <w:t xml:space="preserve">Para el caso de subcomponente 4: Minirredes /sistemas híbridos renovables para población rural concentrada que se componen de dos o más fuentes primarias de energía generalmente Fotovoltaico – </w:t>
      </w:r>
      <w:r w:rsidR="00626BD8" w:rsidRPr="00236508">
        <w:rPr>
          <w:rFonts w:ascii="Tahoma" w:eastAsia="Tahoma" w:hAnsi="Tahoma" w:cs="Tahoma"/>
          <w:sz w:val="22"/>
          <w:szCs w:val="22"/>
        </w:rPr>
        <w:t>Diésel</w:t>
      </w:r>
      <w:r w:rsidR="00626BD8" w:rsidRPr="00236508">
        <w:rPr>
          <w:rStyle w:val="FootnoteReference"/>
          <w:rFonts w:ascii="Tahoma" w:eastAsia="Tahoma" w:hAnsi="Tahoma" w:cs="Tahoma"/>
          <w:sz w:val="22"/>
          <w:szCs w:val="22"/>
          <w:vertAlign w:val="superscript"/>
        </w:rPr>
        <w:footnoteReference w:id="13"/>
      </w:r>
      <w:r w:rsidR="00626BD8" w:rsidRPr="00236508">
        <w:rPr>
          <w:rFonts w:ascii="Tahoma" w:eastAsia="Tahoma" w:hAnsi="Tahoma" w:cs="Tahoma"/>
          <w:sz w:val="22"/>
          <w:szCs w:val="22"/>
        </w:rPr>
        <w:t xml:space="preserve"> </w:t>
      </w:r>
      <w:r w:rsidRPr="00236508">
        <w:rPr>
          <w:rFonts w:ascii="Tahoma" w:eastAsia="Tahoma" w:hAnsi="Tahoma" w:cs="Tahoma"/>
          <w:sz w:val="22"/>
          <w:szCs w:val="22"/>
        </w:rPr>
        <w:t xml:space="preserve">y la implementación de Mini redes de generación hidráulica, en comunidades concentradas y alejadas del SIN y de los SA, </w:t>
      </w:r>
      <w:r w:rsidR="00453911" w:rsidRPr="00236508">
        <w:rPr>
          <w:rFonts w:ascii="Tahoma" w:eastAsia="Tahoma" w:hAnsi="Tahoma" w:cs="Tahoma"/>
          <w:sz w:val="22"/>
          <w:szCs w:val="22"/>
        </w:rPr>
        <w:t>de acuerdo a la normativa vigente (DS 3856) corresponden a categoría 3 o 4.</w:t>
      </w:r>
    </w:p>
    <w:p w14:paraId="0000098F" w14:textId="77777777" w:rsidR="00071FE1" w:rsidRPr="009E00BF" w:rsidRDefault="00071FE1" w:rsidP="006648B0">
      <w:pPr>
        <w:spacing w:after="0" w:line="240" w:lineRule="auto"/>
        <w:jc w:val="both"/>
        <w:rPr>
          <w:rFonts w:ascii="Tahoma" w:eastAsia="Tahoma" w:hAnsi="Tahoma" w:cs="Tahoma"/>
          <w:sz w:val="22"/>
          <w:szCs w:val="22"/>
        </w:rPr>
      </w:pPr>
    </w:p>
    <w:p w14:paraId="6B930AE1" w14:textId="222B5474" w:rsidR="001B1EA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función a la categoría obtenida por </w:t>
      </w:r>
      <w:r w:rsidR="00E7572F">
        <w:rPr>
          <w:rFonts w:ascii="Tahoma" w:eastAsia="Tahoma" w:hAnsi="Tahoma" w:cs="Tahoma"/>
          <w:sz w:val="22"/>
          <w:szCs w:val="22"/>
        </w:rPr>
        <w:t xml:space="preserve">el </w:t>
      </w:r>
      <w:r w:rsidR="00236508">
        <w:rPr>
          <w:rFonts w:ascii="Tahoma" w:eastAsia="Tahoma" w:hAnsi="Tahoma" w:cs="Tahoma"/>
          <w:sz w:val="22"/>
          <w:szCs w:val="22"/>
        </w:rPr>
        <w:t>sub</w:t>
      </w:r>
      <w:r w:rsidR="00E7572F">
        <w:rPr>
          <w:rFonts w:ascii="Tahoma" w:eastAsia="Tahoma" w:hAnsi="Tahoma" w:cs="Tahoma"/>
          <w:sz w:val="22"/>
          <w:szCs w:val="22"/>
        </w:rPr>
        <w:t xml:space="preserve">proyecto </w:t>
      </w:r>
      <w:r w:rsidRPr="009E00BF">
        <w:rPr>
          <w:rFonts w:ascii="Tahoma" w:eastAsia="Tahoma" w:hAnsi="Tahoma" w:cs="Tahoma"/>
          <w:sz w:val="22"/>
          <w:szCs w:val="22"/>
        </w:rPr>
        <w:t xml:space="preserve">(AOP), deberá continuar con los procesos para la obtención de la licencia ambiental correspondiente </w:t>
      </w:r>
      <w:r w:rsidR="00D1316B">
        <w:rPr>
          <w:rFonts w:ascii="Tahoma" w:eastAsia="Tahoma" w:hAnsi="Tahoma" w:cs="Tahoma"/>
          <w:sz w:val="22"/>
          <w:szCs w:val="22"/>
        </w:rPr>
        <w:t xml:space="preserve">según </w:t>
      </w:r>
      <w:r w:rsidRPr="009E00BF">
        <w:rPr>
          <w:rFonts w:ascii="Tahoma" w:eastAsia="Tahoma" w:hAnsi="Tahoma" w:cs="Tahoma"/>
          <w:sz w:val="22"/>
          <w:szCs w:val="22"/>
        </w:rPr>
        <w:t>se muestra en las siguientes figuras</w:t>
      </w:r>
      <w:r w:rsidR="001B1EA1" w:rsidRPr="009E00BF">
        <w:rPr>
          <w:rFonts w:ascii="Tahoma" w:eastAsia="Tahoma" w:hAnsi="Tahoma" w:cs="Tahoma"/>
          <w:sz w:val="22"/>
          <w:szCs w:val="22"/>
        </w:rPr>
        <w:t xml:space="preserve">: </w:t>
      </w:r>
    </w:p>
    <w:p w14:paraId="0000099B" w14:textId="77777777" w:rsidR="00071FE1" w:rsidRPr="009E00BF" w:rsidRDefault="00071FE1" w:rsidP="006648B0">
      <w:pPr>
        <w:spacing w:after="0" w:line="240" w:lineRule="auto"/>
        <w:jc w:val="center"/>
        <w:rPr>
          <w:rFonts w:ascii="Tahoma" w:eastAsia="Tahoma" w:hAnsi="Tahoma" w:cs="Tahoma"/>
          <w:sz w:val="18"/>
          <w:szCs w:val="18"/>
        </w:rPr>
      </w:pPr>
    </w:p>
    <w:p w14:paraId="29A17AB1" w14:textId="77777777" w:rsidR="00202294" w:rsidRDefault="008F6F43" w:rsidP="006648B0">
      <w:pPr>
        <w:keepNext/>
        <w:spacing w:after="0" w:line="240" w:lineRule="auto"/>
        <w:ind w:hanging="284"/>
        <w:jc w:val="center"/>
      </w:pPr>
      <w:r w:rsidRPr="009E00BF">
        <w:rPr>
          <w:rFonts w:ascii="Tahoma" w:eastAsia="Tahoma" w:hAnsi="Tahoma" w:cs="Tahoma"/>
          <w:noProof/>
        </w:rPr>
        <w:drawing>
          <wp:inline distT="0" distB="0" distL="0" distR="0" wp14:anchorId="68134A45" wp14:editId="47292935">
            <wp:extent cx="5919849" cy="4263242"/>
            <wp:effectExtent l="0" t="0" r="5080" b="4445"/>
            <wp:docPr id="2086463417" name="Picture 2086463417"/>
            <wp:cNvGraphicFramePr/>
            <a:graphic xmlns:a="http://schemas.openxmlformats.org/drawingml/2006/main">
              <a:graphicData uri="http://schemas.openxmlformats.org/drawingml/2006/picture">
                <pic:pic xmlns:pic="http://schemas.openxmlformats.org/drawingml/2006/picture">
                  <pic:nvPicPr>
                    <pic:cNvPr id="0" name="image127.png"/>
                    <pic:cNvPicPr preferRelativeResize="0"/>
                  </pic:nvPicPr>
                  <pic:blipFill>
                    <a:blip r:embed="rId38" cstate="email">
                      <a:extLst>
                        <a:ext uri="{28A0092B-C50C-407E-A947-70E740481C1C}">
                          <a14:useLocalDpi xmlns:a14="http://schemas.microsoft.com/office/drawing/2010/main"/>
                        </a:ext>
                      </a:extLst>
                    </a:blip>
                    <a:srcRect/>
                    <a:stretch>
                      <a:fillRect/>
                    </a:stretch>
                  </pic:blipFill>
                  <pic:spPr>
                    <a:xfrm>
                      <a:off x="0" y="0"/>
                      <a:ext cx="5920151" cy="4263460"/>
                    </a:xfrm>
                    <a:prstGeom prst="rect">
                      <a:avLst/>
                    </a:prstGeom>
                    <a:ln/>
                  </pic:spPr>
                </pic:pic>
              </a:graphicData>
            </a:graphic>
          </wp:inline>
        </w:drawing>
      </w:r>
    </w:p>
    <w:p w14:paraId="0000099D" w14:textId="300E4377" w:rsidR="00071FE1" w:rsidRPr="00202294" w:rsidRDefault="00202294" w:rsidP="006648B0">
      <w:pPr>
        <w:pStyle w:val="Caption"/>
        <w:spacing w:after="0"/>
        <w:jc w:val="center"/>
        <w:rPr>
          <w:rFonts w:ascii="Tahoma" w:eastAsia="Tahoma" w:hAnsi="Tahoma" w:cs="Tahoma"/>
          <w:bCs w:val="0"/>
          <w:color w:val="auto"/>
          <w:sz w:val="20"/>
          <w:szCs w:val="20"/>
          <w:lang w:val="es-BO" w:eastAsia="es-BO"/>
        </w:rPr>
      </w:pPr>
      <w:bookmarkStart w:id="262" w:name="_Toc143248898"/>
      <w:r w:rsidRPr="00202294">
        <w:rPr>
          <w:rFonts w:ascii="Tahoma" w:eastAsia="Tahoma" w:hAnsi="Tahoma" w:cs="Tahoma"/>
          <w:bCs w:val="0"/>
          <w:color w:val="auto"/>
          <w:sz w:val="20"/>
          <w:szCs w:val="20"/>
          <w:lang w:val="es-BO" w:eastAsia="es-BO"/>
        </w:rPr>
        <w:t xml:space="preserve">Figura </w:t>
      </w:r>
      <w:r w:rsidRPr="00202294">
        <w:rPr>
          <w:rFonts w:ascii="Tahoma" w:eastAsia="Tahoma" w:hAnsi="Tahoma" w:cs="Tahoma"/>
          <w:bCs w:val="0"/>
          <w:color w:val="auto"/>
          <w:sz w:val="20"/>
          <w:szCs w:val="20"/>
          <w:lang w:val="es-BO" w:eastAsia="es-BO"/>
        </w:rPr>
        <w:fldChar w:fldCharType="begin"/>
      </w:r>
      <w:r w:rsidRPr="00202294">
        <w:rPr>
          <w:rFonts w:ascii="Tahoma" w:eastAsia="Tahoma" w:hAnsi="Tahoma" w:cs="Tahoma"/>
          <w:bCs w:val="0"/>
          <w:color w:val="auto"/>
          <w:sz w:val="20"/>
          <w:szCs w:val="20"/>
          <w:lang w:val="es-BO" w:eastAsia="es-BO"/>
        </w:rPr>
        <w:instrText xml:space="preserve"> SEQ Figura \* ARABIC </w:instrText>
      </w:r>
      <w:r w:rsidRPr="00202294">
        <w:rPr>
          <w:rFonts w:ascii="Tahoma" w:eastAsia="Tahoma" w:hAnsi="Tahoma" w:cs="Tahoma"/>
          <w:bCs w:val="0"/>
          <w:color w:val="auto"/>
          <w:sz w:val="20"/>
          <w:szCs w:val="20"/>
          <w:lang w:val="es-BO" w:eastAsia="es-BO"/>
        </w:rPr>
        <w:fldChar w:fldCharType="separate"/>
      </w:r>
      <w:r w:rsidR="00652EF2">
        <w:rPr>
          <w:rFonts w:ascii="Tahoma" w:eastAsia="Tahoma" w:hAnsi="Tahoma" w:cs="Tahoma"/>
          <w:bCs w:val="0"/>
          <w:noProof/>
          <w:color w:val="auto"/>
          <w:sz w:val="20"/>
          <w:szCs w:val="20"/>
          <w:lang w:val="es-BO" w:eastAsia="es-BO"/>
        </w:rPr>
        <w:t>7</w:t>
      </w:r>
      <w:r w:rsidRPr="00202294">
        <w:rPr>
          <w:rFonts w:ascii="Tahoma" w:eastAsia="Tahoma" w:hAnsi="Tahoma" w:cs="Tahoma"/>
          <w:bCs w:val="0"/>
          <w:color w:val="auto"/>
          <w:sz w:val="20"/>
          <w:szCs w:val="20"/>
          <w:lang w:val="es-BO" w:eastAsia="es-BO"/>
        </w:rPr>
        <w:fldChar w:fldCharType="end"/>
      </w:r>
      <w:r w:rsidRPr="00202294">
        <w:rPr>
          <w:rFonts w:ascii="Tahoma" w:eastAsia="Tahoma" w:hAnsi="Tahoma" w:cs="Tahoma"/>
          <w:bCs w:val="0"/>
          <w:color w:val="auto"/>
          <w:sz w:val="20"/>
          <w:szCs w:val="20"/>
          <w:lang w:val="es-BO" w:eastAsia="es-BO"/>
        </w:rPr>
        <w:t xml:space="preserve">: </w:t>
      </w:r>
      <w:r w:rsidR="008F6F43" w:rsidRPr="00202294">
        <w:rPr>
          <w:rFonts w:ascii="Tahoma" w:eastAsia="Tahoma" w:hAnsi="Tahoma" w:cs="Tahoma"/>
          <w:color w:val="auto"/>
          <w:sz w:val="20"/>
          <w:szCs w:val="20"/>
          <w:lang w:val="es-BO"/>
        </w:rPr>
        <w:t>Descripción del proceso de obtención de LA: categoría 3</w:t>
      </w:r>
      <w:bookmarkEnd w:id="262"/>
    </w:p>
    <w:p w14:paraId="0000099E"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Fuente: Elaborado por SIMBIOSIS SRL (2019), en base al D.S. 3549, Art. 4, parág. III, inciso 4.</w:t>
      </w:r>
    </w:p>
    <w:p w14:paraId="0F141E07" w14:textId="77777777" w:rsidR="00AA188A" w:rsidRPr="009E00BF" w:rsidRDefault="00AA188A" w:rsidP="006648B0">
      <w:pPr>
        <w:spacing w:after="0" w:line="240" w:lineRule="auto"/>
        <w:jc w:val="both"/>
        <w:rPr>
          <w:rFonts w:ascii="Tahoma" w:eastAsia="Tahoma" w:hAnsi="Tahoma" w:cs="Tahoma"/>
          <w:sz w:val="22"/>
          <w:szCs w:val="22"/>
        </w:rPr>
      </w:pPr>
    </w:p>
    <w:p w14:paraId="000009A2" w14:textId="1DEC58B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De acuerdo con lo anterior, todo proyecto categorizado como 3 debe elaborar un Programa de Prevención y Mitigación (PPM) y Plan de Aplicación y Seguimiento Ambiental (PASA) y someterlo a las autoridades competentes para aprobación y obtención del Certificado de Dispensación Categoría 3 (CD-C3) que tiene carácter de Licencia Ambiental (LA).</w:t>
      </w:r>
      <w:r w:rsidR="001B1EA1" w:rsidRPr="009E00BF">
        <w:rPr>
          <w:rFonts w:ascii="Tahoma" w:eastAsia="Tahoma" w:hAnsi="Tahoma" w:cs="Tahoma"/>
          <w:sz w:val="22"/>
          <w:szCs w:val="22"/>
        </w:rPr>
        <w:t xml:space="preserve"> </w:t>
      </w:r>
      <w:r w:rsidRPr="009E00BF">
        <w:rPr>
          <w:rFonts w:ascii="Tahoma" w:eastAsia="Tahoma" w:hAnsi="Tahoma" w:cs="Tahoma"/>
          <w:sz w:val="22"/>
          <w:szCs w:val="22"/>
        </w:rPr>
        <w:t xml:space="preserve">Cuando la AOP se desarrolla en un área protegida nacional, el documento </w:t>
      </w:r>
      <w:r w:rsidRPr="009E00BF">
        <w:rPr>
          <w:rFonts w:ascii="Tahoma" w:eastAsia="Tahoma" w:hAnsi="Tahoma" w:cs="Tahoma"/>
          <w:b/>
          <w:sz w:val="22"/>
          <w:szCs w:val="22"/>
          <w:u w:val="single"/>
        </w:rPr>
        <w:t>debe ser presentado de manera simultánea</w:t>
      </w:r>
      <w:r w:rsidRPr="009E00BF">
        <w:rPr>
          <w:rFonts w:ascii="Tahoma" w:eastAsia="Tahoma" w:hAnsi="Tahoma" w:cs="Tahoma"/>
          <w:sz w:val="22"/>
          <w:szCs w:val="22"/>
        </w:rPr>
        <w:t xml:space="preserve"> al Servicio Nacional de Áreas Protegidas (SERNAP) y al OSC quien elabora un informe que es considerado en la evaluación final que hace la autoridad ambiental competente.</w:t>
      </w:r>
    </w:p>
    <w:p w14:paraId="000009A3" w14:textId="77777777" w:rsidR="00071FE1" w:rsidRPr="009E00BF" w:rsidRDefault="00071FE1" w:rsidP="006648B0">
      <w:pPr>
        <w:spacing w:after="0" w:line="240" w:lineRule="auto"/>
        <w:jc w:val="both"/>
        <w:rPr>
          <w:rFonts w:ascii="Tahoma" w:eastAsia="Tahoma" w:hAnsi="Tahoma" w:cs="Tahoma"/>
          <w:sz w:val="22"/>
          <w:szCs w:val="22"/>
        </w:rPr>
      </w:pPr>
    </w:p>
    <w:p w14:paraId="000009A4" w14:textId="69AC33AD"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el caso del sector energía, los documentos son presentados a la Dirección General de Gestión Socio Ambiental dependiente del VMPDE del </w:t>
      </w:r>
      <w:r w:rsidR="00433C61" w:rsidRPr="009E00BF">
        <w:rPr>
          <w:rFonts w:ascii="Tahoma" w:eastAsia="Tahoma" w:hAnsi="Tahoma" w:cs="Tahoma"/>
          <w:sz w:val="22"/>
          <w:szCs w:val="22"/>
        </w:rPr>
        <w:t>MHE</w:t>
      </w:r>
      <w:r w:rsidRPr="009E00BF">
        <w:rPr>
          <w:rFonts w:ascii="Tahoma" w:eastAsia="Tahoma" w:hAnsi="Tahoma" w:cs="Tahoma"/>
          <w:sz w:val="22"/>
          <w:szCs w:val="22"/>
        </w:rPr>
        <w:t xml:space="preserve"> que actúa como OSC quien emite el informe técnico a la AACN que es el VMBCCGDF, a través de su brazo operativo, la DGMACC, o a la AACD que es el Gobernador, a través de su Secretaria de Medio Ambiente, Recursos Naturales y/o Madre Tierra, que son las encargadas de emitir la licencia ambiental correspondiente (CD-C3).</w:t>
      </w:r>
    </w:p>
    <w:p w14:paraId="000009A5" w14:textId="77777777" w:rsidR="00071FE1" w:rsidRPr="009E00BF" w:rsidRDefault="00071FE1" w:rsidP="006648B0">
      <w:pPr>
        <w:spacing w:after="0" w:line="240" w:lineRule="auto"/>
        <w:jc w:val="both"/>
        <w:rPr>
          <w:rFonts w:ascii="Tahoma" w:eastAsia="Tahoma" w:hAnsi="Tahoma" w:cs="Tahoma"/>
          <w:sz w:val="22"/>
          <w:szCs w:val="22"/>
        </w:rPr>
      </w:pPr>
    </w:p>
    <w:p w14:paraId="1EBE332C" w14:textId="77777777" w:rsidR="00202294" w:rsidRDefault="008F6F43" w:rsidP="006648B0">
      <w:pPr>
        <w:keepNext/>
        <w:spacing w:after="0" w:line="240" w:lineRule="auto"/>
        <w:ind w:hanging="284"/>
        <w:jc w:val="center"/>
      </w:pPr>
      <w:r w:rsidRPr="009E00BF">
        <w:rPr>
          <w:rFonts w:ascii="Tahoma" w:eastAsia="Tahoma" w:hAnsi="Tahoma" w:cs="Tahoma"/>
          <w:noProof/>
        </w:rPr>
        <w:drawing>
          <wp:inline distT="0" distB="0" distL="0" distR="0" wp14:anchorId="0F69159C" wp14:editId="4D6EC448">
            <wp:extent cx="6397805" cy="4377590"/>
            <wp:effectExtent l="0" t="0" r="0" b="0"/>
            <wp:docPr id="2086463418" name="Picture 2086463418"/>
            <wp:cNvGraphicFramePr/>
            <a:graphic xmlns:a="http://schemas.openxmlformats.org/drawingml/2006/main">
              <a:graphicData uri="http://schemas.openxmlformats.org/drawingml/2006/picture">
                <pic:pic xmlns:pic="http://schemas.openxmlformats.org/drawingml/2006/picture">
                  <pic:nvPicPr>
                    <pic:cNvPr id="0" name="image138.png"/>
                    <pic:cNvPicPr preferRelativeResize="0"/>
                  </pic:nvPicPr>
                  <pic:blipFill>
                    <a:blip r:embed="rId39" cstate="email">
                      <a:extLst>
                        <a:ext uri="{28A0092B-C50C-407E-A947-70E740481C1C}">
                          <a14:useLocalDpi xmlns:a14="http://schemas.microsoft.com/office/drawing/2010/main"/>
                        </a:ext>
                      </a:extLst>
                    </a:blip>
                    <a:srcRect/>
                    <a:stretch>
                      <a:fillRect/>
                    </a:stretch>
                  </pic:blipFill>
                  <pic:spPr>
                    <a:xfrm>
                      <a:off x="0" y="0"/>
                      <a:ext cx="6397805" cy="4377590"/>
                    </a:xfrm>
                    <a:prstGeom prst="rect">
                      <a:avLst/>
                    </a:prstGeom>
                    <a:ln/>
                  </pic:spPr>
                </pic:pic>
              </a:graphicData>
            </a:graphic>
          </wp:inline>
        </w:drawing>
      </w:r>
    </w:p>
    <w:p w14:paraId="000009A7" w14:textId="2E3EF61C" w:rsidR="00071FE1" w:rsidRPr="00202294" w:rsidRDefault="00202294" w:rsidP="006648B0">
      <w:pPr>
        <w:pStyle w:val="Caption"/>
        <w:spacing w:after="0"/>
        <w:jc w:val="center"/>
        <w:rPr>
          <w:rFonts w:ascii="Tahoma" w:eastAsia="Tahoma" w:hAnsi="Tahoma" w:cs="Tahoma"/>
          <w:color w:val="auto"/>
          <w:sz w:val="20"/>
          <w:szCs w:val="20"/>
          <w:lang w:val="es-BO"/>
        </w:rPr>
      </w:pPr>
      <w:bookmarkStart w:id="263" w:name="_Toc143248899"/>
      <w:r w:rsidRPr="00202294">
        <w:rPr>
          <w:rFonts w:ascii="Tahoma" w:hAnsi="Tahoma" w:cs="Tahoma"/>
          <w:color w:val="auto"/>
          <w:sz w:val="20"/>
          <w:szCs w:val="20"/>
        </w:rPr>
        <w:t xml:space="preserve">Figura </w:t>
      </w:r>
      <w:r w:rsidRPr="00202294">
        <w:rPr>
          <w:rFonts w:ascii="Tahoma" w:hAnsi="Tahoma" w:cs="Tahoma"/>
          <w:color w:val="auto"/>
          <w:sz w:val="20"/>
          <w:szCs w:val="20"/>
        </w:rPr>
        <w:fldChar w:fldCharType="begin"/>
      </w:r>
      <w:r w:rsidRPr="00202294">
        <w:rPr>
          <w:rFonts w:ascii="Tahoma" w:hAnsi="Tahoma" w:cs="Tahoma"/>
          <w:color w:val="auto"/>
          <w:sz w:val="20"/>
          <w:szCs w:val="20"/>
        </w:rPr>
        <w:instrText xml:space="preserve"> SEQ Figura \* ARABIC </w:instrText>
      </w:r>
      <w:r w:rsidRPr="00202294">
        <w:rPr>
          <w:rFonts w:ascii="Tahoma" w:hAnsi="Tahoma" w:cs="Tahoma"/>
          <w:color w:val="auto"/>
          <w:sz w:val="20"/>
          <w:szCs w:val="20"/>
        </w:rPr>
        <w:fldChar w:fldCharType="separate"/>
      </w:r>
      <w:r w:rsidR="00652EF2">
        <w:rPr>
          <w:rFonts w:ascii="Tahoma" w:hAnsi="Tahoma" w:cs="Tahoma"/>
          <w:noProof/>
          <w:color w:val="auto"/>
          <w:sz w:val="20"/>
          <w:szCs w:val="20"/>
        </w:rPr>
        <w:t>8</w:t>
      </w:r>
      <w:r w:rsidRPr="00202294">
        <w:rPr>
          <w:rFonts w:ascii="Tahoma" w:hAnsi="Tahoma" w:cs="Tahoma"/>
          <w:color w:val="auto"/>
          <w:sz w:val="20"/>
          <w:szCs w:val="20"/>
        </w:rPr>
        <w:fldChar w:fldCharType="end"/>
      </w:r>
      <w:r w:rsidRPr="00202294">
        <w:rPr>
          <w:rFonts w:ascii="Tahoma" w:hAnsi="Tahoma" w:cs="Tahoma"/>
          <w:color w:val="auto"/>
          <w:sz w:val="20"/>
          <w:szCs w:val="20"/>
        </w:rPr>
        <w:t xml:space="preserve">: </w:t>
      </w:r>
      <w:r w:rsidR="008F6F43" w:rsidRPr="00202294">
        <w:rPr>
          <w:rFonts w:ascii="Tahoma" w:eastAsia="Tahoma" w:hAnsi="Tahoma" w:cs="Tahoma"/>
          <w:color w:val="auto"/>
          <w:sz w:val="20"/>
          <w:szCs w:val="20"/>
          <w:lang w:val="es-BO"/>
        </w:rPr>
        <w:t>Descripción del proceso de obtención de LA: categoría 4</w:t>
      </w:r>
      <w:bookmarkEnd w:id="263"/>
    </w:p>
    <w:p w14:paraId="000009A8" w14:textId="77777777" w:rsidR="00071FE1" w:rsidRPr="009E00BF" w:rsidRDefault="008F6F43" w:rsidP="006648B0">
      <w:pPr>
        <w:spacing w:after="0" w:line="240" w:lineRule="auto"/>
        <w:jc w:val="center"/>
        <w:rPr>
          <w:rFonts w:ascii="Tahoma" w:eastAsia="Tahoma" w:hAnsi="Tahoma" w:cs="Tahoma"/>
          <w:color w:val="000000"/>
          <w:sz w:val="16"/>
          <w:szCs w:val="16"/>
        </w:rPr>
      </w:pPr>
      <w:r w:rsidRPr="009E00BF">
        <w:rPr>
          <w:rFonts w:ascii="Tahoma" w:eastAsia="Tahoma" w:hAnsi="Tahoma" w:cs="Tahoma"/>
          <w:sz w:val="16"/>
          <w:szCs w:val="16"/>
        </w:rPr>
        <w:t xml:space="preserve">Fuente: Elaborado por SIMBIOSIS SRL (2023), en base a la </w:t>
      </w:r>
      <w:r w:rsidRPr="009E00BF">
        <w:rPr>
          <w:rFonts w:ascii="Tahoma" w:eastAsia="Tahoma" w:hAnsi="Tahoma" w:cs="Tahoma"/>
          <w:color w:val="000000"/>
          <w:sz w:val="16"/>
          <w:szCs w:val="16"/>
        </w:rPr>
        <w:t>Resolución Administrativa VMABCCGDF N° 024/18 del 15 de junio de 2018, y Decreto Supremo 3856 Articulo 2 Parágrafo I</w:t>
      </w:r>
    </w:p>
    <w:p w14:paraId="000009A9" w14:textId="77777777" w:rsidR="00071FE1" w:rsidRPr="009E00BF" w:rsidRDefault="00071FE1" w:rsidP="006648B0">
      <w:pPr>
        <w:spacing w:after="0" w:line="240" w:lineRule="auto"/>
        <w:jc w:val="center"/>
        <w:rPr>
          <w:rFonts w:ascii="Tahoma" w:eastAsia="Tahoma" w:hAnsi="Tahoma" w:cs="Tahoma"/>
          <w:sz w:val="16"/>
          <w:szCs w:val="16"/>
        </w:rPr>
      </w:pPr>
    </w:p>
    <w:p w14:paraId="000009A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De acuerdo con lo anterior, para AOPs categorías 4, en caso de que se encuentren en área protegida nacional, deberá solicitar previamente al SERNAP el “Certificado de compatibilidad de uso” y presentarlo junto al FNCA a la AAC, con el fin de solicitar el registro y la ratificación de la categoría 4. Adicionalmente, y de acuerdo al DS 3856, y en caso de que se encuentren en área protegida, deberán comunicar el inicio de actividades a la AAC con el Certificado de Compatibilidad de Uso emitido por el SERNAP (Art. 2).</w:t>
      </w:r>
    </w:p>
    <w:p w14:paraId="000009AB" w14:textId="77777777" w:rsidR="00071FE1" w:rsidRPr="009E00BF" w:rsidRDefault="00071FE1" w:rsidP="006648B0">
      <w:pPr>
        <w:spacing w:after="0" w:line="240" w:lineRule="auto"/>
        <w:jc w:val="both"/>
        <w:rPr>
          <w:rFonts w:ascii="Tahoma" w:eastAsia="Tahoma" w:hAnsi="Tahoma" w:cs="Tahoma"/>
          <w:sz w:val="22"/>
          <w:szCs w:val="22"/>
        </w:rPr>
      </w:pPr>
    </w:p>
    <w:p w14:paraId="000009AE"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Finalmente, es importante resaltar que, para todos los casos y en cumplimiento de la normativa vigente, el inicio en la construcción de la nueva infraestructura sin cumplir los procesos anteriormente descritos es considerado como infracción de impacto ambiental y puede llevar a sanciones que incluyen multas y/o hasta la negación de la licencia ambiental correspondiente.  </w:t>
      </w:r>
    </w:p>
    <w:p w14:paraId="000009AF" w14:textId="77777777" w:rsidR="00071FE1" w:rsidRPr="009E00BF" w:rsidRDefault="00071FE1" w:rsidP="006648B0">
      <w:pPr>
        <w:spacing w:after="0" w:line="240" w:lineRule="auto"/>
        <w:jc w:val="both"/>
        <w:rPr>
          <w:rFonts w:ascii="Tahoma" w:eastAsia="Tahoma" w:hAnsi="Tahoma" w:cs="Tahoma"/>
          <w:sz w:val="22"/>
          <w:szCs w:val="22"/>
        </w:rPr>
      </w:pPr>
    </w:p>
    <w:p w14:paraId="000009B0" w14:textId="77777777" w:rsidR="00071FE1" w:rsidRPr="00202294" w:rsidRDefault="008F6F43" w:rsidP="006648B0">
      <w:pPr>
        <w:pStyle w:val="Heading1"/>
        <w:numPr>
          <w:ilvl w:val="5"/>
          <w:numId w:val="5"/>
        </w:numPr>
        <w:ind w:left="1418" w:hanging="1418"/>
        <w:jc w:val="left"/>
        <w:rPr>
          <w:rFonts w:ascii="Tahoma" w:eastAsia="Tahoma" w:hAnsi="Tahoma" w:cs="Tahoma"/>
          <w:bCs w:val="0"/>
          <w:smallCaps w:val="0"/>
          <w:sz w:val="22"/>
          <w:szCs w:val="22"/>
          <w:lang w:val="es-BO" w:eastAsia="es-BO"/>
        </w:rPr>
      </w:pPr>
      <w:bookmarkStart w:id="264" w:name="_Toc143248708"/>
      <w:r w:rsidRPr="00202294">
        <w:rPr>
          <w:rFonts w:ascii="Tahoma" w:eastAsia="Tahoma" w:hAnsi="Tahoma" w:cs="Tahoma"/>
          <w:bCs w:val="0"/>
          <w:smallCaps w:val="0"/>
          <w:sz w:val="22"/>
          <w:szCs w:val="22"/>
          <w:lang w:val="es-BO" w:eastAsia="es-BO"/>
        </w:rPr>
        <w:t>Requisitos para la obtención de la licencia ambiental</w:t>
      </w:r>
      <w:bookmarkEnd w:id="264"/>
    </w:p>
    <w:p w14:paraId="000009B1" w14:textId="77777777" w:rsidR="00071FE1" w:rsidRPr="009E00BF" w:rsidRDefault="00071FE1" w:rsidP="006648B0">
      <w:pPr>
        <w:spacing w:after="0" w:line="240" w:lineRule="auto"/>
        <w:jc w:val="both"/>
        <w:rPr>
          <w:rFonts w:ascii="Tahoma" w:eastAsia="Tahoma" w:hAnsi="Tahoma" w:cs="Tahoma"/>
          <w:b/>
          <w:sz w:val="22"/>
          <w:szCs w:val="22"/>
        </w:rPr>
      </w:pPr>
    </w:p>
    <w:p w14:paraId="000009B2"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Respecto a requisitos generales al momento de tramitar la obtención de la licencia ambiental, se presenta una síntesis en la tabla a continuación:</w:t>
      </w:r>
    </w:p>
    <w:p w14:paraId="000009B3" w14:textId="77777777" w:rsidR="00071FE1" w:rsidRPr="00202294" w:rsidRDefault="00071FE1" w:rsidP="006648B0">
      <w:pPr>
        <w:spacing w:after="0" w:line="240" w:lineRule="auto"/>
        <w:jc w:val="both"/>
        <w:rPr>
          <w:rFonts w:ascii="Tahoma" w:eastAsia="Tahoma" w:hAnsi="Tahoma" w:cs="Tahoma"/>
          <w:b/>
          <w:bCs/>
          <w:sz w:val="20"/>
          <w:szCs w:val="20"/>
        </w:rPr>
      </w:pPr>
    </w:p>
    <w:p w14:paraId="000009B4" w14:textId="50118134" w:rsidR="00071FE1" w:rsidRPr="00202294" w:rsidRDefault="00202294" w:rsidP="006648B0">
      <w:pPr>
        <w:keepNext/>
        <w:pBdr>
          <w:top w:val="nil"/>
          <w:left w:val="nil"/>
          <w:bottom w:val="nil"/>
          <w:right w:val="nil"/>
          <w:between w:val="nil"/>
        </w:pBdr>
        <w:spacing w:after="0" w:line="240" w:lineRule="auto"/>
        <w:jc w:val="center"/>
        <w:rPr>
          <w:rFonts w:ascii="Tahoma" w:eastAsia="Tahoma" w:hAnsi="Tahoma" w:cs="Tahoma"/>
          <w:b/>
          <w:bCs/>
          <w:color w:val="000000"/>
          <w:sz w:val="20"/>
          <w:szCs w:val="20"/>
        </w:rPr>
      </w:pPr>
      <w:bookmarkStart w:id="265" w:name="_Toc143248837"/>
      <w:r w:rsidRPr="00202294">
        <w:rPr>
          <w:rFonts w:ascii="Tahoma" w:hAnsi="Tahoma" w:cs="Tahoma"/>
          <w:b/>
          <w:bCs/>
          <w:sz w:val="20"/>
          <w:szCs w:val="20"/>
        </w:rPr>
        <w:t xml:space="preserve">Tabla </w:t>
      </w:r>
      <w:r w:rsidRPr="00202294">
        <w:rPr>
          <w:rFonts w:ascii="Tahoma" w:hAnsi="Tahoma" w:cs="Tahoma"/>
          <w:b/>
          <w:bCs/>
          <w:sz w:val="20"/>
          <w:szCs w:val="20"/>
        </w:rPr>
        <w:fldChar w:fldCharType="begin"/>
      </w:r>
      <w:r w:rsidRPr="00202294">
        <w:rPr>
          <w:rFonts w:ascii="Tahoma" w:hAnsi="Tahoma" w:cs="Tahoma"/>
          <w:b/>
          <w:bCs/>
          <w:sz w:val="20"/>
          <w:szCs w:val="20"/>
        </w:rPr>
        <w:instrText xml:space="preserve"> SEQ Tabla \* ARABIC </w:instrText>
      </w:r>
      <w:r w:rsidRPr="00202294">
        <w:rPr>
          <w:rFonts w:ascii="Tahoma" w:hAnsi="Tahoma" w:cs="Tahoma"/>
          <w:b/>
          <w:bCs/>
          <w:sz w:val="20"/>
          <w:szCs w:val="20"/>
        </w:rPr>
        <w:fldChar w:fldCharType="separate"/>
      </w:r>
      <w:r w:rsidR="00236508">
        <w:rPr>
          <w:rFonts w:ascii="Tahoma" w:hAnsi="Tahoma" w:cs="Tahoma"/>
          <w:b/>
          <w:bCs/>
          <w:noProof/>
          <w:sz w:val="20"/>
          <w:szCs w:val="20"/>
        </w:rPr>
        <w:t>11</w:t>
      </w:r>
      <w:r w:rsidRPr="00202294">
        <w:rPr>
          <w:rFonts w:ascii="Tahoma" w:hAnsi="Tahoma" w:cs="Tahoma"/>
          <w:b/>
          <w:bCs/>
          <w:sz w:val="20"/>
          <w:szCs w:val="20"/>
        </w:rPr>
        <w:fldChar w:fldCharType="end"/>
      </w:r>
      <w:r w:rsidRPr="00202294">
        <w:rPr>
          <w:rFonts w:ascii="Tahoma" w:hAnsi="Tahoma" w:cs="Tahoma"/>
          <w:b/>
          <w:bCs/>
          <w:sz w:val="20"/>
          <w:szCs w:val="20"/>
        </w:rPr>
        <w:t xml:space="preserve">: </w:t>
      </w:r>
      <w:r w:rsidR="008F6F43" w:rsidRPr="00202294">
        <w:rPr>
          <w:rFonts w:ascii="Tahoma" w:eastAsia="Tahoma" w:hAnsi="Tahoma" w:cs="Tahoma"/>
          <w:b/>
          <w:bCs/>
          <w:color w:val="000000"/>
          <w:sz w:val="20"/>
          <w:szCs w:val="20"/>
        </w:rPr>
        <w:t>Requisitos para la obtención de Licencia Ambiental</w:t>
      </w:r>
      <w:bookmarkEnd w:id="265"/>
    </w:p>
    <w:p w14:paraId="000009B5" w14:textId="77777777" w:rsidR="00071FE1" w:rsidRPr="00202294" w:rsidRDefault="00071FE1" w:rsidP="006648B0">
      <w:pPr>
        <w:spacing w:after="0" w:line="240" w:lineRule="auto"/>
        <w:rPr>
          <w:rFonts w:ascii="Tahoma" w:eastAsia="Tahoma" w:hAnsi="Tahoma" w:cs="Tahoma"/>
          <w:b/>
          <w:bCs/>
          <w:sz w:val="20"/>
          <w:szCs w:val="20"/>
        </w:rPr>
      </w:pPr>
    </w:p>
    <w:tbl>
      <w:tblPr>
        <w:tblW w:w="89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996"/>
        <w:gridCol w:w="3543"/>
        <w:gridCol w:w="3402"/>
      </w:tblGrid>
      <w:tr w:rsidR="00071FE1" w:rsidRPr="009E00BF" w14:paraId="7CDD8F0A" w14:textId="77777777">
        <w:trPr>
          <w:trHeight w:val="300"/>
          <w:tblHeader/>
          <w:jc w:val="center"/>
        </w:trPr>
        <w:tc>
          <w:tcPr>
            <w:tcW w:w="1996" w:type="dxa"/>
            <w:shd w:val="clear" w:color="auto" w:fill="A6A6A6"/>
            <w:vAlign w:val="center"/>
          </w:tcPr>
          <w:p w14:paraId="000009B6"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000000"/>
                <w:sz w:val="20"/>
                <w:szCs w:val="20"/>
              </w:rPr>
              <w:t xml:space="preserve"> </w:t>
            </w:r>
            <w:r w:rsidRPr="009E00BF">
              <w:rPr>
                <w:rFonts w:ascii="Tahoma" w:eastAsia="Tahoma" w:hAnsi="Tahoma" w:cs="Tahoma"/>
                <w:b/>
                <w:color w:val="FFFFFF"/>
                <w:sz w:val="18"/>
                <w:szCs w:val="18"/>
              </w:rPr>
              <w:t>IRAP</w:t>
            </w:r>
          </w:p>
        </w:tc>
        <w:tc>
          <w:tcPr>
            <w:tcW w:w="3543" w:type="dxa"/>
            <w:shd w:val="clear" w:color="auto" w:fill="A6A6A6"/>
            <w:vAlign w:val="center"/>
          </w:tcPr>
          <w:p w14:paraId="000009B7"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Requisito</w:t>
            </w:r>
          </w:p>
        </w:tc>
        <w:tc>
          <w:tcPr>
            <w:tcW w:w="3402" w:type="dxa"/>
            <w:shd w:val="clear" w:color="auto" w:fill="A6A6A6"/>
            <w:vAlign w:val="center"/>
          </w:tcPr>
          <w:p w14:paraId="000009B8"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Elabora / Gestiona ante</w:t>
            </w:r>
          </w:p>
        </w:tc>
      </w:tr>
      <w:tr w:rsidR="009A7807" w:rsidRPr="009E00BF" w14:paraId="5AC57921" w14:textId="77777777">
        <w:trPr>
          <w:trHeight w:val="300"/>
          <w:jc w:val="center"/>
        </w:trPr>
        <w:tc>
          <w:tcPr>
            <w:tcW w:w="1996" w:type="dxa"/>
            <w:vMerge w:val="restart"/>
            <w:vAlign w:val="center"/>
          </w:tcPr>
          <w:p w14:paraId="000009B9" w14:textId="77777777" w:rsidR="009A7807" w:rsidRPr="009E00BF" w:rsidRDefault="009A7807"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FORMULARIO DE NIVEL DE CATEGORIZACIÓN AMBIENTAL</w:t>
            </w:r>
          </w:p>
        </w:tc>
        <w:tc>
          <w:tcPr>
            <w:tcW w:w="3543" w:type="dxa"/>
            <w:vAlign w:val="center"/>
          </w:tcPr>
          <w:p w14:paraId="000009BA" w14:textId="77777777" w:rsidR="009A7807" w:rsidRPr="009E00BF" w:rsidRDefault="009A7807" w:rsidP="006648B0">
            <w:pPr>
              <w:pBdr>
                <w:top w:val="nil"/>
                <w:left w:val="nil"/>
                <w:bottom w:val="nil"/>
                <w:right w:val="nil"/>
                <w:between w:val="nil"/>
              </w:pBdr>
              <w:spacing w:after="0" w:line="240" w:lineRule="auto"/>
              <w:rPr>
                <w:rFonts w:ascii="Tahoma" w:eastAsia="Tahoma" w:hAnsi="Tahoma" w:cs="Tahoma"/>
                <w:color w:val="000000"/>
              </w:rPr>
            </w:pPr>
            <w:r w:rsidRPr="009E00BF">
              <w:rPr>
                <w:rFonts w:ascii="Tahoma" w:eastAsia="Tahoma" w:hAnsi="Tahoma" w:cs="Tahoma"/>
                <w:color w:val="000000"/>
                <w:sz w:val="18"/>
                <w:szCs w:val="18"/>
              </w:rPr>
              <w:t>Documentación Legal: Documento que acredite la existencia de la entidad promotora (acta de constitución, resolución, etc.) Poder del representante legal de la entidad promotora, Fotocopia del carnet de identidad del representante legal, Número de Identificación Tributaria, Plano de ubicación del predio)</w:t>
            </w:r>
          </w:p>
        </w:tc>
        <w:tc>
          <w:tcPr>
            <w:tcW w:w="3402" w:type="dxa"/>
            <w:vMerge w:val="restart"/>
            <w:vAlign w:val="center"/>
          </w:tcPr>
          <w:p w14:paraId="000009BB" w14:textId="77777777" w:rsidR="009A7807" w:rsidRPr="009E00BF" w:rsidRDefault="009A7807"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Representante legal - Promotor</w:t>
            </w:r>
          </w:p>
        </w:tc>
      </w:tr>
      <w:tr w:rsidR="009A7807" w:rsidRPr="009E00BF" w14:paraId="7BE18BE0" w14:textId="77777777">
        <w:trPr>
          <w:trHeight w:val="300"/>
          <w:jc w:val="center"/>
        </w:trPr>
        <w:tc>
          <w:tcPr>
            <w:tcW w:w="1996" w:type="dxa"/>
            <w:vMerge/>
            <w:vAlign w:val="center"/>
          </w:tcPr>
          <w:p w14:paraId="170C9D63" w14:textId="77777777" w:rsidR="009A7807" w:rsidRPr="009E00BF" w:rsidRDefault="009A7807" w:rsidP="006648B0">
            <w:pPr>
              <w:spacing w:after="0" w:line="240" w:lineRule="auto"/>
              <w:rPr>
                <w:rFonts w:ascii="Tahoma" w:eastAsia="Tahoma" w:hAnsi="Tahoma" w:cs="Tahoma"/>
                <w:color w:val="000000"/>
                <w:sz w:val="18"/>
                <w:szCs w:val="18"/>
              </w:rPr>
            </w:pPr>
          </w:p>
        </w:tc>
        <w:tc>
          <w:tcPr>
            <w:tcW w:w="3543" w:type="dxa"/>
            <w:vAlign w:val="center"/>
          </w:tcPr>
          <w:p w14:paraId="052D5EB6" w14:textId="500743FE" w:rsidR="009A7807" w:rsidRPr="009E00BF" w:rsidRDefault="009A7807"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Documentación Técnica:</w:t>
            </w:r>
          </w:p>
          <w:p w14:paraId="154CE9AD" w14:textId="77777777" w:rsidR="009A7807" w:rsidRPr="009E00BF" w:rsidRDefault="009A7807"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resumen ejecutivo</w:t>
            </w:r>
          </w:p>
          <w:p w14:paraId="59FE9031" w14:textId="42AD561C" w:rsidR="009A7807" w:rsidRPr="009E00BF" w:rsidRDefault="009A7807"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antecedentes, objetivo, ubicación, materiales, equipo y maquinaria requeridos, consto de inversión, cronograma</w:t>
            </w:r>
          </w:p>
        </w:tc>
        <w:tc>
          <w:tcPr>
            <w:tcW w:w="3402" w:type="dxa"/>
            <w:vMerge/>
            <w:vAlign w:val="center"/>
          </w:tcPr>
          <w:p w14:paraId="15EE8E9B" w14:textId="77777777" w:rsidR="009A7807" w:rsidRPr="009E00BF" w:rsidRDefault="009A7807" w:rsidP="006648B0">
            <w:pPr>
              <w:spacing w:after="0" w:line="240" w:lineRule="auto"/>
              <w:rPr>
                <w:rFonts w:ascii="Tahoma" w:eastAsia="Tahoma" w:hAnsi="Tahoma" w:cs="Tahoma"/>
                <w:color w:val="000000"/>
                <w:sz w:val="18"/>
                <w:szCs w:val="18"/>
              </w:rPr>
            </w:pPr>
          </w:p>
        </w:tc>
      </w:tr>
      <w:tr w:rsidR="00071FE1" w:rsidRPr="009E00BF" w14:paraId="64C4C2A0" w14:textId="77777777">
        <w:trPr>
          <w:trHeight w:val="300"/>
          <w:jc w:val="center"/>
        </w:trPr>
        <w:tc>
          <w:tcPr>
            <w:tcW w:w="1996" w:type="dxa"/>
            <w:vMerge/>
            <w:vAlign w:val="center"/>
          </w:tcPr>
          <w:p w14:paraId="000009B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000009BD"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Poder del representante legal de la entidad promotora</w:t>
            </w:r>
          </w:p>
        </w:tc>
        <w:tc>
          <w:tcPr>
            <w:tcW w:w="3402" w:type="dxa"/>
            <w:vAlign w:val="center"/>
          </w:tcPr>
          <w:p w14:paraId="000009BE"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Representante legal - Promotor</w:t>
            </w:r>
          </w:p>
        </w:tc>
      </w:tr>
      <w:tr w:rsidR="00071FE1" w:rsidRPr="009E00BF" w14:paraId="6B6B5395" w14:textId="77777777">
        <w:trPr>
          <w:trHeight w:val="562"/>
          <w:jc w:val="center"/>
        </w:trPr>
        <w:tc>
          <w:tcPr>
            <w:tcW w:w="1996" w:type="dxa"/>
            <w:vMerge/>
            <w:vAlign w:val="center"/>
          </w:tcPr>
          <w:p w14:paraId="000009B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000009C0"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Fotocopia del carnet de identidad del representante legal vigente</w:t>
            </w:r>
          </w:p>
        </w:tc>
        <w:tc>
          <w:tcPr>
            <w:tcW w:w="3402" w:type="dxa"/>
            <w:vAlign w:val="center"/>
          </w:tcPr>
          <w:p w14:paraId="000009C1"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Representante legal - Promotor</w:t>
            </w:r>
          </w:p>
        </w:tc>
      </w:tr>
      <w:tr w:rsidR="00071FE1" w:rsidRPr="009E00BF" w14:paraId="0F7264B5" w14:textId="77777777">
        <w:trPr>
          <w:trHeight w:val="300"/>
          <w:jc w:val="center"/>
        </w:trPr>
        <w:tc>
          <w:tcPr>
            <w:tcW w:w="1996" w:type="dxa"/>
            <w:vMerge/>
            <w:vAlign w:val="center"/>
          </w:tcPr>
          <w:p w14:paraId="000009C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000009C3"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Número de Identificación Tributaria </w:t>
            </w:r>
          </w:p>
        </w:tc>
        <w:tc>
          <w:tcPr>
            <w:tcW w:w="3402" w:type="dxa"/>
            <w:vAlign w:val="center"/>
          </w:tcPr>
          <w:p w14:paraId="000009C4"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Representante legal - Promotor</w:t>
            </w:r>
          </w:p>
        </w:tc>
      </w:tr>
      <w:tr w:rsidR="00071FE1" w:rsidRPr="009E00BF" w14:paraId="328E24AF" w14:textId="77777777">
        <w:trPr>
          <w:trHeight w:val="300"/>
          <w:jc w:val="center"/>
        </w:trPr>
        <w:tc>
          <w:tcPr>
            <w:tcW w:w="1996" w:type="dxa"/>
            <w:vMerge/>
            <w:vAlign w:val="center"/>
          </w:tcPr>
          <w:p w14:paraId="000009C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000009C6"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Plano de ubicación del predio</w:t>
            </w:r>
          </w:p>
        </w:tc>
        <w:tc>
          <w:tcPr>
            <w:tcW w:w="3402" w:type="dxa"/>
            <w:vAlign w:val="center"/>
          </w:tcPr>
          <w:p w14:paraId="000009C7"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Representante legal - Promotor</w:t>
            </w:r>
          </w:p>
        </w:tc>
      </w:tr>
      <w:tr w:rsidR="00071FE1" w:rsidRPr="009E00BF" w14:paraId="12221881" w14:textId="77777777">
        <w:trPr>
          <w:trHeight w:val="300"/>
          <w:jc w:val="center"/>
        </w:trPr>
        <w:tc>
          <w:tcPr>
            <w:tcW w:w="1996" w:type="dxa"/>
            <w:vMerge/>
            <w:vAlign w:val="center"/>
          </w:tcPr>
          <w:p w14:paraId="000009C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000009C9"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Certificado de uso de suelo otorgado por el municipio correspondiente</w:t>
            </w:r>
          </w:p>
        </w:tc>
        <w:tc>
          <w:tcPr>
            <w:tcW w:w="3402" w:type="dxa"/>
            <w:vAlign w:val="center"/>
          </w:tcPr>
          <w:p w14:paraId="000009CA"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Gobierno Municipal correspondiente</w:t>
            </w:r>
          </w:p>
        </w:tc>
      </w:tr>
      <w:tr w:rsidR="00071FE1" w:rsidRPr="009E00BF" w14:paraId="4112D8EA" w14:textId="77777777">
        <w:trPr>
          <w:trHeight w:val="300"/>
          <w:jc w:val="center"/>
        </w:trPr>
        <w:tc>
          <w:tcPr>
            <w:tcW w:w="1996" w:type="dxa"/>
            <w:vMerge/>
            <w:vAlign w:val="center"/>
          </w:tcPr>
          <w:p w14:paraId="000009C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000009CC"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Derecho propietario del inmueble</w:t>
            </w:r>
          </w:p>
        </w:tc>
        <w:tc>
          <w:tcPr>
            <w:tcW w:w="3402" w:type="dxa"/>
          </w:tcPr>
          <w:p w14:paraId="000009CD"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Representante legal - Promotor</w:t>
            </w:r>
          </w:p>
        </w:tc>
      </w:tr>
      <w:tr w:rsidR="00071FE1" w:rsidRPr="009E00BF" w14:paraId="0B1870DD" w14:textId="77777777">
        <w:trPr>
          <w:trHeight w:val="300"/>
          <w:jc w:val="center"/>
        </w:trPr>
        <w:tc>
          <w:tcPr>
            <w:tcW w:w="1996" w:type="dxa"/>
            <w:vMerge/>
            <w:vAlign w:val="center"/>
          </w:tcPr>
          <w:p w14:paraId="000009CE"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tcPr>
          <w:p w14:paraId="000009CF" w14:textId="77777777"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Fotografías panorámicas del área de emplazamiento</w:t>
            </w:r>
          </w:p>
        </w:tc>
        <w:tc>
          <w:tcPr>
            <w:tcW w:w="3402" w:type="dxa"/>
            <w:vAlign w:val="center"/>
          </w:tcPr>
          <w:p w14:paraId="000009D0"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Representante legal - Promotor</w:t>
            </w:r>
          </w:p>
        </w:tc>
      </w:tr>
      <w:tr w:rsidR="00071FE1" w:rsidRPr="009E00BF" w14:paraId="43AE7852" w14:textId="77777777">
        <w:trPr>
          <w:trHeight w:val="446"/>
          <w:jc w:val="center"/>
        </w:trPr>
        <w:tc>
          <w:tcPr>
            <w:tcW w:w="1996" w:type="dxa"/>
            <w:vMerge/>
            <w:vAlign w:val="center"/>
          </w:tcPr>
          <w:p w14:paraId="000009D1"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tcPr>
          <w:p w14:paraId="000009D2" w14:textId="3F9472A6" w:rsidR="00071FE1" w:rsidRPr="0015238C" w:rsidRDefault="008F6F43" w:rsidP="006648B0">
            <w:pPr>
              <w:spacing w:after="0" w:line="240" w:lineRule="auto"/>
              <w:jc w:val="both"/>
              <w:rPr>
                <w:rFonts w:ascii="Tahoma" w:eastAsia="Tahoma" w:hAnsi="Tahoma" w:cs="Tahoma"/>
                <w:color w:val="000000"/>
                <w:sz w:val="18"/>
                <w:szCs w:val="18"/>
                <w:lang w:val="es-UY"/>
              </w:rPr>
            </w:pPr>
            <w:r w:rsidRPr="009E00BF">
              <w:rPr>
                <w:rFonts w:ascii="Tahoma" w:eastAsia="Tahoma" w:hAnsi="Tahoma" w:cs="Tahoma"/>
                <w:color w:val="000000"/>
                <w:sz w:val="18"/>
                <w:szCs w:val="18"/>
              </w:rPr>
              <w:t>Fotocopia de certificado RENCA vigente del responsable técnico ambiental</w:t>
            </w:r>
          </w:p>
        </w:tc>
        <w:tc>
          <w:tcPr>
            <w:tcW w:w="3402" w:type="dxa"/>
            <w:vAlign w:val="center"/>
          </w:tcPr>
          <w:p w14:paraId="000009D3"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Responsable técnico ambiental autorizado por el MMAyA</w:t>
            </w:r>
          </w:p>
        </w:tc>
      </w:tr>
      <w:tr w:rsidR="00071FE1" w:rsidRPr="009E00BF" w14:paraId="5A5B4CFB" w14:textId="77777777">
        <w:trPr>
          <w:trHeight w:val="300"/>
          <w:jc w:val="center"/>
        </w:trPr>
        <w:tc>
          <w:tcPr>
            <w:tcW w:w="1996" w:type="dxa"/>
            <w:vMerge w:val="restart"/>
            <w:vAlign w:val="center"/>
          </w:tcPr>
          <w:p w14:paraId="000009D4" w14:textId="1FA3C7E5" w:rsidR="00071FE1" w:rsidRPr="009E00BF" w:rsidRDefault="003C756B" w:rsidP="006648B0">
            <w:pPr>
              <w:spacing w:after="0" w:line="240" w:lineRule="auto"/>
              <w:rPr>
                <w:rFonts w:ascii="Tahoma" w:eastAsia="Tahoma" w:hAnsi="Tahoma" w:cs="Tahoma"/>
              </w:rPr>
            </w:pPr>
            <w:sdt>
              <w:sdtPr>
                <w:tag w:val="goog_rdk_43"/>
                <w:id w:val="781537524"/>
              </w:sdtPr>
              <w:sdtContent/>
            </w:sdt>
            <w:r w:rsidR="008F6F43" w:rsidRPr="009E00BF">
              <w:rPr>
                <w:rFonts w:ascii="Tahoma" w:eastAsia="Tahoma" w:hAnsi="Tahoma" w:cs="Tahoma"/>
                <w:color w:val="000000"/>
                <w:sz w:val="18"/>
                <w:szCs w:val="18"/>
              </w:rPr>
              <w:t>PROGRAMA DE PREVENCIÓN Y MITIGACIÓN – PLAN DE APLICACIÓN Y SEGUIMIENTO AMBIENTAL (PPM-PASA)</w:t>
            </w:r>
          </w:p>
        </w:tc>
        <w:tc>
          <w:tcPr>
            <w:tcW w:w="3543" w:type="dxa"/>
            <w:vAlign w:val="center"/>
          </w:tcPr>
          <w:p w14:paraId="000009D5" w14:textId="3E8FBF14"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Documentación legal: (Documento que acredite la existencia de la entidad promotora (acta de constitución, resolución, etc.), Poder del representante legal de la entidad promotora, Fotocopia del carnet de identidad del representante legal, Número de Identificación Tributaria)</w:t>
            </w:r>
            <w:sdt>
              <w:sdtPr>
                <w:tag w:val="goog_rdk_44"/>
                <w:id w:val="1835958484"/>
              </w:sdtPr>
              <w:sdtContent/>
            </w:sdt>
          </w:p>
        </w:tc>
        <w:tc>
          <w:tcPr>
            <w:tcW w:w="3402" w:type="dxa"/>
          </w:tcPr>
          <w:p w14:paraId="000009D6"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Equipo multidisciplinario técnico ambiental autorizado por el MMAyA</w:t>
            </w:r>
          </w:p>
        </w:tc>
      </w:tr>
      <w:tr w:rsidR="00731CE0" w:rsidRPr="009E00BF" w14:paraId="66E22B56" w14:textId="77777777">
        <w:trPr>
          <w:trHeight w:val="300"/>
          <w:jc w:val="center"/>
        </w:trPr>
        <w:tc>
          <w:tcPr>
            <w:tcW w:w="1996" w:type="dxa"/>
            <w:vMerge/>
            <w:vAlign w:val="center"/>
          </w:tcPr>
          <w:p w14:paraId="38FB395B" w14:textId="77777777" w:rsidR="00731CE0" w:rsidRPr="009E00BF" w:rsidRDefault="00731CE0"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18D43AE4" w14:textId="571A1EC2" w:rsidR="00731CE0" w:rsidRPr="009E00BF" w:rsidRDefault="00731CE0"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Certificado de uso de suelo otorgado por el municipio en el que se implementará la actividad.</w:t>
            </w:r>
          </w:p>
        </w:tc>
        <w:tc>
          <w:tcPr>
            <w:tcW w:w="3402" w:type="dxa"/>
          </w:tcPr>
          <w:p w14:paraId="20E406B6" w14:textId="6EB66BB4" w:rsidR="00731CE0" w:rsidRPr="009E00BF" w:rsidRDefault="00731CE0"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Equipo multidisciplinario técnico ambiental autorizado por el MMAyA</w:t>
            </w:r>
          </w:p>
        </w:tc>
      </w:tr>
      <w:tr w:rsidR="00071FE1" w:rsidRPr="009E00BF" w14:paraId="7BA51DBC" w14:textId="77777777">
        <w:trPr>
          <w:trHeight w:val="300"/>
          <w:jc w:val="center"/>
        </w:trPr>
        <w:tc>
          <w:tcPr>
            <w:tcW w:w="1996" w:type="dxa"/>
            <w:vMerge/>
            <w:vAlign w:val="center"/>
          </w:tcPr>
          <w:p w14:paraId="000009D7"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000009D8"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Mapa de ubicación del proyecto</w:t>
            </w:r>
          </w:p>
        </w:tc>
        <w:tc>
          <w:tcPr>
            <w:tcW w:w="3402" w:type="dxa"/>
          </w:tcPr>
          <w:p w14:paraId="000009D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Equipo multidisciplinario técnico ambiental autorizado por el MMAyA</w:t>
            </w:r>
          </w:p>
        </w:tc>
      </w:tr>
      <w:tr w:rsidR="000A4349" w:rsidRPr="009E00BF" w14:paraId="5C6BDCFF" w14:textId="77777777">
        <w:trPr>
          <w:trHeight w:val="300"/>
          <w:jc w:val="center"/>
        </w:trPr>
        <w:tc>
          <w:tcPr>
            <w:tcW w:w="1996" w:type="dxa"/>
            <w:vMerge/>
            <w:vAlign w:val="center"/>
          </w:tcPr>
          <w:p w14:paraId="52F9A633" w14:textId="77777777" w:rsidR="000A4349" w:rsidRPr="009E00BF" w:rsidRDefault="000A4349"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vAlign w:val="center"/>
          </w:tcPr>
          <w:p w14:paraId="4E69D9DA" w14:textId="2CA6466E" w:rsidR="000A4349" w:rsidRPr="009E00BF" w:rsidRDefault="000A4349"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Documentos que acrediten derecho propietario del terreno a ser utilizado por la actividad</w:t>
            </w:r>
          </w:p>
        </w:tc>
        <w:tc>
          <w:tcPr>
            <w:tcW w:w="3402" w:type="dxa"/>
          </w:tcPr>
          <w:p w14:paraId="4DD76C8B" w14:textId="38D97298" w:rsidR="000A4349" w:rsidRPr="009E00BF" w:rsidRDefault="000A4349"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Equipo multidisciplinario técnico ambiental autorizado por el MMAyA</w:t>
            </w:r>
          </w:p>
        </w:tc>
      </w:tr>
      <w:tr w:rsidR="000A4349" w:rsidRPr="009E00BF" w14:paraId="11627496" w14:textId="77777777">
        <w:trPr>
          <w:trHeight w:val="300"/>
          <w:jc w:val="center"/>
        </w:trPr>
        <w:tc>
          <w:tcPr>
            <w:tcW w:w="1996" w:type="dxa"/>
            <w:vMerge/>
            <w:vAlign w:val="center"/>
          </w:tcPr>
          <w:p w14:paraId="52AD8CD0" w14:textId="77777777" w:rsidR="000A4349" w:rsidRPr="009E00BF" w:rsidRDefault="000A4349"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3543" w:type="dxa"/>
            <w:vAlign w:val="center"/>
          </w:tcPr>
          <w:p w14:paraId="66FFF6C1" w14:textId="5A114EF3" w:rsidR="000A4349" w:rsidRPr="009E00BF" w:rsidRDefault="000A4349"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Plan de Desmonte No Agropecuario emitido por la ABT</w:t>
            </w:r>
          </w:p>
        </w:tc>
        <w:tc>
          <w:tcPr>
            <w:tcW w:w="3402" w:type="dxa"/>
          </w:tcPr>
          <w:p w14:paraId="04AA393C" w14:textId="090DFBA0" w:rsidR="000A4349" w:rsidRPr="009E00BF" w:rsidRDefault="000A4349"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Equipo multidisciplinario técnico ambiental autorizado por el MMAyA</w:t>
            </w:r>
          </w:p>
        </w:tc>
      </w:tr>
      <w:tr w:rsidR="00071FE1" w:rsidRPr="009E00BF" w14:paraId="0872AC5D" w14:textId="77777777">
        <w:trPr>
          <w:trHeight w:val="300"/>
          <w:jc w:val="center"/>
        </w:trPr>
        <w:tc>
          <w:tcPr>
            <w:tcW w:w="1996" w:type="dxa"/>
            <w:vMerge/>
            <w:vAlign w:val="center"/>
          </w:tcPr>
          <w:p w14:paraId="000009DA"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3543" w:type="dxa"/>
            <w:vAlign w:val="center"/>
          </w:tcPr>
          <w:p w14:paraId="000009DB"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Detalles de ingeniería del proyecto</w:t>
            </w:r>
          </w:p>
        </w:tc>
        <w:tc>
          <w:tcPr>
            <w:tcW w:w="3402" w:type="dxa"/>
          </w:tcPr>
          <w:p w14:paraId="000009D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Equipo multidisciplinario técnico ambiental autorizado por el MMAyA</w:t>
            </w:r>
          </w:p>
        </w:tc>
      </w:tr>
      <w:tr w:rsidR="00071FE1" w:rsidRPr="009E00BF" w14:paraId="324B1107" w14:textId="77777777">
        <w:trPr>
          <w:trHeight w:val="300"/>
          <w:jc w:val="center"/>
        </w:trPr>
        <w:tc>
          <w:tcPr>
            <w:tcW w:w="1996" w:type="dxa"/>
            <w:vMerge/>
            <w:vAlign w:val="center"/>
          </w:tcPr>
          <w:p w14:paraId="000009D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3543" w:type="dxa"/>
            <w:vAlign w:val="center"/>
          </w:tcPr>
          <w:p w14:paraId="000009DE"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Mapa de ubicación de los puntos de monitoreo</w:t>
            </w:r>
          </w:p>
        </w:tc>
        <w:tc>
          <w:tcPr>
            <w:tcW w:w="3402" w:type="dxa"/>
          </w:tcPr>
          <w:p w14:paraId="000009D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Equipo multidisciplinario técnico ambiental autorizado por el MMAyA</w:t>
            </w:r>
          </w:p>
        </w:tc>
      </w:tr>
      <w:tr w:rsidR="00071FE1" w:rsidRPr="009E00BF" w14:paraId="04D8F796" w14:textId="77777777">
        <w:trPr>
          <w:trHeight w:val="300"/>
          <w:jc w:val="center"/>
        </w:trPr>
        <w:tc>
          <w:tcPr>
            <w:tcW w:w="1996" w:type="dxa"/>
            <w:vMerge/>
            <w:vAlign w:val="center"/>
          </w:tcPr>
          <w:p w14:paraId="000009E0"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3543" w:type="dxa"/>
          </w:tcPr>
          <w:p w14:paraId="000009E1" w14:textId="77777777"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Plan de Manejo de Residuos Sólidos y Líquidos</w:t>
            </w:r>
          </w:p>
        </w:tc>
        <w:tc>
          <w:tcPr>
            <w:tcW w:w="3402" w:type="dxa"/>
          </w:tcPr>
          <w:p w14:paraId="000009E2"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Equipo multidisciplinario técnico ambiental autorizado por el MMAyA</w:t>
            </w:r>
          </w:p>
        </w:tc>
      </w:tr>
      <w:tr w:rsidR="00071FE1" w:rsidRPr="009E00BF" w14:paraId="129EF842" w14:textId="77777777">
        <w:trPr>
          <w:trHeight w:val="300"/>
          <w:jc w:val="center"/>
        </w:trPr>
        <w:tc>
          <w:tcPr>
            <w:tcW w:w="1996" w:type="dxa"/>
            <w:vMerge/>
            <w:vAlign w:val="center"/>
          </w:tcPr>
          <w:p w14:paraId="000009E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c>
          <w:tcPr>
            <w:tcW w:w="3543" w:type="dxa"/>
          </w:tcPr>
          <w:p w14:paraId="000009E4" w14:textId="77777777"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Análisis de riesgos y Plan de contingencias</w:t>
            </w:r>
          </w:p>
        </w:tc>
        <w:tc>
          <w:tcPr>
            <w:tcW w:w="3402" w:type="dxa"/>
          </w:tcPr>
          <w:p w14:paraId="000009E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Equipo multidisciplinario técnico ambiental autorizado por el MMAyA</w:t>
            </w:r>
          </w:p>
        </w:tc>
      </w:tr>
      <w:tr w:rsidR="00071FE1" w:rsidRPr="009E00BF" w14:paraId="77A6A961" w14:textId="77777777">
        <w:trPr>
          <w:trHeight w:val="300"/>
          <w:jc w:val="center"/>
        </w:trPr>
        <w:tc>
          <w:tcPr>
            <w:tcW w:w="1996" w:type="dxa"/>
            <w:vMerge/>
            <w:vAlign w:val="center"/>
          </w:tcPr>
          <w:p w14:paraId="000009E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3543" w:type="dxa"/>
          </w:tcPr>
          <w:p w14:paraId="000009E7" w14:textId="77777777"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Fotocopia de certificado RENCA vigente del equipo multidisciplinario técnico ambiental</w:t>
            </w:r>
          </w:p>
        </w:tc>
        <w:tc>
          <w:tcPr>
            <w:tcW w:w="3402" w:type="dxa"/>
            <w:vAlign w:val="center"/>
          </w:tcPr>
          <w:p w14:paraId="000009E8"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Equipo multidisciplinario técnico ambiental autorizado por el MMAyA</w:t>
            </w:r>
          </w:p>
        </w:tc>
      </w:tr>
    </w:tbl>
    <w:p w14:paraId="00000A14" w14:textId="79D26162" w:rsidR="00071FE1" w:rsidRPr="009E00BF" w:rsidRDefault="008F6F43" w:rsidP="006648B0">
      <w:pPr>
        <w:spacing w:after="0" w:line="240" w:lineRule="auto"/>
        <w:ind w:left="709"/>
        <w:rPr>
          <w:rFonts w:ascii="Tahoma" w:eastAsia="Tahoma" w:hAnsi="Tahoma" w:cs="Tahoma"/>
          <w:b/>
          <w:sz w:val="22"/>
          <w:szCs w:val="22"/>
        </w:rPr>
      </w:pPr>
      <w:r w:rsidRPr="009E00BF">
        <w:rPr>
          <w:rFonts w:ascii="Tahoma" w:eastAsia="Tahoma" w:hAnsi="Tahoma" w:cs="Tahoma"/>
          <w:sz w:val="18"/>
          <w:szCs w:val="18"/>
        </w:rPr>
        <w:t>Fuente: Elaboración propia, en base a las estructuras de los anexos establecidos en el D.S. N° 3549.</w:t>
      </w:r>
    </w:p>
    <w:p w14:paraId="00000A15" w14:textId="77777777" w:rsidR="00071FE1" w:rsidRPr="009E00BF" w:rsidRDefault="00071FE1" w:rsidP="006648B0">
      <w:pPr>
        <w:spacing w:after="0" w:line="240" w:lineRule="auto"/>
        <w:jc w:val="both"/>
        <w:rPr>
          <w:rFonts w:ascii="Tahoma" w:eastAsia="Tahoma" w:hAnsi="Tahoma" w:cs="Tahoma"/>
          <w:sz w:val="22"/>
          <w:szCs w:val="22"/>
        </w:rPr>
      </w:pPr>
    </w:p>
    <w:p w14:paraId="00000A16" w14:textId="4DA3804B"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Al interior de cada documento elaborado para la obtención de la licencia ambiental deberán incluirse también todas las consideraciones para el cumplimiento de lo exigido por la norma vigente (de acuerdo a la tabla 3.11) respecto los requerimientos de los instrumentos de regulación de alcance general referidos a calidad de agua, aire, manejo de residuos sólidos (</w:t>
      </w:r>
      <w:sdt>
        <w:sdtPr>
          <w:tag w:val="goog_rdk_46"/>
          <w:id w:val="-659165243"/>
        </w:sdtPr>
        <w:sdtContent>
          <w:r w:rsidRPr="009E00BF">
            <w:rPr>
              <w:rFonts w:ascii="Tahoma" w:eastAsia="Tahoma" w:hAnsi="Tahoma" w:cs="Tahoma"/>
              <w:sz w:val="22"/>
              <w:szCs w:val="22"/>
            </w:rPr>
            <w:t>no peligrosos, especiales</w:t>
          </w:r>
        </w:sdtContent>
      </w:sdt>
      <w:r w:rsidRPr="009E00BF">
        <w:rPr>
          <w:rFonts w:ascii="Tahoma" w:eastAsia="Tahoma" w:hAnsi="Tahoma" w:cs="Tahoma"/>
          <w:sz w:val="22"/>
          <w:szCs w:val="22"/>
        </w:rPr>
        <w:t xml:space="preserve"> peligrosos) y manejo de sustancias peligrosas (CRETIB).</w:t>
      </w:r>
    </w:p>
    <w:p w14:paraId="00000A17" w14:textId="77777777" w:rsidR="00071FE1" w:rsidRPr="009E00BF" w:rsidRDefault="00071FE1" w:rsidP="006648B0">
      <w:pPr>
        <w:spacing w:after="0" w:line="240" w:lineRule="auto"/>
        <w:jc w:val="both"/>
        <w:rPr>
          <w:rFonts w:ascii="Tahoma" w:eastAsia="Tahoma" w:hAnsi="Tahoma" w:cs="Tahoma"/>
          <w:sz w:val="22"/>
          <w:szCs w:val="22"/>
        </w:rPr>
      </w:pPr>
    </w:p>
    <w:p w14:paraId="00000A1B" w14:textId="77777777" w:rsidR="00071FE1" w:rsidRPr="00202294" w:rsidRDefault="008F6F43" w:rsidP="006648B0">
      <w:pPr>
        <w:pStyle w:val="Heading1"/>
        <w:numPr>
          <w:ilvl w:val="4"/>
          <w:numId w:val="5"/>
        </w:numPr>
        <w:ind w:left="1134" w:hanging="1134"/>
        <w:jc w:val="left"/>
        <w:rPr>
          <w:rFonts w:ascii="Tahoma" w:eastAsia="Tahoma" w:hAnsi="Tahoma" w:cs="Tahoma"/>
          <w:bCs w:val="0"/>
          <w:smallCaps w:val="0"/>
          <w:sz w:val="22"/>
          <w:szCs w:val="22"/>
          <w:lang w:val="es-BO" w:eastAsia="es-BO"/>
        </w:rPr>
      </w:pPr>
      <w:bookmarkStart w:id="266" w:name="_Toc143248709"/>
      <w:r w:rsidRPr="00202294">
        <w:rPr>
          <w:rFonts w:ascii="Tahoma" w:eastAsia="Tahoma" w:hAnsi="Tahoma" w:cs="Tahoma"/>
          <w:bCs w:val="0"/>
          <w:smallCaps w:val="0"/>
          <w:sz w:val="22"/>
          <w:szCs w:val="22"/>
          <w:lang w:val="es-BO" w:eastAsia="es-BO"/>
        </w:rPr>
        <w:t>Acciones posteriores a la obtención de la licencia ambiental: seguimiento y control</w:t>
      </w:r>
      <w:bookmarkEnd w:id="266"/>
    </w:p>
    <w:p w14:paraId="00000A1C" w14:textId="77777777" w:rsidR="00071FE1" w:rsidRPr="009E00BF" w:rsidRDefault="00071FE1" w:rsidP="006648B0">
      <w:pPr>
        <w:pBdr>
          <w:top w:val="nil"/>
          <w:left w:val="nil"/>
          <w:bottom w:val="nil"/>
          <w:right w:val="nil"/>
          <w:between w:val="nil"/>
        </w:pBdr>
        <w:spacing w:after="0" w:line="240" w:lineRule="auto"/>
        <w:jc w:val="both"/>
        <w:rPr>
          <w:rFonts w:ascii="Tahoma" w:eastAsia="Tahoma" w:hAnsi="Tahoma" w:cs="Tahoma"/>
          <w:color w:val="000000"/>
          <w:sz w:val="22"/>
          <w:szCs w:val="22"/>
        </w:rPr>
      </w:pPr>
    </w:p>
    <w:p w14:paraId="00000A1D" w14:textId="10D389E3" w:rsidR="00071FE1" w:rsidRPr="009E00BF" w:rsidRDefault="008F6F43"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Una vez que la AOP ha obtenido la licencia ambiental, pueden iniciarse las acciones de seguimiento y control para la actividad (nueva o en operación) y paralelamente (de acuerdo al compromiso declarado, según el requerimiento del Art. 32 - RPCA) se elaboran informes de seguimiento</w:t>
      </w:r>
      <w:r w:rsidRPr="009E00BF">
        <w:rPr>
          <w:rFonts w:ascii="Tahoma" w:eastAsia="Tahoma" w:hAnsi="Tahoma" w:cs="Tahoma"/>
          <w:color w:val="000000"/>
          <w:sz w:val="22"/>
          <w:szCs w:val="22"/>
          <w:vertAlign w:val="superscript"/>
        </w:rPr>
        <w:footnoteReference w:id="14"/>
      </w:r>
      <w:r w:rsidRPr="009E00BF">
        <w:rPr>
          <w:rFonts w:ascii="Tahoma" w:eastAsia="Tahoma" w:hAnsi="Tahoma" w:cs="Tahoma"/>
          <w:color w:val="000000"/>
          <w:sz w:val="22"/>
          <w:szCs w:val="22"/>
        </w:rPr>
        <w:t xml:space="preserve"> de aplicación de medidas de mitigación</w:t>
      </w:r>
      <w:r w:rsidR="00731CE0" w:rsidRPr="009E00BF">
        <w:rPr>
          <w:rFonts w:ascii="Tahoma" w:eastAsia="Tahoma" w:hAnsi="Tahoma" w:cs="Tahoma"/>
          <w:color w:val="000000"/>
          <w:sz w:val="22"/>
          <w:szCs w:val="22"/>
        </w:rPr>
        <w:t>.</w:t>
      </w:r>
      <w:r w:rsidR="00CF1DB3" w:rsidRPr="009E00BF">
        <w:t xml:space="preserve">     </w:t>
      </w:r>
    </w:p>
    <w:p w14:paraId="00000A1E" w14:textId="01FAA6F7" w:rsidR="00071FE1" w:rsidRPr="009E00BF" w:rsidRDefault="003C756B" w:rsidP="006648B0">
      <w:pPr>
        <w:pBdr>
          <w:top w:val="nil"/>
          <w:left w:val="nil"/>
          <w:bottom w:val="nil"/>
          <w:right w:val="nil"/>
          <w:between w:val="nil"/>
        </w:pBdr>
        <w:spacing w:after="0" w:line="240" w:lineRule="auto"/>
        <w:jc w:val="both"/>
        <w:rPr>
          <w:rFonts w:ascii="Tahoma" w:eastAsia="Tahoma" w:hAnsi="Tahoma" w:cs="Tahoma"/>
          <w:color w:val="000000"/>
          <w:sz w:val="22"/>
          <w:szCs w:val="22"/>
        </w:rPr>
      </w:pPr>
      <w:sdt>
        <w:sdtPr>
          <w:tag w:val="goog_rdk_49"/>
          <w:id w:val="-2122371011"/>
          <w:showingPlcHdr/>
        </w:sdtPr>
        <w:sdtContent>
          <w:r w:rsidR="00202294">
            <w:t xml:space="preserve">     </w:t>
          </w:r>
        </w:sdtContent>
      </w:sdt>
    </w:p>
    <w:p w14:paraId="00000A1F" w14:textId="01AAA083" w:rsidR="00071FE1" w:rsidRPr="009E00BF" w:rsidRDefault="008F6F43"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La periodicidad de presentación de informes </w:t>
      </w:r>
      <w:r w:rsidR="00731CE0" w:rsidRPr="009E00BF">
        <w:rPr>
          <w:rFonts w:ascii="Tahoma" w:eastAsia="Tahoma" w:hAnsi="Tahoma" w:cs="Tahoma"/>
          <w:color w:val="000000"/>
          <w:sz w:val="22"/>
          <w:szCs w:val="22"/>
        </w:rPr>
        <w:t xml:space="preserve">es establecida por la AAC, </w:t>
      </w:r>
      <w:r w:rsidRPr="009E00BF">
        <w:rPr>
          <w:rFonts w:ascii="Tahoma" w:eastAsia="Tahoma" w:hAnsi="Tahoma" w:cs="Tahoma"/>
          <w:color w:val="000000"/>
          <w:sz w:val="22"/>
          <w:szCs w:val="22"/>
        </w:rPr>
        <w:t>considerando que debe contemplarse esta periodicidad para las diferentes etapas de la actividad (ejecución o construcción; operación y mantenimiento; y cierre y abandono). Luego, estos reportes de monitoreo deben de ser presentados ante la autoridad ambiental que haya otorgado la licencia ambiental, OSC y SERNAP cuando corresponda.</w:t>
      </w:r>
    </w:p>
    <w:p w14:paraId="00000A20" w14:textId="77777777" w:rsidR="00071FE1" w:rsidRPr="009E00BF" w:rsidRDefault="00071FE1" w:rsidP="006648B0">
      <w:pPr>
        <w:pBdr>
          <w:top w:val="nil"/>
          <w:left w:val="nil"/>
          <w:bottom w:val="nil"/>
          <w:right w:val="nil"/>
          <w:between w:val="nil"/>
        </w:pBdr>
        <w:spacing w:after="0" w:line="240" w:lineRule="auto"/>
        <w:jc w:val="both"/>
        <w:rPr>
          <w:rFonts w:ascii="Tahoma" w:eastAsia="Tahoma" w:hAnsi="Tahoma" w:cs="Tahoma"/>
          <w:color w:val="000000"/>
          <w:sz w:val="22"/>
          <w:szCs w:val="22"/>
        </w:rPr>
      </w:pPr>
    </w:p>
    <w:p w14:paraId="00000A23" w14:textId="3A524968" w:rsidR="00071FE1" w:rsidRPr="009E00BF" w:rsidRDefault="008F6F43"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El objetivo de la presentación de estos informes (reportes de monitoreo ambiental) es el de proveer a las instancias ambientales correspondientes los insumos para efectuar el seguimiento y control correspondiente. Sin embargo, estos insumos son exigidos sólo a los proyectos que obtengan DIA, CD-C3 y DAA; no así a los proyectos que obtengan la Categoría 4.</w:t>
      </w:r>
      <w:r w:rsidR="00236508">
        <w:rPr>
          <w:rFonts w:ascii="Tahoma" w:eastAsia="Tahoma" w:hAnsi="Tahoma" w:cs="Tahoma"/>
          <w:color w:val="000000"/>
          <w:sz w:val="22"/>
          <w:szCs w:val="22"/>
        </w:rPr>
        <w:t xml:space="preserve"> </w:t>
      </w:r>
      <w:r w:rsidRPr="009E00BF">
        <w:rPr>
          <w:rFonts w:ascii="Tahoma" w:eastAsia="Tahoma" w:hAnsi="Tahoma" w:cs="Tahoma"/>
          <w:color w:val="000000"/>
          <w:sz w:val="22"/>
          <w:szCs w:val="22"/>
        </w:rPr>
        <w:t xml:space="preserve">En la siguiente tabla se describen los actores y roles para el seguimiento ambiental de </w:t>
      </w:r>
      <w:r w:rsidR="00D30197" w:rsidRPr="009E00BF">
        <w:rPr>
          <w:rFonts w:ascii="Tahoma" w:eastAsia="Tahoma" w:hAnsi="Tahoma" w:cs="Tahoma"/>
          <w:color w:val="000000"/>
          <w:sz w:val="22"/>
          <w:szCs w:val="22"/>
        </w:rPr>
        <w:t>los subproyectos</w:t>
      </w:r>
      <w:r w:rsidRPr="009E00BF">
        <w:rPr>
          <w:rFonts w:ascii="Tahoma" w:eastAsia="Tahoma" w:hAnsi="Tahoma" w:cs="Tahoma"/>
          <w:color w:val="000000"/>
          <w:sz w:val="22"/>
          <w:szCs w:val="22"/>
        </w:rPr>
        <w:t xml:space="preserve"> para todos los subcomponentes del proyecto.</w:t>
      </w:r>
    </w:p>
    <w:p w14:paraId="00000A24" w14:textId="77777777" w:rsidR="00071FE1" w:rsidRPr="009E00BF" w:rsidRDefault="00071FE1" w:rsidP="006648B0">
      <w:pPr>
        <w:pBdr>
          <w:top w:val="nil"/>
          <w:left w:val="nil"/>
          <w:bottom w:val="nil"/>
          <w:right w:val="nil"/>
          <w:between w:val="nil"/>
        </w:pBdr>
        <w:spacing w:after="0" w:line="240" w:lineRule="auto"/>
        <w:jc w:val="both"/>
        <w:rPr>
          <w:rFonts w:ascii="Tahoma" w:eastAsia="Tahoma" w:hAnsi="Tahoma" w:cs="Tahoma"/>
          <w:color w:val="000000"/>
          <w:sz w:val="22"/>
          <w:szCs w:val="22"/>
        </w:rPr>
      </w:pPr>
    </w:p>
    <w:p w14:paraId="00000A25" w14:textId="2915E8EB" w:rsidR="00071FE1" w:rsidRPr="009E00BF" w:rsidRDefault="00202294" w:rsidP="006648B0">
      <w:pPr>
        <w:keepNext/>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267" w:name="_Toc143248838"/>
      <w:r w:rsidRPr="00202294">
        <w:rPr>
          <w:rFonts w:ascii="Tahoma" w:hAnsi="Tahoma" w:cs="Tahoma"/>
          <w:b/>
          <w:bCs/>
          <w:sz w:val="20"/>
          <w:szCs w:val="20"/>
        </w:rPr>
        <w:t xml:space="preserve">Tabla </w:t>
      </w:r>
      <w:r w:rsidRPr="00202294">
        <w:rPr>
          <w:rFonts w:ascii="Tahoma" w:hAnsi="Tahoma" w:cs="Tahoma"/>
          <w:b/>
          <w:bCs/>
          <w:sz w:val="20"/>
          <w:szCs w:val="20"/>
        </w:rPr>
        <w:fldChar w:fldCharType="begin"/>
      </w:r>
      <w:r w:rsidRPr="00202294">
        <w:rPr>
          <w:rFonts w:ascii="Tahoma" w:hAnsi="Tahoma" w:cs="Tahoma"/>
          <w:b/>
          <w:bCs/>
          <w:sz w:val="20"/>
          <w:szCs w:val="20"/>
        </w:rPr>
        <w:instrText xml:space="preserve"> SEQ Tabla \* ARABIC </w:instrText>
      </w:r>
      <w:r w:rsidRPr="00202294">
        <w:rPr>
          <w:rFonts w:ascii="Tahoma" w:hAnsi="Tahoma" w:cs="Tahoma"/>
          <w:b/>
          <w:bCs/>
          <w:sz w:val="20"/>
          <w:szCs w:val="20"/>
        </w:rPr>
        <w:fldChar w:fldCharType="separate"/>
      </w:r>
      <w:r w:rsidR="009457EA">
        <w:rPr>
          <w:rFonts w:ascii="Tahoma" w:hAnsi="Tahoma" w:cs="Tahoma"/>
          <w:b/>
          <w:bCs/>
          <w:noProof/>
          <w:sz w:val="20"/>
          <w:szCs w:val="20"/>
        </w:rPr>
        <w:t>12</w:t>
      </w:r>
      <w:r w:rsidRPr="00202294">
        <w:rPr>
          <w:rFonts w:ascii="Tahoma" w:hAnsi="Tahoma" w:cs="Tahoma"/>
          <w:b/>
          <w:bCs/>
          <w:sz w:val="20"/>
          <w:szCs w:val="20"/>
        </w:rPr>
        <w:fldChar w:fldCharType="end"/>
      </w:r>
      <w:r w:rsidRPr="00202294">
        <w:rPr>
          <w:rFonts w:ascii="Tahoma" w:hAnsi="Tahoma" w:cs="Tahoma"/>
          <w:b/>
          <w:bCs/>
          <w:sz w:val="20"/>
          <w:szCs w:val="20"/>
        </w:rPr>
        <w:t xml:space="preserve">: </w:t>
      </w:r>
      <w:r w:rsidR="008F6F43" w:rsidRPr="009E00BF">
        <w:rPr>
          <w:rFonts w:ascii="Tahoma" w:eastAsia="Tahoma" w:hAnsi="Tahoma" w:cs="Tahoma"/>
          <w:b/>
          <w:color w:val="000000"/>
          <w:sz w:val="20"/>
          <w:szCs w:val="20"/>
        </w:rPr>
        <w:t>Responsabilidad de Seguimiento Ambiental</w:t>
      </w:r>
      <w:bookmarkEnd w:id="267"/>
    </w:p>
    <w:p w14:paraId="00000A26" w14:textId="77777777" w:rsidR="00071FE1" w:rsidRPr="009E00BF" w:rsidRDefault="00071FE1" w:rsidP="006648B0">
      <w:pPr>
        <w:spacing w:after="0" w:line="240" w:lineRule="auto"/>
        <w:rPr>
          <w:rFonts w:ascii="Tahoma" w:eastAsia="Tahoma" w:hAnsi="Tahoma" w:cs="Tahoma"/>
          <w:sz w:val="20"/>
          <w:szCs w:val="20"/>
        </w:rPr>
      </w:pPr>
    </w:p>
    <w:tbl>
      <w:tblPr>
        <w:tblW w:w="9776" w:type="dxa"/>
        <w:jc w:val="center"/>
        <w:tblLayout w:type="fixed"/>
        <w:tblCellMar>
          <w:left w:w="115" w:type="dxa"/>
          <w:right w:w="115" w:type="dxa"/>
        </w:tblCellMar>
        <w:tblLook w:val="0000" w:firstRow="0" w:lastRow="0" w:firstColumn="0" w:lastColumn="0" w:noHBand="0" w:noVBand="0"/>
      </w:tblPr>
      <w:tblGrid>
        <w:gridCol w:w="5259"/>
        <w:gridCol w:w="3241"/>
        <w:gridCol w:w="1276"/>
      </w:tblGrid>
      <w:tr w:rsidR="00071FE1" w:rsidRPr="009E00BF" w14:paraId="40C8319B" w14:textId="77777777">
        <w:trPr>
          <w:trHeight w:val="300"/>
          <w:tblHeader/>
          <w:jc w:val="center"/>
        </w:trPr>
        <w:tc>
          <w:tcPr>
            <w:tcW w:w="5259"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0000A27"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Acción</w:t>
            </w:r>
          </w:p>
        </w:tc>
        <w:tc>
          <w:tcPr>
            <w:tcW w:w="3241"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0000A28"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Responsable</w:t>
            </w:r>
          </w:p>
        </w:tc>
        <w:tc>
          <w:tcPr>
            <w:tcW w:w="1276"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0000A29"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Norma que lo regula</w:t>
            </w:r>
          </w:p>
        </w:tc>
      </w:tr>
      <w:tr w:rsidR="00071FE1" w:rsidRPr="009E00BF" w14:paraId="5B23E664" w14:textId="77777777">
        <w:trPr>
          <w:trHeight w:val="300"/>
          <w:jc w:val="center"/>
        </w:trPr>
        <w:tc>
          <w:tcPr>
            <w:tcW w:w="5259" w:type="dxa"/>
            <w:tcBorders>
              <w:top w:val="single" w:sz="4" w:space="0" w:color="000000"/>
              <w:left w:val="single" w:sz="4" w:space="0" w:color="000000"/>
              <w:bottom w:val="single" w:sz="4" w:space="0" w:color="000000"/>
              <w:right w:val="single" w:sz="4" w:space="0" w:color="000000"/>
            </w:tcBorders>
            <w:vAlign w:val="center"/>
          </w:tcPr>
          <w:p w14:paraId="00000A2A"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sz w:val="18"/>
                <w:szCs w:val="18"/>
              </w:rPr>
              <w:t>Fiscalizar el cumplimiento de las medidas aprobadas en el Programa de Prevención y Mitigación – PPM y en el Plan de Adecuación – PAA, de acuerdo con el respectivo Plan de Aplicación y Seguimiento Ambiental – PASA</w:t>
            </w:r>
          </w:p>
        </w:tc>
        <w:tc>
          <w:tcPr>
            <w:tcW w:w="3241" w:type="dxa"/>
            <w:tcBorders>
              <w:top w:val="single" w:sz="4" w:space="0" w:color="000000"/>
              <w:left w:val="single" w:sz="4" w:space="0" w:color="000000"/>
              <w:bottom w:val="single" w:sz="4" w:space="0" w:color="000000"/>
              <w:right w:val="single" w:sz="4" w:space="0" w:color="000000"/>
            </w:tcBorders>
            <w:vAlign w:val="center"/>
          </w:tcPr>
          <w:p w14:paraId="00000A2B"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AACN: (VMABCCGDF – DGMACC)</w:t>
            </w:r>
          </w:p>
          <w:p w14:paraId="00000A2C" w14:textId="77777777" w:rsidR="00071FE1" w:rsidRPr="009E00BF" w:rsidRDefault="00071FE1" w:rsidP="006648B0">
            <w:pPr>
              <w:spacing w:after="0" w:line="240" w:lineRule="auto"/>
              <w:rPr>
                <w:rFonts w:ascii="Tahoma" w:eastAsia="Tahoma" w:hAnsi="Tahoma" w:cs="Tahoma"/>
                <w:color w:val="000000"/>
                <w:sz w:val="18"/>
                <w:szCs w:val="18"/>
              </w:rPr>
            </w:pPr>
          </w:p>
          <w:p w14:paraId="00000A2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OSC</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A2E"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Art. 9 (RPCA)</w:t>
            </w:r>
          </w:p>
        </w:tc>
      </w:tr>
      <w:tr w:rsidR="00071FE1" w:rsidRPr="009E00BF" w14:paraId="0B4A776D" w14:textId="77777777">
        <w:trPr>
          <w:trHeight w:val="300"/>
          <w:jc w:val="center"/>
        </w:trPr>
        <w:tc>
          <w:tcPr>
            <w:tcW w:w="5259" w:type="dxa"/>
            <w:tcBorders>
              <w:top w:val="single" w:sz="4" w:space="0" w:color="000000"/>
              <w:left w:val="single" w:sz="4" w:space="0" w:color="000000"/>
              <w:bottom w:val="single" w:sz="4" w:space="0" w:color="000000"/>
              <w:right w:val="single" w:sz="4" w:space="0" w:color="000000"/>
            </w:tcBorders>
            <w:vAlign w:val="center"/>
          </w:tcPr>
          <w:p w14:paraId="00000A2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Implementar y administrar el Registro de Consultoría Ambiental (RENCA)  </w:t>
            </w:r>
          </w:p>
        </w:tc>
        <w:tc>
          <w:tcPr>
            <w:tcW w:w="3241" w:type="dxa"/>
            <w:tcBorders>
              <w:top w:val="single" w:sz="4" w:space="0" w:color="000000"/>
              <w:left w:val="single" w:sz="4" w:space="0" w:color="000000"/>
              <w:bottom w:val="single" w:sz="4" w:space="0" w:color="000000"/>
              <w:right w:val="single" w:sz="4" w:space="0" w:color="000000"/>
            </w:tcBorders>
            <w:vAlign w:val="center"/>
          </w:tcPr>
          <w:p w14:paraId="00000A30"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AACN: (VMABCCGyDF – DGMAyCC)</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A31"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Art. 9 (RPCA)</w:t>
            </w:r>
          </w:p>
        </w:tc>
      </w:tr>
      <w:tr w:rsidR="00071FE1" w:rsidRPr="009E00BF" w14:paraId="42D4560E" w14:textId="77777777">
        <w:trPr>
          <w:trHeight w:val="300"/>
          <w:jc w:val="center"/>
        </w:trPr>
        <w:tc>
          <w:tcPr>
            <w:tcW w:w="5259" w:type="dxa"/>
            <w:tcBorders>
              <w:top w:val="single" w:sz="4" w:space="0" w:color="000000"/>
              <w:left w:val="single" w:sz="4" w:space="0" w:color="000000"/>
              <w:bottom w:val="single" w:sz="4" w:space="0" w:color="000000"/>
              <w:right w:val="single" w:sz="4" w:space="0" w:color="000000"/>
            </w:tcBorders>
            <w:vAlign w:val="center"/>
          </w:tcPr>
          <w:p w14:paraId="00000A3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Fiscalizar el cumplimiento de las medidas aprobadas en el Programa de Prevención y Mitigación – PPM y en el Plan de Adecuación – PAA, de acuerdo con el respectivo Plan de Aplicación y Seguimiento Ambiental – PASA</w:t>
            </w:r>
          </w:p>
        </w:tc>
        <w:tc>
          <w:tcPr>
            <w:tcW w:w="3241" w:type="dxa"/>
            <w:tcBorders>
              <w:top w:val="single" w:sz="4" w:space="0" w:color="000000"/>
              <w:left w:val="single" w:sz="4" w:space="0" w:color="000000"/>
              <w:bottom w:val="single" w:sz="4" w:space="0" w:color="000000"/>
              <w:right w:val="single" w:sz="4" w:space="0" w:color="000000"/>
            </w:tcBorders>
            <w:vAlign w:val="center"/>
          </w:tcPr>
          <w:p w14:paraId="00000A33"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AACD: (Secretarías Departamentales de Medio Ambiente, Recursos Naturales o Madre Tierra de los Gobiernos Autónomos Departamentales</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A34"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Art. 10 (RPCA)</w:t>
            </w:r>
          </w:p>
        </w:tc>
      </w:tr>
      <w:tr w:rsidR="00071FE1" w:rsidRPr="009E00BF" w14:paraId="66F63F89" w14:textId="77777777">
        <w:trPr>
          <w:trHeight w:val="300"/>
          <w:jc w:val="center"/>
        </w:trPr>
        <w:tc>
          <w:tcPr>
            <w:tcW w:w="5259" w:type="dxa"/>
            <w:tcBorders>
              <w:top w:val="single" w:sz="4" w:space="0" w:color="000000"/>
              <w:left w:val="single" w:sz="4" w:space="0" w:color="000000"/>
              <w:bottom w:val="single" w:sz="4" w:space="0" w:color="000000"/>
              <w:right w:val="single" w:sz="4" w:space="0" w:color="000000"/>
            </w:tcBorders>
            <w:vAlign w:val="center"/>
          </w:tcPr>
          <w:p w14:paraId="00000A35"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sz w:val="18"/>
                <w:szCs w:val="18"/>
              </w:rPr>
              <w:t>Ejercer las funciones de fiscalización y control, a nivel departamental, sobre las actividades relacionadas con el ambiente y los recursos naturales</w:t>
            </w:r>
          </w:p>
        </w:tc>
        <w:tc>
          <w:tcPr>
            <w:tcW w:w="3241" w:type="dxa"/>
            <w:tcBorders>
              <w:top w:val="single" w:sz="4" w:space="0" w:color="000000"/>
              <w:left w:val="single" w:sz="4" w:space="0" w:color="000000"/>
              <w:bottom w:val="single" w:sz="4" w:space="0" w:color="000000"/>
              <w:right w:val="single" w:sz="4" w:space="0" w:color="000000"/>
            </w:tcBorders>
            <w:vAlign w:val="center"/>
          </w:tcPr>
          <w:p w14:paraId="00000A36"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AACD: (Secretarías Departamentales de Medio Ambiente, Recursos Naturales o Madre Tierra de los Gobiernos Autónomos Departamentales</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A37"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Art. 10 (RPCA)</w:t>
            </w:r>
          </w:p>
        </w:tc>
      </w:tr>
      <w:tr w:rsidR="00071FE1" w:rsidRPr="009E00BF" w14:paraId="0FF04C8E" w14:textId="77777777">
        <w:trPr>
          <w:trHeight w:val="300"/>
          <w:jc w:val="center"/>
        </w:trPr>
        <w:tc>
          <w:tcPr>
            <w:tcW w:w="5259" w:type="dxa"/>
            <w:tcBorders>
              <w:top w:val="single" w:sz="4" w:space="0" w:color="000000"/>
              <w:left w:val="single" w:sz="4" w:space="0" w:color="000000"/>
              <w:bottom w:val="single" w:sz="4" w:space="0" w:color="000000"/>
              <w:right w:val="single" w:sz="4" w:space="0" w:color="000000"/>
            </w:tcBorders>
            <w:vAlign w:val="center"/>
          </w:tcPr>
          <w:p w14:paraId="00000A38"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sz w:val="18"/>
                <w:szCs w:val="18"/>
              </w:rPr>
              <w:t>Participar en los procesos de seguimiento y control ambiental</w:t>
            </w:r>
          </w:p>
        </w:tc>
        <w:tc>
          <w:tcPr>
            <w:tcW w:w="3241" w:type="dxa"/>
            <w:tcBorders>
              <w:top w:val="single" w:sz="4" w:space="0" w:color="000000"/>
              <w:left w:val="single" w:sz="4" w:space="0" w:color="000000"/>
              <w:bottom w:val="single" w:sz="4" w:space="0" w:color="000000"/>
              <w:right w:val="single" w:sz="4" w:space="0" w:color="000000"/>
            </w:tcBorders>
            <w:vAlign w:val="center"/>
          </w:tcPr>
          <w:p w14:paraId="00000A39"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IAGM: Instancias Ambientales de los Gobiernos Autónomos Municipales correspondientes. </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A3A"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Art. 11 (RPCA)</w:t>
            </w:r>
          </w:p>
        </w:tc>
      </w:tr>
      <w:tr w:rsidR="00071FE1" w:rsidRPr="009E00BF" w14:paraId="10B598A3" w14:textId="77777777">
        <w:trPr>
          <w:trHeight w:val="300"/>
          <w:jc w:val="center"/>
        </w:trPr>
        <w:tc>
          <w:tcPr>
            <w:tcW w:w="5259" w:type="dxa"/>
            <w:tcBorders>
              <w:top w:val="single" w:sz="4" w:space="0" w:color="000000"/>
              <w:left w:val="single" w:sz="4" w:space="0" w:color="000000"/>
              <w:bottom w:val="single" w:sz="4" w:space="0" w:color="000000"/>
              <w:right w:val="single" w:sz="4" w:space="0" w:color="000000"/>
            </w:tcBorders>
            <w:vAlign w:val="center"/>
          </w:tcPr>
          <w:p w14:paraId="00000A3B"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sz w:val="18"/>
                <w:szCs w:val="18"/>
              </w:rPr>
              <w:t>Promoverán e incentivarán la aplicación de medidas de mejoramiento y conservación ambiental en el ámbito de su competencia sectorial</w:t>
            </w:r>
          </w:p>
        </w:tc>
        <w:tc>
          <w:tcPr>
            <w:tcW w:w="3241" w:type="dxa"/>
            <w:tcBorders>
              <w:top w:val="single" w:sz="4" w:space="0" w:color="000000"/>
              <w:left w:val="single" w:sz="4" w:space="0" w:color="000000"/>
              <w:bottom w:val="single" w:sz="4" w:space="0" w:color="000000"/>
              <w:right w:val="single" w:sz="4" w:space="0" w:color="000000"/>
            </w:tcBorders>
            <w:vAlign w:val="center"/>
          </w:tcPr>
          <w:p w14:paraId="00000A3C"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OSC*</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A3D"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Art. 12 (RPCA)</w:t>
            </w:r>
          </w:p>
        </w:tc>
      </w:tr>
      <w:tr w:rsidR="00071FE1" w:rsidRPr="009E00BF" w14:paraId="21AD6FC5" w14:textId="77777777">
        <w:trPr>
          <w:trHeight w:val="300"/>
          <w:jc w:val="center"/>
        </w:trPr>
        <w:tc>
          <w:tcPr>
            <w:tcW w:w="5259" w:type="dxa"/>
            <w:tcBorders>
              <w:top w:val="single" w:sz="4" w:space="0" w:color="000000"/>
              <w:left w:val="single" w:sz="4" w:space="0" w:color="000000"/>
              <w:bottom w:val="single" w:sz="4" w:space="0" w:color="000000"/>
              <w:right w:val="single" w:sz="4" w:space="0" w:color="000000"/>
            </w:tcBorders>
            <w:vAlign w:val="center"/>
          </w:tcPr>
          <w:p w14:paraId="00000A3E"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sz w:val="18"/>
                <w:szCs w:val="18"/>
              </w:rPr>
              <w:t>Participarán en los procesos de seguimiento y control ambiental en el campo de su competencia</w:t>
            </w:r>
          </w:p>
        </w:tc>
        <w:tc>
          <w:tcPr>
            <w:tcW w:w="3241" w:type="dxa"/>
            <w:tcBorders>
              <w:top w:val="single" w:sz="4" w:space="0" w:color="000000"/>
              <w:left w:val="single" w:sz="4" w:space="0" w:color="000000"/>
              <w:bottom w:val="single" w:sz="4" w:space="0" w:color="000000"/>
              <w:right w:val="single" w:sz="4" w:space="0" w:color="000000"/>
            </w:tcBorders>
            <w:vAlign w:val="center"/>
          </w:tcPr>
          <w:p w14:paraId="00000A3F"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OSC*</w:t>
            </w:r>
          </w:p>
        </w:tc>
        <w:tc>
          <w:tcPr>
            <w:tcW w:w="1276" w:type="dxa"/>
            <w:tcBorders>
              <w:top w:val="single" w:sz="4" w:space="0" w:color="000000"/>
              <w:left w:val="single" w:sz="4" w:space="0" w:color="000000"/>
              <w:bottom w:val="single" w:sz="4" w:space="0" w:color="000000"/>
              <w:right w:val="single" w:sz="4" w:space="0" w:color="000000"/>
            </w:tcBorders>
            <w:vAlign w:val="center"/>
          </w:tcPr>
          <w:p w14:paraId="00000A40"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Art. 12 (RPCA)</w:t>
            </w:r>
          </w:p>
        </w:tc>
      </w:tr>
    </w:tbl>
    <w:p w14:paraId="00000A41" w14:textId="77777777" w:rsidR="00071FE1" w:rsidRPr="009E00BF" w:rsidRDefault="008F6F43" w:rsidP="006648B0">
      <w:pPr>
        <w:pBdr>
          <w:top w:val="nil"/>
          <w:left w:val="nil"/>
          <w:bottom w:val="nil"/>
          <w:right w:val="nil"/>
          <w:between w:val="nil"/>
        </w:pBdr>
        <w:spacing w:after="0" w:line="240" w:lineRule="auto"/>
        <w:jc w:val="both"/>
        <w:rPr>
          <w:rFonts w:ascii="Tahoma" w:eastAsia="Tahoma" w:hAnsi="Tahoma" w:cs="Tahoma"/>
          <w:color w:val="000000"/>
          <w:sz w:val="16"/>
          <w:szCs w:val="16"/>
        </w:rPr>
      </w:pPr>
      <w:r w:rsidRPr="009E00BF">
        <w:rPr>
          <w:rFonts w:ascii="Tahoma" w:eastAsia="Tahoma" w:hAnsi="Tahoma" w:cs="Tahoma"/>
          <w:color w:val="000000"/>
          <w:sz w:val="22"/>
          <w:szCs w:val="22"/>
          <w:vertAlign w:val="superscript"/>
        </w:rPr>
        <w:t>*</w:t>
      </w:r>
      <w:r w:rsidRPr="009E00BF">
        <w:rPr>
          <w:rFonts w:ascii="Tahoma" w:eastAsia="Tahoma" w:hAnsi="Tahoma" w:cs="Tahoma"/>
          <w:color w:val="000000"/>
          <w:sz w:val="16"/>
          <w:szCs w:val="16"/>
        </w:rPr>
        <w:t>Para el caso del sector Energía la OSC es la Dirección General de Gestión Socio Ambiental dependiente del Viceministerio de Planificación y Desarrollo Energético (VMPDE) del Ministerio de Hidrocarburos y Energías.</w:t>
      </w:r>
    </w:p>
    <w:p w14:paraId="00000A42"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Fuente: Elaboración propia, en base al Reglamento de Prevención y Control Ambiental y sus complementaciones y modificaciones, 2022.</w:t>
      </w:r>
    </w:p>
    <w:p w14:paraId="00000A43" w14:textId="77777777" w:rsidR="00071FE1" w:rsidRPr="009E00BF" w:rsidRDefault="00071FE1" w:rsidP="006648B0">
      <w:pPr>
        <w:spacing w:after="0" w:line="240" w:lineRule="auto"/>
        <w:jc w:val="both"/>
        <w:rPr>
          <w:rFonts w:ascii="Tahoma" w:eastAsia="Tahoma" w:hAnsi="Tahoma" w:cs="Tahoma"/>
          <w:sz w:val="18"/>
          <w:szCs w:val="18"/>
        </w:rPr>
      </w:pPr>
    </w:p>
    <w:p w14:paraId="00000A44" w14:textId="34A64FCC" w:rsidR="00071FE1" w:rsidRPr="009E00BF" w:rsidRDefault="008F6F43" w:rsidP="006648B0">
      <w:pPr>
        <w:pBdr>
          <w:top w:val="nil"/>
          <w:left w:val="nil"/>
          <w:bottom w:val="nil"/>
          <w:right w:val="nil"/>
          <w:between w:val="nil"/>
        </w:pBdr>
        <w:spacing w:after="0" w:line="240" w:lineRule="auto"/>
        <w:jc w:val="both"/>
        <w:rPr>
          <w:rFonts w:ascii="Tahoma" w:eastAsia="Tahoma" w:hAnsi="Tahoma" w:cs="Tahoma"/>
          <w:color w:val="000000"/>
          <w:sz w:val="22"/>
          <w:szCs w:val="22"/>
        </w:rPr>
      </w:pPr>
      <w:bookmarkStart w:id="268" w:name="_heading=h.wnyagw" w:colFirst="0" w:colLast="0"/>
      <w:bookmarkEnd w:id="268"/>
      <w:r w:rsidRPr="009E00BF">
        <w:rPr>
          <w:rFonts w:ascii="Tahoma" w:eastAsia="Tahoma" w:hAnsi="Tahoma" w:cs="Tahoma"/>
          <w:color w:val="000000"/>
          <w:sz w:val="22"/>
          <w:szCs w:val="22"/>
        </w:rPr>
        <w:t>De acuerdo a la normativa vigente, cumplido el proceso de obtención de la licencia ambiental, se inicia el cómputo de los tiempos para que el representante legal inicie el proceso de seguimiento ambiental a sus compromisos y se presenten los informes anuales correspondientes, para este fin, antes del inicio de actividades de construcción, el representante legal deberá comunicar a la autoridad competente esta situación para que se compute el período de reporte y se presenten los informes anuales correspondientes.</w:t>
      </w:r>
    </w:p>
    <w:p w14:paraId="00000A45" w14:textId="77777777" w:rsidR="00071FE1" w:rsidRPr="009E00BF" w:rsidRDefault="00071FE1" w:rsidP="006648B0">
      <w:pPr>
        <w:spacing w:after="0" w:line="240" w:lineRule="auto"/>
        <w:jc w:val="both"/>
        <w:rPr>
          <w:rFonts w:ascii="Tahoma" w:eastAsia="Tahoma" w:hAnsi="Tahoma" w:cs="Tahoma"/>
          <w:sz w:val="22"/>
          <w:szCs w:val="22"/>
        </w:rPr>
      </w:pPr>
    </w:p>
    <w:p w14:paraId="00000A46" w14:textId="77777777" w:rsidR="00071FE1" w:rsidRPr="003D333B" w:rsidRDefault="008F6F43" w:rsidP="006648B0">
      <w:pPr>
        <w:pStyle w:val="Heading1"/>
        <w:numPr>
          <w:ilvl w:val="4"/>
          <w:numId w:val="5"/>
        </w:numPr>
        <w:ind w:left="1134" w:hanging="1134"/>
        <w:jc w:val="left"/>
        <w:rPr>
          <w:rFonts w:ascii="Tahoma" w:eastAsia="Tahoma" w:hAnsi="Tahoma" w:cs="Tahoma"/>
          <w:bCs w:val="0"/>
          <w:smallCaps w:val="0"/>
          <w:sz w:val="22"/>
          <w:szCs w:val="22"/>
          <w:lang w:val="es-BO" w:eastAsia="es-BO"/>
        </w:rPr>
      </w:pPr>
      <w:bookmarkStart w:id="269" w:name="_Toc143248710"/>
      <w:r w:rsidRPr="003D333B">
        <w:rPr>
          <w:rFonts w:ascii="Tahoma" w:eastAsia="Tahoma" w:hAnsi="Tahoma" w:cs="Tahoma"/>
          <w:bCs w:val="0"/>
          <w:smallCaps w:val="0"/>
          <w:sz w:val="22"/>
          <w:szCs w:val="22"/>
          <w:lang w:val="es-BO" w:eastAsia="es-BO"/>
        </w:rPr>
        <w:t>Actualización de Licencia Ambiental</w:t>
      </w:r>
      <w:bookmarkEnd w:id="269"/>
    </w:p>
    <w:p w14:paraId="00000A47" w14:textId="77777777" w:rsidR="00071FE1" w:rsidRPr="009E00BF" w:rsidRDefault="00071FE1" w:rsidP="006648B0">
      <w:pPr>
        <w:spacing w:after="0" w:line="240" w:lineRule="auto"/>
        <w:jc w:val="both"/>
        <w:rPr>
          <w:rFonts w:ascii="Tahoma" w:eastAsia="Tahoma" w:hAnsi="Tahoma" w:cs="Tahoma"/>
          <w:sz w:val="22"/>
          <w:szCs w:val="22"/>
        </w:rPr>
      </w:pPr>
    </w:p>
    <w:p w14:paraId="00000A48"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actualización de la licencia ambiental procede en los siguientes casos (Art. 2, parágrafo II del D.S. 3856):</w:t>
      </w:r>
    </w:p>
    <w:p w14:paraId="00000A49" w14:textId="77777777" w:rsidR="00071FE1" w:rsidRPr="009E00BF" w:rsidRDefault="00071FE1" w:rsidP="006648B0">
      <w:pPr>
        <w:spacing w:after="0" w:line="240" w:lineRule="auto"/>
        <w:jc w:val="both"/>
        <w:rPr>
          <w:rFonts w:ascii="Tahoma" w:eastAsia="Tahoma" w:hAnsi="Tahoma" w:cs="Tahoma"/>
          <w:sz w:val="22"/>
          <w:szCs w:val="22"/>
        </w:rPr>
      </w:pPr>
    </w:p>
    <w:p w14:paraId="00000A4A" w14:textId="77777777" w:rsidR="00071FE1" w:rsidRPr="009E00BF" w:rsidRDefault="008F6F43" w:rsidP="006648B0">
      <w:pPr>
        <w:numPr>
          <w:ilvl w:val="0"/>
          <w:numId w:val="42"/>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9E00BF">
        <w:rPr>
          <w:rFonts w:ascii="Tahoma" w:eastAsia="Tahoma" w:hAnsi="Tahoma" w:cs="Tahoma"/>
          <w:color w:val="000000"/>
          <w:sz w:val="20"/>
          <w:szCs w:val="20"/>
        </w:rPr>
        <w:t>Para todas la AOPs, cuyas medidas del Programa de Prevención y Mitigación y Plan de Aplicación y Seguimiento Ambiental hayan sido aprobados por la DIA no iniciadas o paralizadas por razones económicas, técnicas, legales o sociales por más de veinticuatro</w:t>
      </w:r>
    </w:p>
    <w:p w14:paraId="00000A4B" w14:textId="77777777" w:rsidR="00071FE1" w:rsidRPr="009E00BF" w:rsidRDefault="008F6F43" w:rsidP="006648B0">
      <w:pPr>
        <w:numPr>
          <w:ilvl w:val="0"/>
          <w:numId w:val="42"/>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9E00BF">
        <w:rPr>
          <w:rFonts w:ascii="Tahoma" w:eastAsia="Tahoma" w:hAnsi="Tahoma" w:cs="Tahoma"/>
          <w:color w:val="000000"/>
          <w:sz w:val="20"/>
          <w:szCs w:val="20"/>
        </w:rPr>
        <w:t>(24) meses en etapa de ejecución y operación debidamente fundamentada;</w:t>
      </w:r>
    </w:p>
    <w:p w14:paraId="00000A4C" w14:textId="77777777" w:rsidR="00071FE1" w:rsidRPr="009E00BF" w:rsidRDefault="008F6F43" w:rsidP="006648B0">
      <w:pPr>
        <w:numPr>
          <w:ilvl w:val="0"/>
          <w:numId w:val="42"/>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9E00BF">
        <w:rPr>
          <w:rFonts w:ascii="Tahoma" w:eastAsia="Tahoma" w:hAnsi="Tahoma" w:cs="Tahoma"/>
          <w:color w:val="000000"/>
          <w:sz w:val="20"/>
          <w:szCs w:val="20"/>
        </w:rPr>
        <w:t>Si durante las etapas de ejecución, operación, mantenimiento o abandono de actividades, obras o proyectos, la AAC, OSC y SERNAP, cuando corresponda, o RL determinare que las medidas de mitigación y adecuación previstas en las Licencias Ambientales resultan insuficientes o ineficaces;</w:t>
      </w:r>
    </w:p>
    <w:p w14:paraId="00000A4D" w14:textId="77777777" w:rsidR="00071FE1" w:rsidRPr="009E00BF" w:rsidRDefault="008F6F43" w:rsidP="006648B0">
      <w:pPr>
        <w:numPr>
          <w:ilvl w:val="0"/>
          <w:numId w:val="42"/>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9E00BF">
        <w:rPr>
          <w:rFonts w:ascii="Tahoma" w:eastAsia="Tahoma" w:hAnsi="Tahoma" w:cs="Tahoma"/>
          <w:color w:val="000000"/>
          <w:sz w:val="20"/>
          <w:szCs w:val="20"/>
        </w:rPr>
        <w:t>Si durante la ejecución, operación o mantenimiento de AOPs, se determinare el requerimiento de modificaciones por replanteo de obra, cambio de tecnología u otro y que</w:t>
      </w:r>
    </w:p>
    <w:p w14:paraId="00000A4E" w14:textId="77777777" w:rsidR="00071FE1" w:rsidRPr="009E00BF" w:rsidRDefault="008F6F43" w:rsidP="006648B0">
      <w:pPr>
        <w:numPr>
          <w:ilvl w:val="0"/>
          <w:numId w:val="42"/>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9E00BF">
        <w:rPr>
          <w:rFonts w:ascii="Tahoma" w:eastAsia="Tahoma" w:hAnsi="Tahoma" w:cs="Tahoma"/>
          <w:color w:val="000000"/>
          <w:sz w:val="20"/>
          <w:szCs w:val="20"/>
        </w:rPr>
        <w:t>el mismo no afecte al ecosistema con impactos sustanciales, que representen una modificación de este, previa valoración especializada.</w:t>
      </w:r>
    </w:p>
    <w:p w14:paraId="00000A4F" w14:textId="77777777" w:rsidR="00071FE1" w:rsidRPr="009E00BF" w:rsidRDefault="00071FE1" w:rsidP="006648B0">
      <w:pPr>
        <w:pBdr>
          <w:top w:val="nil"/>
          <w:left w:val="nil"/>
          <w:bottom w:val="nil"/>
          <w:right w:val="nil"/>
          <w:between w:val="nil"/>
        </w:pBdr>
        <w:spacing w:after="0" w:line="240" w:lineRule="auto"/>
        <w:ind w:left="720" w:right="901"/>
        <w:jc w:val="both"/>
        <w:rPr>
          <w:rFonts w:ascii="Tahoma" w:eastAsia="Tahoma" w:hAnsi="Tahoma" w:cs="Tahoma"/>
          <w:color w:val="000000"/>
          <w:sz w:val="22"/>
          <w:szCs w:val="22"/>
        </w:rPr>
      </w:pPr>
    </w:p>
    <w:p w14:paraId="3CE6925B" w14:textId="77777777" w:rsidR="003D333B" w:rsidRDefault="00731CE0" w:rsidP="006648B0">
      <w:pPr>
        <w:keepNext/>
        <w:pBdr>
          <w:top w:val="nil"/>
          <w:left w:val="nil"/>
          <w:bottom w:val="nil"/>
          <w:right w:val="nil"/>
          <w:between w:val="nil"/>
        </w:pBdr>
        <w:tabs>
          <w:tab w:val="left" w:pos="0"/>
        </w:tabs>
        <w:spacing w:after="0" w:line="240" w:lineRule="auto"/>
        <w:jc w:val="center"/>
      </w:pPr>
      <w:r w:rsidRPr="009E00BF">
        <w:rPr>
          <w:noProof/>
        </w:rPr>
        <w:drawing>
          <wp:inline distT="0" distB="0" distL="0" distR="0" wp14:anchorId="0423C137" wp14:editId="6AB7FF52">
            <wp:extent cx="5916295" cy="5029200"/>
            <wp:effectExtent l="0" t="0" r="8255" b="0"/>
            <wp:docPr id="5" name="Picture 5"/>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40" cstate="email">
                      <a:extLst>
                        <a:ext uri="{28A0092B-C50C-407E-A947-70E740481C1C}">
                          <a14:useLocalDpi xmlns:a14="http://schemas.microsoft.com/office/drawing/2010/main"/>
                        </a:ext>
                      </a:extLst>
                    </a:blip>
                    <a:srcRect/>
                    <a:stretch>
                      <a:fillRect/>
                    </a:stretch>
                  </pic:blipFill>
                  <pic:spPr bwMode="auto">
                    <a:xfrm>
                      <a:off x="0" y="0"/>
                      <a:ext cx="5916295" cy="5029200"/>
                    </a:xfrm>
                    <a:prstGeom prst="rect">
                      <a:avLst/>
                    </a:prstGeom>
                    <a:noFill/>
                    <a:ln>
                      <a:noFill/>
                    </a:ln>
                  </pic:spPr>
                </pic:pic>
              </a:graphicData>
            </a:graphic>
          </wp:inline>
        </w:drawing>
      </w:r>
    </w:p>
    <w:p w14:paraId="00000A51" w14:textId="6B502098" w:rsidR="00071FE1" w:rsidRPr="003D333B" w:rsidRDefault="003D333B" w:rsidP="006648B0">
      <w:pPr>
        <w:pStyle w:val="Caption"/>
        <w:spacing w:after="0"/>
        <w:jc w:val="center"/>
        <w:rPr>
          <w:rFonts w:ascii="Tahoma" w:eastAsia="Tahoma" w:hAnsi="Tahoma" w:cs="Tahoma"/>
          <w:color w:val="auto"/>
          <w:sz w:val="20"/>
          <w:szCs w:val="20"/>
          <w:lang w:val="es-BO"/>
        </w:rPr>
      </w:pPr>
      <w:bookmarkStart w:id="270" w:name="_Toc143248900"/>
      <w:r w:rsidRPr="003D333B">
        <w:rPr>
          <w:rFonts w:ascii="Tahoma" w:hAnsi="Tahoma" w:cs="Tahoma"/>
          <w:color w:val="auto"/>
          <w:sz w:val="20"/>
          <w:szCs w:val="20"/>
        </w:rPr>
        <w:t xml:space="preserve">Figura </w:t>
      </w:r>
      <w:r w:rsidRPr="003D333B">
        <w:rPr>
          <w:rFonts w:ascii="Tahoma" w:hAnsi="Tahoma" w:cs="Tahoma"/>
          <w:color w:val="auto"/>
          <w:sz w:val="20"/>
          <w:szCs w:val="20"/>
        </w:rPr>
        <w:fldChar w:fldCharType="begin"/>
      </w:r>
      <w:r w:rsidRPr="003D333B">
        <w:rPr>
          <w:rFonts w:ascii="Tahoma" w:hAnsi="Tahoma" w:cs="Tahoma"/>
          <w:color w:val="auto"/>
          <w:sz w:val="20"/>
          <w:szCs w:val="20"/>
        </w:rPr>
        <w:instrText xml:space="preserve"> SEQ Figura \* ARABIC </w:instrText>
      </w:r>
      <w:r w:rsidRPr="003D333B">
        <w:rPr>
          <w:rFonts w:ascii="Tahoma" w:hAnsi="Tahoma" w:cs="Tahoma"/>
          <w:color w:val="auto"/>
          <w:sz w:val="20"/>
          <w:szCs w:val="20"/>
        </w:rPr>
        <w:fldChar w:fldCharType="separate"/>
      </w:r>
      <w:r w:rsidR="0015238C">
        <w:rPr>
          <w:rFonts w:ascii="Tahoma" w:hAnsi="Tahoma" w:cs="Tahoma"/>
          <w:noProof/>
          <w:color w:val="auto"/>
          <w:sz w:val="20"/>
          <w:szCs w:val="20"/>
        </w:rPr>
        <w:t>9</w:t>
      </w:r>
      <w:r w:rsidRPr="003D333B">
        <w:rPr>
          <w:rFonts w:ascii="Tahoma" w:hAnsi="Tahoma" w:cs="Tahoma"/>
          <w:color w:val="auto"/>
          <w:sz w:val="20"/>
          <w:szCs w:val="20"/>
        </w:rPr>
        <w:fldChar w:fldCharType="end"/>
      </w:r>
      <w:r w:rsidRPr="003D333B">
        <w:rPr>
          <w:rFonts w:ascii="Tahoma" w:hAnsi="Tahoma" w:cs="Tahoma"/>
          <w:color w:val="auto"/>
          <w:sz w:val="20"/>
          <w:szCs w:val="20"/>
        </w:rPr>
        <w:t xml:space="preserve">: </w:t>
      </w:r>
      <w:r w:rsidR="008F6F43" w:rsidRPr="003D333B">
        <w:rPr>
          <w:rFonts w:ascii="Tahoma" w:eastAsia="Tahoma" w:hAnsi="Tahoma" w:cs="Tahoma"/>
          <w:color w:val="auto"/>
          <w:sz w:val="20"/>
          <w:szCs w:val="20"/>
          <w:lang w:val="es-BO"/>
        </w:rPr>
        <w:t>Descripción del proceso actualización de LA</w:t>
      </w:r>
      <w:bookmarkEnd w:id="270"/>
    </w:p>
    <w:p w14:paraId="00000A52"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 Elaborado por SIMBIOSIS SRL (2019), en base en base al Decreto Supremo 3856, Art. 2, parágrafo III, incisos a y e.</w:t>
      </w:r>
    </w:p>
    <w:p w14:paraId="00000A53" w14:textId="77777777" w:rsidR="00071FE1" w:rsidRPr="009E00BF" w:rsidRDefault="00071FE1" w:rsidP="006648B0">
      <w:pPr>
        <w:spacing w:after="0" w:line="240" w:lineRule="auto"/>
        <w:jc w:val="center"/>
        <w:rPr>
          <w:rFonts w:ascii="Tahoma" w:eastAsia="Tahoma" w:hAnsi="Tahoma" w:cs="Tahoma"/>
          <w:sz w:val="18"/>
          <w:szCs w:val="18"/>
        </w:rPr>
      </w:pPr>
    </w:p>
    <w:p w14:paraId="00000A54" w14:textId="77777777" w:rsidR="00071FE1" w:rsidRPr="003D333B" w:rsidRDefault="008F6F43" w:rsidP="006648B0">
      <w:pPr>
        <w:pStyle w:val="Heading1"/>
        <w:numPr>
          <w:ilvl w:val="4"/>
          <w:numId w:val="5"/>
        </w:numPr>
        <w:ind w:left="1134" w:hanging="1134"/>
        <w:jc w:val="left"/>
        <w:rPr>
          <w:rFonts w:ascii="Tahoma" w:eastAsia="Tahoma" w:hAnsi="Tahoma" w:cs="Tahoma"/>
          <w:bCs w:val="0"/>
          <w:smallCaps w:val="0"/>
          <w:sz w:val="22"/>
          <w:szCs w:val="22"/>
          <w:lang w:val="es-BO" w:eastAsia="es-BO"/>
        </w:rPr>
      </w:pPr>
      <w:bookmarkStart w:id="271" w:name="_Toc143248711"/>
      <w:r w:rsidRPr="003D333B">
        <w:rPr>
          <w:rFonts w:ascii="Tahoma" w:eastAsia="Tahoma" w:hAnsi="Tahoma" w:cs="Tahoma"/>
          <w:bCs w:val="0"/>
          <w:smallCaps w:val="0"/>
          <w:sz w:val="22"/>
          <w:szCs w:val="22"/>
          <w:lang w:val="es-BO" w:eastAsia="es-BO"/>
        </w:rPr>
        <w:t>Actualización del plan de abandono, cierre y rehabilitación</w:t>
      </w:r>
      <w:bookmarkEnd w:id="271"/>
    </w:p>
    <w:p w14:paraId="00000A55" w14:textId="77777777" w:rsidR="00071FE1" w:rsidRPr="009E00BF" w:rsidRDefault="00071FE1" w:rsidP="006648B0">
      <w:pPr>
        <w:spacing w:after="0" w:line="240" w:lineRule="auto"/>
        <w:jc w:val="both"/>
        <w:rPr>
          <w:rFonts w:ascii="Tahoma" w:eastAsia="Tahoma" w:hAnsi="Tahoma" w:cs="Tahoma"/>
          <w:sz w:val="22"/>
          <w:szCs w:val="22"/>
        </w:rPr>
      </w:pPr>
    </w:p>
    <w:p w14:paraId="00000A58" w14:textId="26E7C45E"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Una vez finalizada la vida útil de la infraestructura, corresponde la ejecución del plan de abandono, cierre y rehabilitación declarada en la licencia ambiental, sin embargo, sólo en dos casos procede la actualización de dicho Plan (Art. 12 del D.S. 3549):</w:t>
      </w:r>
      <w:r w:rsidR="00C955D3">
        <w:rPr>
          <w:rFonts w:ascii="Tahoma" w:eastAsia="Tahoma" w:hAnsi="Tahoma" w:cs="Tahoma"/>
          <w:sz w:val="22"/>
          <w:szCs w:val="22"/>
        </w:rPr>
        <w:t xml:space="preserve"> </w:t>
      </w:r>
      <w:r w:rsidRPr="009E00BF">
        <w:rPr>
          <w:rFonts w:ascii="Tahoma" w:eastAsia="Tahoma" w:hAnsi="Tahoma" w:cs="Tahoma"/>
          <w:sz w:val="22"/>
          <w:szCs w:val="22"/>
        </w:rPr>
        <w:t>El RL de una AOP con LA vigente, que pretenda realizar Abandono, Cierre y Rehabilitación de las áreas intervenidas en las etapas de ejecución, operación y que no cuenten con un Plan de Abandono, Cierre y Rehabilitación en su LA, deberá presentar ante la AAC, OSC y SERNAP cuando corresponda, la solicitud de aprobación del Plan de Abandono, Cierre y Rehabilitación, según las características de la AOP, previa a su implementación.</w:t>
      </w:r>
    </w:p>
    <w:p w14:paraId="00000A59" w14:textId="77777777" w:rsidR="00071FE1" w:rsidRPr="009E00BF" w:rsidRDefault="00071FE1" w:rsidP="006648B0">
      <w:pPr>
        <w:spacing w:after="0" w:line="240" w:lineRule="auto"/>
        <w:jc w:val="both"/>
        <w:rPr>
          <w:rFonts w:ascii="Tahoma" w:eastAsia="Tahoma" w:hAnsi="Tahoma" w:cs="Tahoma"/>
          <w:sz w:val="22"/>
          <w:szCs w:val="22"/>
        </w:rPr>
      </w:pPr>
    </w:p>
    <w:p w14:paraId="00000A5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la implementación del Plan de Abandono, Cierre y Rehabilitación de una AOP con LA vigente, que resulten insuficientes sus medidas propuestas en la LA original de acuerdo a la evaluación de la AAC o el RL, deberán actualizar el Plan, previa a su implementación.</w:t>
      </w:r>
    </w:p>
    <w:p w14:paraId="00000A5B" w14:textId="77777777" w:rsidR="00071FE1" w:rsidRPr="009E00BF" w:rsidRDefault="008F6F43" w:rsidP="006648B0">
      <w:pPr>
        <w:pBdr>
          <w:top w:val="nil"/>
          <w:left w:val="nil"/>
          <w:bottom w:val="nil"/>
          <w:right w:val="nil"/>
          <w:between w:val="nil"/>
        </w:pBdr>
        <w:spacing w:after="0" w:line="240" w:lineRule="auto"/>
        <w:ind w:hanging="284"/>
        <w:jc w:val="center"/>
        <w:rPr>
          <w:rFonts w:ascii="Tahoma" w:eastAsia="Tahoma" w:hAnsi="Tahoma" w:cs="Tahoma"/>
          <w:color w:val="000000"/>
          <w:sz w:val="22"/>
          <w:szCs w:val="22"/>
        </w:rPr>
      </w:pPr>
      <w:bookmarkStart w:id="272" w:name="_heading=h.2uxtw84" w:colFirst="0" w:colLast="0"/>
      <w:bookmarkEnd w:id="272"/>
      <w:r w:rsidRPr="009E00BF">
        <w:rPr>
          <w:rFonts w:ascii="Tahoma" w:eastAsia="Tahoma" w:hAnsi="Tahoma" w:cs="Tahoma"/>
          <w:color w:val="000000"/>
        </w:rPr>
        <w:t xml:space="preserve"> </w:t>
      </w:r>
      <w:r w:rsidRPr="009E00BF">
        <w:rPr>
          <w:rFonts w:ascii="Tahoma" w:eastAsia="Tahoma" w:hAnsi="Tahoma" w:cs="Tahoma"/>
          <w:noProof/>
          <w:color w:val="000000"/>
        </w:rPr>
        <w:drawing>
          <wp:inline distT="0" distB="0" distL="0" distR="0" wp14:anchorId="0765BE4E" wp14:editId="65426D42">
            <wp:extent cx="6152515" cy="3714115"/>
            <wp:effectExtent l="0" t="0" r="0" b="0"/>
            <wp:docPr id="2086463420" name="Picture 2086463420"/>
            <wp:cNvGraphicFramePr/>
            <a:graphic xmlns:a="http://schemas.openxmlformats.org/drawingml/2006/main">
              <a:graphicData uri="http://schemas.openxmlformats.org/drawingml/2006/picture">
                <pic:pic xmlns:pic="http://schemas.openxmlformats.org/drawingml/2006/picture">
                  <pic:nvPicPr>
                    <pic:cNvPr id="0" name="image133.png"/>
                    <pic:cNvPicPr preferRelativeResize="0"/>
                  </pic:nvPicPr>
                  <pic:blipFill>
                    <a:blip r:embed="rId41">
                      <a:extLst>
                        <a:ext uri="{28A0092B-C50C-407E-A947-70E740481C1C}">
                          <a14:useLocalDpi xmlns:a14="http://schemas.microsoft.com/office/drawing/2010/main"/>
                        </a:ext>
                      </a:extLst>
                    </a:blip>
                    <a:srcRect/>
                    <a:stretch>
                      <a:fillRect/>
                    </a:stretch>
                  </pic:blipFill>
                  <pic:spPr>
                    <a:xfrm>
                      <a:off x="0" y="0"/>
                      <a:ext cx="6152515" cy="3714115"/>
                    </a:xfrm>
                    <a:prstGeom prst="rect">
                      <a:avLst/>
                    </a:prstGeom>
                    <a:ln/>
                  </pic:spPr>
                </pic:pic>
              </a:graphicData>
            </a:graphic>
          </wp:inline>
        </w:drawing>
      </w:r>
    </w:p>
    <w:p w14:paraId="00000A5C" w14:textId="70DD7C64" w:rsidR="00071FE1" w:rsidRPr="009E00BF" w:rsidRDefault="003D333B"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273" w:name="_Toc143248901"/>
      <w:r w:rsidRPr="003D333B">
        <w:rPr>
          <w:rFonts w:ascii="Tahoma" w:hAnsi="Tahoma" w:cs="Tahoma"/>
          <w:b/>
          <w:bCs/>
          <w:sz w:val="20"/>
          <w:szCs w:val="20"/>
        </w:rPr>
        <w:t xml:space="preserve">Figura </w:t>
      </w:r>
      <w:r w:rsidRPr="003D333B">
        <w:rPr>
          <w:rFonts w:ascii="Tahoma" w:hAnsi="Tahoma" w:cs="Tahoma"/>
          <w:b/>
          <w:bCs/>
          <w:sz w:val="20"/>
          <w:szCs w:val="20"/>
        </w:rPr>
        <w:fldChar w:fldCharType="begin"/>
      </w:r>
      <w:r w:rsidRPr="003D333B">
        <w:rPr>
          <w:rFonts w:ascii="Tahoma" w:hAnsi="Tahoma" w:cs="Tahoma"/>
          <w:b/>
          <w:bCs/>
          <w:sz w:val="20"/>
          <w:szCs w:val="20"/>
        </w:rPr>
        <w:instrText xml:space="preserve"> SEQ Figura \* ARABIC </w:instrText>
      </w:r>
      <w:r w:rsidRPr="003D333B">
        <w:rPr>
          <w:rFonts w:ascii="Tahoma" w:hAnsi="Tahoma" w:cs="Tahoma"/>
          <w:b/>
          <w:bCs/>
          <w:sz w:val="20"/>
          <w:szCs w:val="20"/>
        </w:rPr>
        <w:fldChar w:fldCharType="separate"/>
      </w:r>
      <w:r w:rsidR="0015238C">
        <w:rPr>
          <w:rFonts w:ascii="Tahoma" w:hAnsi="Tahoma" w:cs="Tahoma"/>
          <w:b/>
          <w:bCs/>
          <w:noProof/>
          <w:sz w:val="20"/>
          <w:szCs w:val="20"/>
        </w:rPr>
        <w:t>10</w:t>
      </w:r>
      <w:r w:rsidRPr="003D333B">
        <w:rPr>
          <w:rFonts w:ascii="Tahoma" w:hAnsi="Tahoma" w:cs="Tahoma"/>
          <w:b/>
          <w:bCs/>
          <w:sz w:val="20"/>
          <w:szCs w:val="20"/>
        </w:rPr>
        <w:fldChar w:fldCharType="end"/>
      </w:r>
      <w:r w:rsidRPr="003D333B">
        <w:rPr>
          <w:rFonts w:ascii="Tahoma" w:hAnsi="Tahoma" w:cs="Tahoma"/>
          <w:b/>
          <w:bCs/>
          <w:sz w:val="20"/>
          <w:szCs w:val="20"/>
        </w:rPr>
        <w:t xml:space="preserve">: </w:t>
      </w:r>
      <w:r w:rsidR="008F6F43" w:rsidRPr="009E00BF">
        <w:rPr>
          <w:rFonts w:ascii="Tahoma" w:eastAsia="Tahoma" w:hAnsi="Tahoma" w:cs="Tahoma"/>
          <w:b/>
          <w:color w:val="000000"/>
          <w:sz w:val="20"/>
          <w:szCs w:val="20"/>
        </w:rPr>
        <w:t>Descripción del proceso de actualización del plan de abandono,</w:t>
      </w:r>
      <w:bookmarkEnd w:id="273"/>
      <w:r w:rsidR="008F6F43" w:rsidRPr="009E00BF">
        <w:rPr>
          <w:rFonts w:ascii="Tahoma" w:eastAsia="Tahoma" w:hAnsi="Tahoma" w:cs="Tahoma"/>
          <w:b/>
          <w:color w:val="000000"/>
          <w:sz w:val="20"/>
          <w:szCs w:val="20"/>
        </w:rPr>
        <w:t xml:space="preserve"> </w:t>
      </w:r>
    </w:p>
    <w:p w14:paraId="00000A5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r w:rsidRPr="009E00BF">
        <w:rPr>
          <w:rFonts w:ascii="Tahoma" w:eastAsia="Tahoma" w:hAnsi="Tahoma" w:cs="Tahoma"/>
          <w:b/>
          <w:color w:val="000000"/>
          <w:sz w:val="20"/>
          <w:szCs w:val="20"/>
        </w:rPr>
        <w:t>cierre y rehabilitación</w:t>
      </w:r>
    </w:p>
    <w:p w14:paraId="00000A5E"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Fuente: Elaborado por SIMBIOSIS SRL (2023), en base al Decreto Supremo N° 3549, Art. 13.</w:t>
      </w:r>
    </w:p>
    <w:p w14:paraId="00000A5F" w14:textId="77777777" w:rsidR="00071FE1" w:rsidRPr="009E00BF" w:rsidRDefault="00071FE1" w:rsidP="006648B0">
      <w:pPr>
        <w:spacing w:after="0" w:line="240" w:lineRule="auto"/>
        <w:jc w:val="center"/>
        <w:rPr>
          <w:rFonts w:ascii="Tahoma" w:eastAsia="Tahoma" w:hAnsi="Tahoma" w:cs="Tahoma"/>
          <w:sz w:val="18"/>
          <w:szCs w:val="18"/>
        </w:rPr>
      </w:pPr>
    </w:p>
    <w:p w14:paraId="00000A60" w14:textId="77777777" w:rsidR="00071FE1" w:rsidRPr="003D333B" w:rsidRDefault="008F6F43" w:rsidP="69608329">
      <w:pPr>
        <w:pStyle w:val="Heading1"/>
        <w:numPr>
          <w:ilvl w:val="3"/>
          <w:numId w:val="5"/>
        </w:numPr>
        <w:ind w:left="1134" w:hanging="1134"/>
        <w:jc w:val="left"/>
        <w:rPr>
          <w:rFonts w:ascii="Tahoma" w:eastAsia="Tahoma" w:hAnsi="Tahoma" w:cs="Tahoma"/>
          <w:smallCaps w:val="0"/>
          <w:sz w:val="22"/>
          <w:szCs w:val="22"/>
          <w:lang w:val="es-BO" w:eastAsia="es-BO"/>
        </w:rPr>
      </w:pPr>
      <w:bookmarkStart w:id="274" w:name="_Toc143248712"/>
      <w:r w:rsidRPr="7D401B60">
        <w:rPr>
          <w:rFonts w:ascii="Tahoma" w:eastAsia="Tahoma" w:hAnsi="Tahoma" w:cs="Tahoma"/>
          <w:smallCaps w:val="0"/>
          <w:sz w:val="22"/>
          <w:szCs w:val="22"/>
          <w:lang w:val="es-BO" w:eastAsia="es-BO"/>
        </w:rPr>
        <w:t>Otra Normativa específica complementaria y aplicable al Proyecto</w:t>
      </w:r>
      <w:bookmarkEnd w:id="274"/>
    </w:p>
    <w:p w14:paraId="00000A61" w14:textId="77777777" w:rsidR="00071FE1" w:rsidRPr="009E00BF" w:rsidRDefault="00071FE1" w:rsidP="006648B0">
      <w:pPr>
        <w:spacing w:after="0" w:line="240" w:lineRule="auto"/>
        <w:jc w:val="both"/>
        <w:rPr>
          <w:rFonts w:ascii="Tahoma" w:eastAsia="Tahoma" w:hAnsi="Tahoma" w:cs="Tahoma"/>
          <w:sz w:val="22"/>
          <w:szCs w:val="22"/>
        </w:rPr>
      </w:pPr>
    </w:p>
    <w:p w14:paraId="00000A62" w14:textId="2FDD753C"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puntos anteriores muestran un resumen de la normativa ambiental vigente aplicable a l</w:t>
      </w:r>
      <w:r w:rsidR="00B11170">
        <w:rPr>
          <w:rFonts w:ascii="Tahoma" w:eastAsia="Tahoma" w:hAnsi="Tahoma" w:cs="Tahoma"/>
          <w:sz w:val="22"/>
          <w:szCs w:val="22"/>
        </w:rPr>
        <w:t>o</w:t>
      </w:r>
      <w:r w:rsidRPr="009E00BF">
        <w:rPr>
          <w:rFonts w:ascii="Tahoma" w:eastAsia="Tahoma" w:hAnsi="Tahoma" w:cs="Tahoma"/>
          <w:sz w:val="22"/>
          <w:szCs w:val="22"/>
        </w:rPr>
        <w:t xml:space="preserve">s </w:t>
      </w:r>
      <w:r w:rsidR="003F53FB">
        <w:rPr>
          <w:rFonts w:ascii="Tahoma" w:eastAsia="Tahoma" w:hAnsi="Tahoma" w:cs="Tahoma"/>
          <w:sz w:val="22"/>
          <w:szCs w:val="22"/>
        </w:rPr>
        <w:t>subproyectos</w:t>
      </w:r>
      <w:r w:rsidRPr="009E00BF">
        <w:rPr>
          <w:rFonts w:ascii="Tahoma" w:eastAsia="Tahoma" w:hAnsi="Tahoma" w:cs="Tahoma"/>
          <w:sz w:val="22"/>
          <w:szCs w:val="22"/>
        </w:rPr>
        <w:t xml:space="preserve"> incluidas en el Proyecto. A continuación, se enlistan y detallan brevemente otras normas que de manera complementaria son aplicables al proyecto.</w:t>
      </w:r>
    </w:p>
    <w:p w14:paraId="00000A63" w14:textId="77777777" w:rsidR="00071FE1" w:rsidRPr="009E00BF" w:rsidRDefault="00071FE1" w:rsidP="006648B0">
      <w:pPr>
        <w:spacing w:after="0" w:line="240" w:lineRule="auto"/>
        <w:jc w:val="both"/>
        <w:rPr>
          <w:rFonts w:ascii="Tahoma" w:eastAsia="Tahoma" w:hAnsi="Tahoma" w:cs="Tahoma"/>
          <w:sz w:val="22"/>
          <w:szCs w:val="22"/>
        </w:rPr>
      </w:pPr>
    </w:p>
    <w:p w14:paraId="00000A64" w14:textId="77777777" w:rsidR="00071FE1" w:rsidRPr="003D333B"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75" w:name="_Toc143248713"/>
      <w:r w:rsidRPr="003D333B">
        <w:rPr>
          <w:rFonts w:ascii="Tahoma" w:eastAsia="Tahoma" w:hAnsi="Tahoma" w:cs="Tahoma"/>
          <w:bCs w:val="0"/>
          <w:smallCaps w:val="0"/>
          <w:sz w:val="22"/>
          <w:szCs w:val="22"/>
          <w:lang w:val="es-BO" w:eastAsia="es-BO"/>
        </w:rPr>
        <w:t>Normas de protección de zonas arqueológicas</w:t>
      </w:r>
      <w:bookmarkEnd w:id="275"/>
    </w:p>
    <w:p w14:paraId="00000A65" w14:textId="77777777" w:rsidR="00071FE1" w:rsidRPr="009E00BF" w:rsidRDefault="00071FE1" w:rsidP="006648B0">
      <w:pPr>
        <w:spacing w:after="0" w:line="240" w:lineRule="auto"/>
        <w:jc w:val="both"/>
        <w:rPr>
          <w:rFonts w:ascii="Tahoma" w:eastAsia="Tahoma" w:hAnsi="Tahoma" w:cs="Tahoma"/>
          <w:sz w:val="22"/>
          <w:szCs w:val="22"/>
        </w:rPr>
      </w:pPr>
    </w:p>
    <w:p w14:paraId="00000A66"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siguiente tabla muestra un resumen de la normativa vigente aplicable en caso de encontrar en el área de influencia de cada proyecto una zona arqueológica o en caso de registrarse hallazgos durante las actividades de construcción. </w:t>
      </w:r>
    </w:p>
    <w:p w14:paraId="00000A67" w14:textId="77777777" w:rsidR="00071FE1" w:rsidRPr="009E00BF" w:rsidRDefault="00071FE1" w:rsidP="006648B0">
      <w:pPr>
        <w:spacing w:after="0" w:line="240" w:lineRule="auto"/>
        <w:rPr>
          <w:rFonts w:ascii="Tahoma" w:eastAsia="Tahoma" w:hAnsi="Tahoma" w:cs="Tahoma"/>
          <w:sz w:val="20"/>
          <w:szCs w:val="20"/>
        </w:rPr>
      </w:pPr>
      <w:bookmarkStart w:id="276" w:name="_heading=h.odc9jc" w:colFirst="0" w:colLast="0"/>
      <w:bookmarkEnd w:id="276"/>
    </w:p>
    <w:p w14:paraId="130B6797" w14:textId="35737E9D" w:rsidR="003D333B" w:rsidRDefault="003D333B" w:rsidP="006648B0">
      <w:pPr>
        <w:pStyle w:val="Caption"/>
        <w:keepNext/>
        <w:spacing w:after="0"/>
        <w:jc w:val="center"/>
        <w:rPr>
          <w:rFonts w:ascii="Tahoma" w:eastAsia="Tahoma" w:hAnsi="Tahoma" w:cs="Tahoma"/>
          <w:color w:val="000000"/>
          <w:sz w:val="20"/>
          <w:szCs w:val="20"/>
          <w:lang w:val="es-BO"/>
        </w:rPr>
      </w:pPr>
      <w:bookmarkStart w:id="277" w:name="_Toc143248839"/>
      <w:r w:rsidRPr="003D333B">
        <w:rPr>
          <w:rFonts w:ascii="Tahoma" w:hAnsi="Tahoma" w:cs="Tahoma"/>
          <w:color w:val="auto"/>
          <w:sz w:val="20"/>
          <w:szCs w:val="20"/>
        </w:rPr>
        <w:t xml:space="preserve">Tabla </w:t>
      </w:r>
      <w:r w:rsidRPr="003D333B">
        <w:rPr>
          <w:rFonts w:ascii="Tahoma" w:hAnsi="Tahoma" w:cs="Tahoma"/>
          <w:color w:val="auto"/>
          <w:sz w:val="20"/>
          <w:szCs w:val="20"/>
        </w:rPr>
        <w:fldChar w:fldCharType="begin"/>
      </w:r>
      <w:r w:rsidRPr="003D333B">
        <w:rPr>
          <w:rFonts w:ascii="Tahoma" w:hAnsi="Tahoma" w:cs="Tahoma"/>
          <w:color w:val="auto"/>
          <w:sz w:val="20"/>
          <w:szCs w:val="20"/>
        </w:rPr>
        <w:instrText xml:space="preserve"> SEQ Tabla \* ARABIC </w:instrText>
      </w:r>
      <w:r w:rsidRPr="003D333B">
        <w:rPr>
          <w:rFonts w:ascii="Tahoma" w:hAnsi="Tahoma" w:cs="Tahoma"/>
          <w:color w:val="auto"/>
          <w:sz w:val="20"/>
          <w:szCs w:val="20"/>
        </w:rPr>
        <w:fldChar w:fldCharType="separate"/>
      </w:r>
      <w:r w:rsidR="009457EA">
        <w:rPr>
          <w:rFonts w:ascii="Tahoma" w:hAnsi="Tahoma" w:cs="Tahoma"/>
          <w:noProof/>
          <w:color w:val="auto"/>
          <w:sz w:val="20"/>
          <w:szCs w:val="20"/>
        </w:rPr>
        <w:t>13</w:t>
      </w:r>
      <w:r w:rsidRPr="003D333B">
        <w:rPr>
          <w:rFonts w:ascii="Tahoma" w:hAnsi="Tahoma" w:cs="Tahoma"/>
          <w:color w:val="auto"/>
          <w:sz w:val="20"/>
          <w:szCs w:val="20"/>
        </w:rPr>
        <w:fldChar w:fldCharType="end"/>
      </w:r>
      <w:r w:rsidRPr="003D333B">
        <w:rPr>
          <w:rFonts w:ascii="Tahoma" w:hAnsi="Tahoma" w:cs="Tahoma"/>
          <w:color w:val="auto"/>
          <w:sz w:val="20"/>
          <w:szCs w:val="20"/>
        </w:rPr>
        <w:t xml:space="preserve">: </w:t>
      </w:r>
      <w:r w:rsidRPr="003D333B">
        <w:rPr>
          <w:rFonts w:ascii="Tahoma" w:eastAsia="Tahoma" w:hAnsi="Tahoma" w:cs="Tahoma"/>
          <w:color w:val="auto"/>
          <w:sz w:val="20"/>
          <w:szCs w:val="20"/>
          <w:lang w:val="es-BO"/>
        </w:rPr>
        <w:t>P</w:t>
      </w:r>
      <w:r w:rsidRPr="009E00BF">
        <w:rPr>
          <w:rFonts w:ascii="Tahoma" w:eastAsia="Tahoma" w:hAnsi="Tahoma" w:cs="Tahoma"/>
          <w:color w:val="000000"/>
          <w:sz w:val="20"/>
          <w:szCs w:val="20"/>
          <w:lang w:val="es-BO"/>
        </w:rPr>
        <w:t>rincipales aspectos normativos relacionados a zonas arqueológicas</w:t>
      </w:r>
      <w:bookmarkEnd w:id="277"/>
    </w:p>
    <w:p w14:paraId="7B6797FB" w14:textId="77777777" w:rsidR="003D333B" w:rsidRPr="003D333B" w:rsidRDefault="003D333B" w:rsidP="006648B0">
      <w:pPr>
        <w:spacing w:after="0" w:line="240" w:lineRule="auto"/>
        <w:rPr>
          <w:lang w:eastAsia="es-ES"/>
        </w:rPr>
      </w:pPr>
    </w:p>
    <w:tbl>
      <w:tblPr>
        <w:tblW w:w="909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281"/>
        <w:gridCol w:w="2120"/>
        <w:gridCol w:w="4692"/>
      </w:tblGrid>
      <w:tr w:rsidR="00071FE1" w:rsidRPr="009E00BF" w14:paraId="15A5A825" w14:textId="77777777">
        <w:trPr>
          <w:trHeight w:val="265"/>
          <w:tblHeader/>
          <w:jc w:val="center"/>
        </w:trPr>
        <w:tc>
          <w:tcPr>
            <w:tcW w:w="2281"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00000A6A" w14:textId="77777777" w:rsidR="00071FE1" w:rsidRPr="009E00BF" w:rsidRDefault="008F6F43" w:rsidP="006648B0">
            <w:pPr>
              <w:tabs>
                <w:tab w:val="left" w:pos="-720"/>
                <w:tab w:val="left" w:pos="22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Disposición normativa</w:t>
            </w:r>
          </w:p>
        </w:tc>
        <w:tc>
          <w:tcPr>
            <w:tcW w:w="2120"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00000A6B"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Características/Base Legal</w:t>
            </w:r>
          </w:p>
        </w:tc>
        <w:tc>
          <w:tcPr>
            <w:tcW w:w="4692" w:type="dxa"/>
            <w:tcBorders>
              <w:top w:val="single" w:sz="4" w:space="0" w:color="000000"/>
              <w:left w:val="single" w:sz="4" w:space="0" w:color="000000"/>
              <w:bottom w:val="single" w:sz="4" w:space="0" w:color="000000"/>
              <w:right w:val="single" w:sz="4" w:space="0" w:color="000000"/>
            </w:tcBorders>
            <w:shd w:val="clear" w:color="auto" w:fill="999999"/>
            <w:vAlign w:val="center"/>
          </w:tcPr>
          <w:p w14:paraId="00000A6C"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Aspectos Normativos</w:t>
            </w:r>
          </w:p>
        </w:tc>
      </w:tr>
      <w:tr w:rsidR="00071FE1" w:rsidRPr="009E00BF" w14:paraId="0F30432D" w14:textId="77777777">
        <w:trPr>
          <w:trHeight w:val="1172"/>
          <w:jc w:val="center"/>
        </w:trPr>
        <w:tc>
          <w:tcPr>
            <w:tcW w:w="2281" w:type="dxa"/>
            <w:tcBorders>
              <w:top w:val="single" w:sz="4" w:space="0" w:color="000000"/>
              <w:left w:val="single" w:sz="4" w:space="0" w:color="000000"/>
              <w:bottom w:val="single" w:sz="4" w:space="0" w:color="000000"/>
              <w:right w:val="single" w:sz="4" w:space="0" w:color="000000"/>
            </w:tcBorders>
            <w:vAlign w:val="center"/>
          </w:tcPr>
          <w:p w14:paraId="00000A6D"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sz w:val="18"/>
                <w:szCs w:val="18"/>
              </w:rPr>
            </w:pPr>
            <w:r w:rsidRPr="009E00BF">
              <w:rPr>
                <w:rFonts w:ascii="Tahoma" w:eastAsia="Tahoma" w:hAnsi="Tahoma" w:cs="Tahoma"/>
                <w:sz w:val="18"/>
                <w:szCs w:val="18"/>
              </w:rPr>
              <w:t xml:space="preserve">Ley del Patrimonio Cultural Boliviano </w:t>
            </w:r>
          </w:p>
        </w:tc>
        <w:tc>
          <w:tcPr>
            <w:tcW w:w="2120" w:type="dxa"/>
            <w:tcBorders>
              <w:top w:val="single" w:sz="4" w:space="0" w:color="000000"/>
              <w:left w:val="single" w:sz="4" w:space="0" w:color="000000"/>
              <w:bottom w:val="single" w:sz="4" w:space="0" w:color="000000"/>
              <w:right w:val="single" w:sz="4" w:space="0" w:color="000000"/>
            </w:tcBorders>
            <w:vAlign w:val="center"/>
          </w:tcPr>
          <w:p w14:paraId="00000A6E"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sz w:val="18"/>
                <w:szCs w:val="18"/>
              </w:rPr>
            </w:pPr>
            <w:r w:rsidRPr="009E00BF">
              <w:rPr>
                <w:rFonts w:ascii="Tahoma" w:eastAsia="Tahoma" w:hAnsi="Tahoma" w:cs="Tahoma"/>
                <w:sz w:val="18"/>
                <w:szCs w:val="18"/>
              </w:rPr>
              <w:t>Ley N° 530 del Patrimonio Cultural Boliviano del 23 de mayo de 2014</w:t>
            </w:r>
          </w:p>
        </w:tc>
        <w:tc>
          <w:tcPr>
            <w:tcW w:w="4692" w:type="dxa"/>
            <w:tcBorders>
              <w:top w:val="single" w:sz="4" w:space="0" w:color="000000"/>
              <w:left w:val="single" w:sz="4" w:space="0" w:color="000000"/>
              <w:bottom w:val="single" w:sz="4" w:space="0" w:color="000000"/>
              <w:right w:val="single" w:sz="4" w:space="0" w:color="000000"/>
            </w:tcBorders>
            <w:vAlign w:val="center"/>
          </w:tcPr>
          <w:p w14:paraId="00000A6F" w14:textId="77777777" w:rsidR="00071FE1" w:rsidRPr="009E00BF" w:rsidRDefault="008F6F43" w:rsidP="006648B0">
            <w:pPr>
              <w:pBdr>
                <w:top w:val="nil"/>
                <w:left w:val="nil"/>
                <w:bottom w:val="nil"/>
                <w:right w:val="nil"/>
                <w:between w:val="nil"/>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highlight w:val="white"/>
              </w:rPr>
              <w:t>Norma y define políticas públicas que regulen la clasificación, registro, restitución, repatriación, protección, conservación, restauración, difusión, defensa, propiedad, custodia, gestión, proceso de declaratorias y salvaguardia del Patrimonio Cultural Boliviano.</w:t>
            </w:r>
          </w:p>
        </w:tc>
      </w:tr>
      <w:tr w:rsidR="00071FE1" w:rsidRPr="009E00BF" w14:paraId="498DBD82" w14:textId="77777777">
        <w:trPr>
          <w:trHeight w:val="706"/>
          <w:jc w:val="center"/>
        </w:trPr>
        <w:tc>
          <w:tcPr>
            <w:tcW w:w="2281" w:type="dxa"/>
            <w:tcBorders>
              <w:top w:val="single" w:sz="4" w:space="0" w:color="000000"/>
              <w:left w:val="single" w:sz="4" w:space="0" w:color="000000"/>
              <w:bottom w:val="single" w:sz="4" w:space="0" w:color="000000"/>
              <w:right w:val="single" w:sz="4" w:space="0" w:color="000000"/>
            </w:tcBorders>
            <w:vAlign w:val="center"/>
          </w:tcPr>
          <w:p w14:paraId="00000A70"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sz w:val="18"/>
                <w:szCs w:val="18"/>
              </w:rPr>
            </w:pPr>
            <w:r w:rsidRPr="009E00BF">
              <w:rPr>
                <w:rFonts w:ascii="Tahoma" w:eastAsia="Tahoma" w:hAnsi="Tahoma" w:cs="Tahoma"/>
                <w:sz w:val="18"/>
                <w:szCs w:val="18"/>
              </w:rPr>
              <w:t>Reglamento a la Ley Nº 530</w:t>
            </w:r>
          </w:p>
        </w:tc>
        <w:tc>
          <w:tcPr>
            <w:tcW w:w="2120" w:type="dxa"/>
            <w:tcBorders>
              <w:top w:val="single" w:sz="4" w:space="0" w:color="000000"/>
              <w:left w:val="single" w:sz="4" w:space="0" w:color="000000"/>
              <w:bottom w:val="single" w:sz="4" w:space="0" w:color="000000"/>
              <w:right w:val="single" w:sz="4" w:space="0" w:color="000000"/>
            </w:tcBorders>
            <w:vAlign w:val="center"/>
          </w:tcPr>
          <w:p w14:paraId="00000A71"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sz w:val="18"/>
                <w:szCs w:val="18"/>
              </w:rPr>
            </w:pPr>
            <w:r w:rsidRPr="009E00BF">
              <w:rPr>
                <w:rFonts w:ascii="Tahoma" w:eastAsia="Tahoma" w:hAnsi="Tahoma" w:cs="Tahoma"/>
                <w:sz w:val="18"/>
                <w:szCs w:val="18"/>
              </w:rPr>
              <w:t>Reglamento a la Ley Nº 530, de 23 de mayo de 2014, del Patrimonio Cultural Boliviano</w:t>
            </w:r>
          </w:p>
        </w:tc>
        <w:tc>
          <w:tcPr>
            <w:tcW w:w="4692" w:type="dxa"/>
            <w:tcBorders>
              <w:top w:val="single" w:sz="4" w:space="0" w:color="000000"/>
              <w:left w:val="single" w:sz="4" w:space="0" w:color="000000"/>
              <w:bottom w:val="single" w:sz="4" w:space="0" w:color="000000"/>
              <w:right w:val="single" w:sz="4" w:space="0" w:color="000000"/>
            </w:tcBorders>
            <w:vAlign w:val="center"/>
          </w:tcPr>
          <w:p w14:paraId="00000A72" w14:textId="77777777" w:rsidR="00071FE1" w:rsidRPr="009E00BF" w:rsidRDefault="008F6F43" w:rsidP="006648B0">
            <w:pPr>
              <w:pBdr>
                <w:top w:val="nil"/>
                <w:left w:val="nil"/>
                <w:bottom w:val="nil"/>
                <w:right w:val="nil"/>
                <w:between w:val="nil"/>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color w:val="000000"/>
                <w:sz w:val="18"/>
                <w:szCs w:val="18"/>
                <w:highlight w:val="white"/>
              </w:rPr>
            </w:pPr>
            <w:r w:rsidRPr="009E00BF">
              <w:rPr>
                <w:rFonts w:ascii="Tahoma" w:eastAsia="Tahoma" w:hAnsi="Tahoma" w:cs="Tahoma"/>
                <w:color w:val="000000"/>
                <w:sz w:val="18"/>
                <w:szCs w:val="18"/>
                <w:highlight w:val="white"/>
              </w:rPr>
              <w:t>Lineamientos de trabajo en acciones de defensa del patrimonio, tráfico ilícito de bienes culturales y es necesario para la gestión de patrimonio</w:t>
            </w:r>
          </w:p>
        </w:tc>
      </w:tr>
      <w:tr w:rsidR="00071FE1" w:rsidRPr="009E00BF" w14:paraId="5DAC0BDA" w14:textId="77777777">
        <w:trPr>
          <w:trHeight w:val="1201"/>
          <w:jc w:val="center"/>
        </w:trPr>
        <w:tc>
          <w:tcPr>
            <w:tcW w:w="2281" w:type="dxa"/>
            <w:tcBorders>
              <w:top w:val="single" w:sz="4" w:space="0" w:color="000000"/>
              <w:left w:val="single" w:sz="4" w:space="0" w:color="000000"/>
              <w:bottom w:val="single" w:sz="4" w:space="0" w:color="000000"/>
              <w:right w:val="single" w:sz="4" w:space="0" w:color="000000"/>
            </w:tcBorders>
            <w:vAlign w:val="center"/>
          </w:tcPr>
          <w:p w14:paraId="00000A73"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sz w:val="18"/>
                <w:szCs w:val="18"/>
              </w:rPr>
            </w:pPr>
            <w:r w:rsidRPr="009E00BF">
              <w:rPr>
                <w:rFonts w:ascii="Tahoma" w:eastAsia="Tahoma" w:hAnsi="Tahoma" w:cs="Tahoma"/>
                <w:sz w:val="18"/>
                <w:szCs w:val="18"/>
              </w:rPr>
              <w:t>Reglamento de autorizaciones para trabajos arqueológicos en obras públicas y privadas del Estado Plurinacional de Bolivia</w:t>
            </w:r>
          </w:p>
        </w:tc>
        <w:tc>
          <w:tcPr>
            <w:tcW w:w="2120" w:type="dxa"/>
            <w:tcBorders>
              <w:top w:val="single" w:sz="4" w:space="0" w:color="000000"/>
              <w:left w:val="single" w:sz="4" w:space="0" w:color="000000"/>
              <w:bottom w:val="single" w:sz="4" w:space="0" w:color="000000"/>
              <w:right w:val="single" w:sz="4" w:space="0" w:color="000000"/>
            </w:tcBorders>
            <w:vAlign w:val="center"/>
          </w:tcPr>
          <w:p w14:paraId="00000A74" w14:textId="77777777" w:rsidR="00071FE1" w:rsidRPr="009E00BF" w:rsidRDefault="008F6F43" w:rsidP="006648B0">
            <w:pP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sz w:val="18"/>
                <w:szCs w:val="18"/>
              </w:rPr>
            </w:pPr>
            <w:r w:rsidRPr="009E00BF">
              <w:rPr>
                <w:rFonts w:ascii="Tahoma" w:eastAsia="Tahoma" w:hAnsi="Tahoma" w:cs="Tahoma"/>
                <w:sz w:val="18"/>
                <w:szCs w:val="18"/>
              </w:rPr>
              <w:t>Resolución Ministerial N° 20/2018 del 18 de enero de 2018</w:t>
            </w:r>
          </w:p>
        </w:tc>
        <w:tc>
          <w:tcPr>
            <w:tcW w:w="4692" w:type="dxa"/>
            <w:tcBorders>
              <w:top w:val="single" w:sz="4" w:space="0" w:color="000000"/>
              <w:left w:val="single" w:sz="4" w:space="0" w:color="000000"/>
              <w:bottom w:val="single" w:sz="4" w:space="0" w:color="000000"/>
              <w:right w:val="single" w:sz="4" w:space="0" w:color="000000"/>
            </w:tcBorders>
            <w:vAlign w:val="center"/>
          </w:tcPr>
          <w:p w14:paraId="00000A75" w14:textId="77777777" w:rsidR="00071FE1" w:rsidRPr="009E00BF" w:rsidRDefault="008F6F43" w:rsidP="006648B0">
            <w:pPr>
              <w:pBdr>
                <w:top w:val="nil"/>
                <w:left w:val="nil"/>
                <w:bottom w:val="nil"/>
                <w:right w:val="nil"/>
                <w:between w:val="nil"/>
              </w:pBdr>
              <w:tabs>
                <w:tab w:val="left" w:pos="-720"/>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Tahoma" w:eastAsia="Tahoma" w:hAnsi="Tahoma" w:cs="Tahoma"/>
                <w:color w:val="000000"/>
                <w:sz w:val="18"/>
                <w:szCs w:val="18"/>
                <w:highlight w:val="white"/>
              </w:rPr>
            </w:pPr>
            <w:r w:rsidRPr="009E00BF">
              <w:rPr>
                <w:rFonts w:ascii="Tahoma" w:eastAsia="Tahoma" w:hAnsi="Tahoma" w:cs="Tahoma"/>
                <w:color w:val="000000"/>
                <w:sz w:val="18"/>
                <w:szCs w:val="18"/>
                <w:highlight w:val="white"/>
              </w:rPr>
              <w:t>Normar el desarrollo de los trabajos arqueológicos en obras públicas y privadas del Estado Plurinacional de Bolivia que afecten al patrimonio arqueológico, con fines de proteger, conservar, investigar, promocionar, recuperar, trasladar, preservar, mantener y resguardar el patrimonio arqueológico</w:t>
            </w:r>
          </w:p>
        </w:tc>
      </w:tr>
    </w:tbl>
    <w:p w14:paraId="00000A76" w14:textId="77777777" w:rsidR="00071FE1" w:rsidRPr="009E00BF" w:rsidRDefault="008F6F43" w:rsidP="006648B0">
      <w:pPr>
        <w:spacing w:after="0" w:line="240" w:lineRule="auto"/>
        <w:ind w:left="426"/>
        <w:jc w:val="both"/>
        <w:rPr>
          <w:rFonts w:ascii="Tahoma" w:eastAsia="Tahoma" w:hAnsi="Tahoma" w:cs="Tahoma"/>
          <w:sz w:val="22"/>
          <w:szCs w:val="22"/>
        </w:rPr>
      </w:pPr>
      <w:r w:rsidRPr="009E00BF">
        <w:rPr>
          <w:rFonts w:ascii="Tahoma" w:eastAsia="Tahoma" w:hAnsi="Tahoma" w:cs="Tahoma"/>
          <w:sz w:val="16"/>
          <w:szCs w:val="16"/>
        </w:rPr>
        <w:t>Fuente: Elaboración propia, en base a la normativa enlistada, 2022.</w:t>
      </w:r>
    </w:p>
    <w:p w14:paraId="00000A77" w14:textId="77777777" w:rsidR="00071FE1" w:rsidRPr="009E00BF" w:rsidRDefault="00071FE1" w:rsidP="006648B0">
      <w:pPr>
        <w:spacing w:after="0" w:line="240" w:lineRule="auto"/>
        <w:jc w:val="both"/>
        <w:rPr>
          <w:rFonts w:ascii="Tahoma" w:eastAsia="Tahoma" w:hAnsi="Tahoma" w:cs="Tahoma"/>
          <w:sz w:val="14"/>
          <w:szCs w:val="14"/>
        </w:rPr>
      </w:pPr>
    </w:p>
    <w:p w14:paraId="00000A78"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función a lo anterior se establece que, en caso de identificarse zonas de interés arqueológico al interior del área de influencia directa del proyecto deben de ejecutarse estudios de Diagnóstico Arqueológico, Rescate Arqueológico, Monitoreo Arqueológico y Conservación Preventiva, debiendo contratar profesionales titulados en arqueología para este fin.</w:t>
      </w:r>
    </w:p>
    <w:p w14:paraId="00000A79" w14:textId="77777777" w:rsidR="00071FE1" w:rsidRPr="009E00BF" w:rsidRDefault="00071FE1" w:rsidP="006648B0">
      <w:pPr>
        <w:spacing w:after="0" w:line="240" w:lineRule="auto"/>
        <w:jc w:val="both"/>
        <w:rPr>
          <w:rFonts w:ascii="Tahoma" w:eastAsia="Tahoma" w:hAnsi="Tahoma" w:cs="Tahoma"/>
          <w:sz w:val="14"/>
          <w:szCs w:val="14"/>
        </w:rPr>
      </w:pPr>
    </w:p>
    <w:p w14:paraId="00000A7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Una vez definido el/los profesional/es que realizará/n dichas tareas, debe de gestionarse la correspondiente autorización que será otorgada por el Viceministerio de Interculturalidad del Ministerio de Culturas, a través de la presentación de una propuesta que describa qué estudios se realizarán. La autorización permitirá al/a los profesional/es el desarrollo de tareas específicas al interior del sitio arqueológico y determinará las condiciones especiales que habrán de considerarse para dichas tareas, si corresponde.</w:t>
      </w:r>
    </w:p>
    <w:p w14:paraId="00000A7B" w14:textId="77777777" w:rsidR="00071FE1" w:rsidRPr="009E00BF" w:rsidRDefault="00071FE1" w:rsidP="006648B0">
      <w:pPr>
        <w:spacing w:after="0" w:line="240" w:lineRule="auto"/>
        <w:jc w:val="both"/>
        <w:rPr>
          <w:rFonts w:ascii="Tahoma" w:eastAsia="Tahoma" w:hAnsi="Tahoma" w:cs="Tahoma"/>
          <w:sz w:val="14"/>
          <w:szCs w:val="14"/>
        </w:rPr>
      </w:pPr>
    </w:p>
    <w:p w14:paraId="00000A7C"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Una vez ejecutados los estudios y/o las actividades de salvataje, el VMEER deberá presentar un informe a la UNAM describiendo el estado actual del sitio y el destino final de todo material recuperado.</w:t>
      </w:r>
    </w:p>
    <w:p w14:paraId="00000A7D" w14:textId="77777777" w:rsidR="00071FE1" w:rsidRPr="009E00BF" w:rsidRDefault="00071FE1" w:rsidP="006648B0">
      <w:pPr>
        <w:spacing w:after="0" w:line="240" w:lineRule="auto"/>
        <w:jc w:val="both"/>
        <w:rPr>
          <w:rFonts w:ascii="Tahoma" w:eastAsia="Tahoma" w:hAnsi="Tahoma" w:cs="Tahoma"/>
          <w:sz w:val="22"/>
          <w:szCs w:val="22"/>
        </w:rPr>
      </w:pPr>
    </w:p>
    <w:p w14:paraId="00000A7E" w14:textId="77777777" w:rsidR="00071FE1" w:rsidRPr="003D333B" w:rsidRDefault="008F6F43"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78" w:name="_Toc143248714"/>
      <w:r w:rsidRPr="003D333B">
        <w:rPr>
          <w:rFonts w:ascii="Tahoma" w:eastAsia="Tahoma" w:hAnsi="Tahoma" w:cs="Tahoma"/>
          <w:bCs w:val="0"/>
          <w:smallCaps w:val="0"/>
          <w:sz w:val="22"/>
          <w:szCs w:val="22"/>
          <w:lang w:val="es-BO" w:eastAsia="es-BO"/>
        </w:rPr>
        <w:t>Ley Forestal y Reglamento General</w:t>
      </w:r>
      <w:bookmarkEnd w:id="278"/>
    </w:p>
    <w:p w14:paraId="00000A7F" w14:textId="77777777" w:rsidR="00071FE1" w:rsidRPr="009E00BF" w:rsidRDefault="00071FE1" w:rsidP="006648B0">
      <w:pPr>
        <w:spacing w:after="0" w:line="240" w:lineRule="auto"/>
        <w:jc w:val="both"/>
        <w:rPr>
          <w:rFonts w:ascii="Tahoma" w:eastAsia="Tahoma" w:hAnsi="Tahoma" w:cs="Tahoma"/>
          <w:sz w:val="22"/>
          <w:szCs w:val="22"/>
        </w:rPr>
      </w:pPr>
    </w:p>
    <w:p w14:paraId="00000A80" w14:textId="0DC313B9"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función a los requerimientos que tendrá l</w:t>
      </w:r>
      <w:r w:rsidR="00B11170">
        <w:rPr>
          <w:rFonts w:ascii="Tahoma" w:eastAsia="Tahoma" w:hAnsi="Tahoma" w:cs="Tahoma"/>
          <w:sz w:val="22"/>
          <w:szCs w:val="22"/>
        </w:rPr>
        <w:t>o</w:t>
      </w:r>
      <w:r w:rsidRPr="009E00BF">
        <w:rPr>
          <w:rFonts w:ascii="Tahoma" w:eastAsia="Tahoma" w:hAnsi="Tahoma" w:cs="Tahoma"/>
          <w:sz w:val="22"/>
          <w:szCs w:val="22"/>
        </w:rPr>
        <w:t xml:space="preserve">s </w:t>
      </w:r>
      <w:r w:rsidR="003F53FB">
        <w:rPr>
          <w:rFonts w:ascii="Tahoma" w:eastAsia="Tahoma" w:hAnsi="Tahoma" w:cs="Tahoma"/>
          <w:sz w:val="22"/>
          <w:szCs w:val="22"/>
        </w:rPr>
        <w:t>subproyectos</w:t>
      </w:r>
      <w:r w:rsidRPr="009E00BF">
        <w:rPr>
          <w:rFonts w:ascii="Tahoma" w:eastAsia="Tahoma" w:hAnsi="Tahoma" w:cs="Tahoma"/>
          <w:sz w:val="22"/>
          <w:szCs w:val="22"/>
        </w:rPr>
        <w:t xml:space="preserve"> de habilitar/adecuar derechos de vía para las líneas de distribución y la consecuente potencialidad que se tiene de afectación de recursos forestales en la habitación de áreas para instalación de líneas y/o plantas eléctricas, deberán tomarse en cuenta los siguientes lineamientos establecidos en la Ley 1700 y su reglamento:</w:t>
      </w:r>
    </w:p>
    <w:p w14:paraId="00000A81" w14:textId="77777777" w:rsidR="00071FE1" w:rsidRPr="009E00BF" w:rsidRDefault="00071FE1" w:rsidP="006648B0">
      <w:pPr>
        <w:spacing w:after="0" w:line="240" w:lineRule="auto"/>
        <w:jc w:val="both"/>
        <w:rPr>
          <w:rFonts w:ascii="Tahoma" w:eastAsia="Tahoma" w:hAnsi="Tahoma" w:cs="Tahoma"/>
          <w:sz w:val="22"/>
          <w:szCs w:val="22"/>
        </w:rPr>
      </w:pPr>
    </w:p>
    <w:p w14:paraId="00000A8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22"/>
          <w:szCs w:val="22"/>
        </w:rPr>
      </w:pPr>
      <w:r w:rsidRPr="009E00BF">
        <w:rPr>
          <w:rFonts w:ascii="Tahoma" w:eastAsia="Tahoma" w:hAnsi="Tahoma" w:cs="Tahoma"/>
          <w:color w:val="000000"/>
          <w:sz w:val="22"/>
          <w:szCs w:val="22"/>
        </w:rPr>
        <w:t>Están establecidos por Ley los siguientes derechos de utilización forestal:</w:t>
      </w:r>
    </w:p>
    <w:p w14:paraId="00000A83" w14:textId="77777777" w:rsidR="00071FE1" w:rsidRPr="009E00BF" w:rsidRDefault="00071FE1" w:rsidP="006648B0">
      <w:pPr>
        <w:spacing w:after="0" w:line="240" w:lineRule="auto"/>
        <w:rPr>
          <w:rFonts w:ascii="Tahoma" w:eastAsia="Tahoma" w:hAnsi="Tahoma" w:cs="Tahoma"/>
        </w:rPr>
      </w:pPr>
    </w:p>
    <w:p w14:paraId="00000A84" w14:textId="77777777" w:rsidR="00071FE1" w:rsidRPr="009E00BF" w:rsidRDefault="008F6F43" w:rsidP="006648B0">
      <w:pPr>
        <w:pBdr>
          <w:top w:val="nil"/>
          <w:left w:val="nil"/>
          <w:bottom w:val="nil"/>
          <w:right w:val="nil"/>
          <w:between w:val="nil"/>
        </w:pBdr>
        <w:spacing w:after="0" w:line="240" w:lineRule="auto"/>
        <w:ind w:left="1260"/>
        <w:rPr>
          <w:rFonts w:ascii="Tahoma" w:eastAsia="Tahoma" w:hAnsi="Tahoma" w:cs="Tahoma"/>
          <w:color w:val="000000"/>
          <w:sz w:val="20"/>
          <w:szCs w:val="20"/>
        </w:rPr>
      </w:pPr>
      <w:r w:rsidRPr="009E00BF">
        <w:rPr>
          <w:rFonts w:ascii="Tahoma" w:eastAsia="Tahoma" w:hAnsi="Tahoma" w:cs="Tahoma"/>
          <w:color w:val="000000"/>
          <w:sz w:val="20"/>
          <w:szCs w:val="20"/>
        </w:rPr>
        <w:t>a) Concesión forestal en tierras fiscales.</w:t>
      </w:r>
    </w:p>
    <w:p w14:paraId="00000A85" w14:textId="77777777" w:rsidR="00071FE1" w:rsidRPr="009E00BF" w:rsidRDefault="008F6F43" w:rsidP="006648B0">
      <w:pPr>
        <w:pBdr>
          <w:top w:val="nil"/>
          <w:left w:val="nil"/>
          <w:bottom w:val="nil"/>
          <w:right w:val="nil"/>
          <w:between w:val="nil"/>
        </w:pBdr>
        <w:spacing w:after="0" w:line="240" w:lineRule="auto"/>
        <w:ind w:left="1260"/>
        <w:rPr>
          <w:rFonts w:ascii="Tahoma" w:eastAsia="Tahoma" w:hAnsi="Tahoma" w:cs="Tahoma"/>
          <w:color w:val="000000"/>
          <w:sz w:val="20"/>
          <w:szCs w:val="20"/>
        </w:rPr>
      </w:pPr>
      <w:r w:rsidRPr="009E00BF">
        <w:rPr>
          <w:rFonts w:ascii="Tahoma" w:eastAsia="Tahoma" w:hAnsi="Tahoma" w:cs="Tahoma"/>
          <w:color w:val="000000"/>
          <w:sz w:val="20"/>
          <w:szCs w:val="20"/>
        </w:rPr>
        <w:t>b) Autorización de aprovechamiento en tierras de propiedad privada.</w:t>
      </w:r>
    </w:p>
    <w:p w14:paraId="00000A86" w14:textId="77777777" w:rsidR="00071FE1" w:rsidRPr="009E00BF" w:rsidRDefault="008F6F43" w:rsidP="006648B0">
      <w:pPr>
        <w:pBdr>
          <w:top w:val="nil"/>
          <w:left w:val="nil"/>
          <w:bottom w:val="nil"/>
          <w:right w:val="nil"/>
          <w:between w:val="nil"/>
        </w:pBdr>
        <w:spacing w:after="0" w:line="240" w:lineRule="auto"/>
        <w:ind w:left="1260"/>
        <w:rPr>
          <w:rFonts w:ascii="Tahoma" w:eastAsia="Tahoma" w:hAnsi="Tahoma" w:cs="Tahoma"/>
          <w:color w:val="000000"/>
          <w:sz w:val="20"/>
          <w:szCs w:val="20"/>
        </w:rPr>
      </w:pPr>
      <w:r w:rsidRPr="009E00BF">
        <w:rPr>
          <w:rFonts w:ascii="Tahoma" w:eastAsia="Tahoma" w:hAnsi="Tahoma" w:cs="Tahoma"/>
          <w:color w:val="000000"/>
          <w:sz w:val="20"/>
          <w:szCs w:val="20"/>
        </w:rPr>
        <w:t>c) Permisos de desmonte.</w:t>
      </w:r>
    </w:p>
    <w:p w14:paraId="5E268EC6" w14:textId="77777777" w:rsidR="00236508" w:rsidRDefault="00236508" w:rsidP="006648B0">
      <w:pPr>
        <w:spacing w:after="0" w:line="240" w:lineRule="auto"/>
        <w:jc w:val="both"/>
        <w:rPr>
          <w:rFonts w:ascii="Tahoma" w:eastAsia="Tahoma" w:hAnsi="Tahoma" w:cs="Tahoma"/>
          <w:sz w:val="22"/>
          <w:szCs w:val="22"/>
        </w:rPr>
      </w:pPr>
    </w:p>
    <w:p w14:paraId="00000A88" w14:textId="50BC2D66" w:rsidR="00071FE1" w:rsidRPr="00236508" w:rsidRDefault="008F6F43" w:rsidP="00236508">
      <w:pPr>
        <w:spacing w:after="0" w:line="240" w:lineRule="auto"/>
        <w:jc w:val="both"/>
        <w:rPr>
          <w:rFonts w:ascii="Tahoma" w:eastAsia="Tahoma" w:hAnsi="Tahoma" w:cs="Tahoma"/>
          <w:sz w:val="22"/>
          <w:szCs w:val="22"/>
        </w:rPr>
      </w:pPr>
      <w:r w:rsidRPr="00236508">
        <w:rPr>
          <w:rFonts w:ascii="Tahoma" w:eastAsia="Tahoma" w:hAnsi="Tahoma" w:cs="Tahoma"/>
          <w:sz w:val="22"/>
          <w:szCs w:val="22"/>
        </w:rPr>
        <w:t>Por su naturaleza, aplica al proyecto el permiso de desmonte, de acuerdo a la propia definición que la Ley 1700 describe:</w:t>
      </w:r>
    </w:p>
    <w:p w14:paraId="00000A89" w14:textId="77777777" w:rsidR="00071FE1" w:rsidRPr="00236508" w:rsidRDefault="00071FE1" w:rsidP="00236508">
      <w:pPr>
        <w:spacing w:after="0" w:line="240" w:lineRule="auto"/>
        <w:jc w:val="both"/>
        <w:rPr>
          <w:rFonts w:ascii="Tahoma" w:eastAsia="Tahoma" w:hAnsi="Tahoma" w:cs="Tahoma"/>
          <w:sz w:val="22"/>
          <w:szCs w:val="22"/>
        </w:rPr>
      </w:pPr>
    </w:p>
    <w:p w14:paraId="00000A8A" w14:textId="77777777" w:rsidR="00071FE1" w:rsidRPr="00236508" w:rsidRDefault="008F6F43" w:rsidP="00236508">
      <w:pPr>
        <w:spacing w:after="0" w:line="240" w:lineRule="auto"/>
        <w:jc w:val="both"/>
        <w:rPr>
          <w:rFonts w:ascii="Tahoma" w:eastAsia="Tahoma" w:hAnsi="Tahoma" w:cs="Tahoma"/>
          <w:sz w:val="22"/>
          <w:szCs w:val="22"/>
        </w:rPr>
      </w:pPr>
      <w:r w:rsidRPr="00236508">
        <w:rPr>
          <w:rFonts w:ascii="Tahoma" w:eastAsia="Tahoma" w:hAnsi="Tahoma" w:cs="Tahoma"/>
          <w:sz w:val="22"/>
          <w:szCs w:val="22"/>
        </w:rPr>
        <w:t>“Los permisos de desmonte se otorgarán directamente por la instancia local de la Superintendencia Forestal y con comunicación a las prefecturas y municipalidades de la jurisdicción, bajo las condiciones específicas que se establezcan de conformidad con las regulaciones de la materia, y proceden en los casos siguientes:</w:t>
      </w:r>
    </w:p>
    <w:p w14:paraId="00000A8C" w14:textId="77777777" w:rsidR="00071FE1" w:rsidRPr="009E00BF" w:rsidRDefault="00071FE1" w:rsidP="006648B0">
      <w:pPr>
        <w:spacing w:after="0" w:line="240" w:lineRule="auto"/>
        <w:jc w:val="both"/>
        <w:rPr>
          <w:rFonts w:ascii="Tahoma" w:eastAsia="Tahoma" w:hAnsi="Tahoma" w:cs="Tahoma"/>
          <w:sz w:val="12"/>
          <w:szCs w:val="12"/>
        </w:rPr>
      </w:pPr>
    </w:p>
    <w:p w14:paraId="00000A8D" w14:textId="77777777" w:rsidR="00071FE1" w:rsidRPr="009E00BF" w:rsidRDefault="008F6F43" w:rsidP="006648B0">
      <w:pPr>
        <w:pBdr>
          <w:top w:val="nil"/>
          <w:left w:val="nil"/>
          <w:bottom w:val="nil"/>
          <w:right w:val="nil"/>
          <w:between w:val="nil"/>
        </w:pBdr>
        <w:spacing w:after="0" w:line="240" w:lineRule="auto"/>
        <w:ind w:left="1260"/>
        <w:rPr>
          <w:rFonts w:ascii="Tahoma" w:eastAsia="Tahoma" w:hAnsi="Tahoma" w:cs="Tahoma"/>
          <w:color w:val="000000"/>
          <w:sz w:val="20"/>
          <w:szCs w:val="20"/>
        </w:rPr>
      </w:pPr>
      <w:r w:rsidRPr="009E00BF">
        <w:rPr>
          <w:rFonts w:ascii="Tahoma" w:eastAsia="Tahoma" w:hAnsi="Tahoma" w:cs="Tahoma"/>
          <w:color w:val="000000"/>
          <w:sz w:val="20"/>
          <w:szCs w:val="20"/>
        </w:rPr>
        <w:t>a) Desmontes de tierras aptas para usos diversos.</w:t>
      </w:r>
    </w:p>
    <w:p w14:paraId="00000A8E" w14:textId="77777777" w:rsidR="00071FE1" w:rsidRPr="009E00BF" w:rsidRDefault="008F6F43" w:rsidP="006648B0">
      <w:pPr>
        <w:pBdr>
          <w:top w:val="nil"/>
          <w:left w:val="nil"/>
          <w:bottom w:val="nil"/>
          <w:right w:val="nil"/>
          <w:between w:val="nil"/>
        </w:pBdr>
        <w:spacing w:after="0" w:line="240" w:lineRule="auto"/>
        <w:ind w:left="1260"/>
        <w:rPr>
          <w:rFonts w:ascii="Tahoma" w:eastAsia="Tahoma" w:hAnsi="Tahoma" w:cs="Tahoma"/>
          <w:color w:val="000000"/>
          <w:sz w:val="20"/>
          <w:szCs w:val="20"/>
        </w:rPr>
      </w:pPr>
      <w:r w:rsidRPr="009E00BF">
        <w:rPr>
          <w:rFonts w:ascii="Tahoma" w:eastAsia="Tahoma" w:hAnsi="Tahoma" w:cs="Tahoma"/>
          <w:color w:val="000000"/>
          <w:sz w:val="20"/>
          <w:szCs w:val="20"/>
        </w:rPr>
        <w:t>b) Construcción de fajas cortafuegos o de vías de transporte, instalación de líneas de comunicación, de energía eléctrica, realización de obras públicas, o para erradicación de plagas, enfermedades y endemias.</w:t>
      </w:r>
    </w:p>
    <w:p w14:paraId="00000A8F" w14:textId="77777777" w:rsidR="00071FE1" w:rsidRPr="009E00BF" w:rsidRDefault="00071FE1" w:rsidP="006648B0">
      <w:pPr>
        <w:spacing w:after="0" w:line="240" w:lineRule="auto"/>
        <w:jc w:val="both"/>
        <w:rPr>
          <w:rFonts w:ascii="Tahoma" w:eastAsia="Tahoma" w:hAnsi="Tahoma" w:cs="Tahoma"/>
          <w:sz w:val="12"/>
          <w:szCs w:val="12"/>
        </w:rPr>
      </w:pPr>
    </w:p>
    <w:p w14:paraId="00000A90" w14:textId="77777777" w:rsidR="00071FE1" w:rsidRPr="009E00BF" w:rsidRDefault="008F6F43"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El incumplimiento de las condiciones establecidas en el permiso da lugar a su revocatoria, independientemente de las multas, las obligaciones que disponga la autoridad competente y demás sanciones de ley.”</w:t>
      </w:r>
    </w:p>
    <w:p w14:paraId="00000A91" w14:textId="77777777" w:rsidR="00071FE1" w:rsidRPr="009E00BF" w:rsidRDefault="00071FE1" w:rsidP="006648B0">
      <w:pPr>
        <w:pBdr>
          <w:top w:val="nil"/>
          <w:left w:val="nil"/>
          <w:bottom w:val="nil"/>
          <w:right w:val="nil"/>
          <w:between w:val="nil"/>
        </w:pBdr>
        <w:spacing w:after="0" w:line="240" w:lineRule="auto"/>
        <w:rPr>
          <w:rFonts w:ascii="Tahoma" w:eastAsia="Tahoma" w:hAnsi="Tahoma" w:cs="Tahoma"/>
          <w:color w:val="000000"/>
          <w:sz w:val="22"/>
          <w:szCs w:val="22"/>
        </w:rPr>
      </w:pPr>
    </w:p>
    <w:p w14:paraId="00000A92" w14:textId="4D3127BE" w:rsidR="00071FE1" w:rsidRPr="003D333B" w:rsidRDefault="008F6F43" w:rsidP="006648B0">
      <w:pPr>
        <w:pStyle w:val="Heading1"/>
        <w:numPr>
          <w:ilvl w:val="5"/>
          <w:numId w:val="5"/>
        </w:numPr>
        <w:ind w:left="1418" w:hanging="1418"/>
        <w:jc w:val="left"/>
        <w:rPr>
          <w:rFonts w:ascii="Tahoma" w:eastAsia="Tahoma" w:hAnsi="Tahoma" w:cs="Tahoma"/>
          <w:bCs w:val="0"/>
          <w:smallCaps w:val="0"/>
          <w:sz w:val="22"/>
          <w:szCs w:val="22"/>
          <w:lang w:val="es-BO" w:eastAsia="es-BO"/>
        </w:rPr>
      </w:pPr>
      <w:bookmarkStart w:id="279" w:name="_Toc143248715"/>
      <w:r w:rsidRPr="003D333B">
        <w:rPr>
          <w:rFonts w:ascii="Tahoma" w:eastAsia="Tahoma" w:hAnsi="Tahoma" w:cs="Tahoma"/>
          <w:bCs w:val="0"/>
          <w:smallCaps w:val="0"/>
          <w:sz w:val="22"/>
          <w:szCs w:val="22"/>
          <w:lang w:val="es-BO" w:eastAsia="es-BO"/>
        </w:rPr>
        <w:t>Resolución Administrativa RA-ABT 059/2021 de 21 de mayo de 2021: Aprueba el Manual de Desmonte y Quema Controlada</w:t>
      </w:r>
      <w:bookmarkEnd w:id="279"/>
    </w:p>
    <w:p w14:paraId="00000A93" w14:textId="77777777" w:rsidR="00071FE1" w:rsidRPr="009E00BF" w:rsidRDefault="00071FE1" w:rsidP="006648B0">
      <w:pPr>
        <w:spacing w:after="0" w:line="240" w:lineRule="auto"/>
        <w:jc w:val="both"/>
        <w:rPr>
          <w:rFonts w:ascii="Tahoma" w:eastAsia="Tahoma" w:hAnsi="Tahoma" w:cs="Tahoma"/>
          <w:sz w:val="22"/>
          <w:szCs w:val="22"/>
        </w:rPr>
      </w:pPr>
    </w:p>
    <w:p w14:paraId="00000A94"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Este Manual tiene como objetivo principal “</w:t>
      </w:r>
      <w:r w:rsidRPr="009E00BF">
        <w:rPr>
          <w:rFonts w:ascii="Tahoma" w:eastAsia="Tahoma" w:hAnsi="Tahoma" w:cs="Tahoma"/>
          <w:i/>
          <w:sz w:val="22"/>
          <w:szCs w:val="22"/>
        </w:rPr>
        <w:t>Establecer y uniformizar criterios técnicos y jurídicos para Autorizaciones de Planes de Desmontes, Quema Controlada de pastizales y residuos producto de desmontes autorizados, presentados por los usuarios en cada una de las Direcciones Departamentales y Unidades Operativas de Bosques y Tierra.</w:t>
      </w:r>
      <w:r w:rsidRPr="009E00BF">
        <w:rPr>
          <w:rFonts w:ascii="Tahoma" w:eastAsia="Tahoma" w:hAnsi="Tahoma" w:cs="Tahoma"/>
          <w:sz w:val="22"/>
          <w:szCs w:val="22"/>
        </w:rPr>
        <w:t xml:space="preserve"> “.</w:t>
      </w:r>
    </w:p>
    <w:p w14:paraId="00000A95" w14:textId="77777777" w:rsidR="00071FE1" w:rsidRPr="009E00BF" w:rsidRDefault="00071FE1" w:rsidP="006648B0">
      <w:pPr>
        <w:spacing w:after="0" w:line="240" w:lineRule="auto"/>
        <w:jc w:val="both"/>
        <w:rPr>
          <w:rFonts w:ascii="Tahoma" w:eastAsia="Tahoma" w:hAnsi="Tahoma" w:cs="Tahoma"/>
          <w:sz w:val="22"/>
          <w:szCs w:val="22"/>
        </w:rPr>
      </w:pPr>
    </w:p>
    <w:p w14:paraId="00000A96" w14:textId="17398F04"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concordancia con las definiciones de la Ley 1700 y su reglamento, la RM 059/21 establece los requerimientos para el trámite del permiso (autorización) de desmonte estableciendo requisitos técnicos en función a la superficie a desmontar y el uso o tipo de propiedad en que se dará el desmonte. Por su naturaleza, </w:t>
      </w:r>
      <w:r w:rsidR="004426F6" w:rsidRPr="009E00BF">
        <w:rPr>
          <w:rFonts w:ascii="Tahoma" w:eastAsia="Tahoma" w:hAnsi="Tahoma" w:cs="Tahoma"/>
          <w:sz w:val="22"/>
          <w:szCs w:val="22"/>
        </w:rPr>
        <w:t>los subproyectos</w:t>
      </w:r>
      <w:r w:rsidRPr="009E00BF">
        <w:rPr>
          <w:rFonts w:ascii="Tahoma" w:eastAsia="Tahoma" w:hAnsi="Tahoma" w:cs="Tahoma"/>
          <w:sz w:val="22"/>
          <w:szCs w:val="22"/>
        </w:rPr>
        <w:t xml:space="preserve"> deben contar con un Plan de Desmonte con Fines No Agropecuarios (PDMna), con la siguiente definición:</w:t>
      </w:r>
    </w:p>
    <w:p w14:paraId="00000A97"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 </w:t>
      </w:r>
    </w:p>
    <w:p w14:paraId="00000A98" w14:textId="77777777" w:rsidR="00071FE1" w:rsidRPr="009E00BF" w:rsidRDefault="008F6F43" w:rsidP="006648B0">
      <w:pPr>
        <w:spacing w:after="0" w:line="240" w:lineRule="auto"/>
        <w:jc w:val="both"/>
        <w:rPr>
          <w:rFonts w:ascii="Tahoma" w:eastAsia="Tahoma" w:hAnsi="Tahoma" w:cs="Tahoma"/>
          <w:b/>
          <w:sz w:val="22"/>
          <w:szCs w:val="22"/>
        </w:rPr>
      </w:pPr>
      <w:r w:rsidRPr="009E00BF">
        <w:rPr>
          <w:rFonts w:ascii="Tahoma" w:eastAsia="Tahoma" w:hAnsi="Tahoma" w:cs="Tahoma"/>
          <w:b/>
          <w:sz w:val="22"/>
          <w:szCs w:val="22"/>
        </w:rPr>
        <w:t>PDMna</w:t>
      </w:r>
    </w:p>
    <w:p w14:paraId="00000A99" w14:textId="77777777" w:rsidR="00071FE1" w:rsidRPr="009E00BF" w:rsidRDefault="00071FE1" w:rsidP="006648B0">
      <w:pPr>
        <w:spacing w:after="0" w:line="240" w:lineRule="auto"/>
        <w:jc w:val="both"/>
        <w:rPr>
          <w:rFonts w:ascii="Tahoma" w:eastAsia="Tahoma" w:hAnsi="Tahoma" w:cs="Tahoma"/>
          <w:b/>
          <w:sz w:val="22"/>
          <w:szCs w:val="22"/>
        </w:rPr>
      </w:pPr>
    </w:p>
    <w:p w14:paraId="00000A9A" w14:textId="5CCE20AE" w:rsidR="00071FE1" w:rsidRPr="009E00BF" w:rsidRDefault="008F6F43" w:rsidP="006648B0">
      <w:pPr>
        <w:spacing w:after="0" w:line="240" w:lineRule="auto"/>
        <w:jc w:val="both"/>
        <w:rPr>
          <w:rFonts w:ascii="Tahoma" w:eastAsia="Tahoma" w:hAnsi="Tahoma" w:cs="Tahoma"/>
          <w:b/>
          <w:sz w:val="22"/>
          <w:szCs w:val="22"/>
        </w:rPr>
      </w:pPr>
      <w:r w:rsidRPr="009E00BF">
        <w:rPr>
          <w:rFonts w:ascii="Tahoma" w:eastAsia="Tahoma" w:hAnsi="Tahoma" w:cs="Tahoma"/>
          <w:sz w:val="22"/>
          <w:szCs w:val="22"/>
        </w:rPr>
        <w:t>“</w:t>
      </w:r>
      <w:r w:rsidRPr="009E00BF">
        <w:rPr>
          <w:rFonts w:ascii="Tahoma" w:eastAsia="Tahoma" w:hAnsi="Tahoma" w:cs="Tahoma"/>
          <w:i/>
          <w:sz w:val="22"/>
          <w:szCs w:val="22"/>
        </w:rPr>
        <w:t xml:space="preserve">Los planes de desmontes con fines no agropecuarios (PDMna) pueden ser autorizados a propietarios privados, comunidades colectivas en general y empresas o instituciones para proyectos, obras, vías de transporte, entre otros. </w:t>
      </w:r>
      <w:r w:rsidRPr="009E00BF">
        <w:rPr>
          <w:rFonts w:ascii="Tahoma" w:eastAsia="Tahoma" w:hAnsi="Tahoma" w:cs="Tahoma"/>
          <w:sz w:val="22"/>
          <w:szCs w:val="22"/>
        </w:rPr>
        <w:t>“.</w:t>
      </w:r>
    </w:p>
    <w:p w14:paraId="00000A9B" w14:textId="77777777" w:rsidR="00071FE1" w:rsidRPr="009E00BF" w:rsidRDefault="00071FE1" w:rsidP="006648B0">
      <w:pPr>
        <w:spacing w:after="0" w:line="240" w:lineRule="auto"/>
        <w:jc w:val="both"/>
        <w:rPr>
          <w:rFonts w:ascii="Tahoma" w:eastAsia="Tahoma" w:hAnsi="Tahoma" w:cs="Tahoma"/>
          <w:sz w:val="22"/>
          <w:szCs w:val="22"/>
        </w:rPr>
      </w:pPr>
    </w:p>
    <w:p w14:paraId="00000A9C" w14:textId="77777777" w:rsidR="00071FE1" w:rsidRPr="009E00BF" w:rsidRDefault="008F6F43" w:rsidP="006648B0">
      <w:pPr>
        <w:pStyle w:val="Heading1"/>
        <w:numPr>
          <w:ilvl w:val="2"/>
          <w:numId w:val="5"/>
        </w:numPr>
        <w:ind w:left="993" w:hanging="993"/>
        <w:jc w:val="left"/>
        <w:rPr>
          <w:rFonts w:ascii="Tahoma" w:eastAsia="Tahoma" w:hAnsi="Tahoma" w:cs="Tahoma"/>
          <w:b w:val="0"/>
          <w:sz w:val="22"/>
          <w:szCs w:val="22"/>
          <w:lang w:val="es-BO"/>
        </w:rPr>
      </w:pPr>
      <w:bookmarkStart w:id="280" w:name="_Toc143248716"/>
      <w:r w:rsidRPr="003D333B">
        <w:rPr>
          <w:rFonts w:ascii="Tahoma" w:eastAsia="Tahoma" w:hAnsi="Tahoma" w:cs="Tahoma"/>
          <w:bCs w:val="0"/>
          <w:smallCaps w:val="0"/>
          <w:sz w:val="22"/>
          <w:szCs w:val="22"/>
          <w:lang w:val="es-BO" w:eastAsia="es-BO"/>
        </w:rPr>
        <w:t>Normativa en Seguridad y Salud Ocupacional</w:t>
      </w:r>
      <w:bookmarkEnd w:id="280"/>
      <w:r w:rsidRPr="009E00BF">
        <w:rPr>
          <w:rFonts w:ascii="Tahoma" w:eastAsia="Tahoma" w:hAnsi="Tahoma" w:cs="Tahoma"/>
          <w:sz w:val="22"/>
          <w:szCs w:val="22"/>
          <w:lang w:val="es-BO"/>
        </w:rPr>
        <w:t xml:space="preserve">  </w:t>
      </w:r>
    </w:p>
    <w:p w14:paraId="00000A9D" w14:textId="77777777" w:rsidR="00071FE1" w:rsidRPr="009E00BF" w:rsidRDefault="00071FE1" w:rsidP="006648B0">
      <w:pPr>
        <w:keepNext/>
        <w:pBdr>
          <w:top w:val="nil"/>
          <w:left w:val="nil"/>
          <w:bottom w:val="nil"/>
          <w:right w:val="nil"/>
          <w:between w:val="nil"/>
        </w:pBdr>
        <w:spacing w:after="0" w:line="240" w:lineRule="auto"/>
        <w:rPr>
          <w:rFonts w:ascii="Tahoma" w:eastAsia="Tahoma" w:hAnsi="Tahoma" w:cs="Tahoma"/>
          <w:b/>
          <w:color w:val="000000"/>
          <w:sz w:val="22"/>
          <w:szCs w:val="22"/>
        </w:rPr>
      </w:pPr>
    </w:p>
    <w:p w14:paraId="00000A9E"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proyecto estará sujeto a una serie de requerimientos normativos derivados de la aplicación de la Ley General de Higiene, Seguridad Ocupacional y Bienestar - LGHSOB (Ley 16998) del 2 de agosto de 1979 y de una serie de normas relacionadas emitidas por el Ministerio de Trabajo, Empleo y Previsión Social (MTEPS) como cabeza de sector y entidad reguladora para la gestión de SISO, incluyendo Resoluciones Administrativas (RA) y Resoluciones Ministeriales (RM).</w:t>
      </w:r>
    </w:p>
    <w:p w14:paraId="00000A9F" w14:textId="77777777" w:rsidR="00071FE1" w:rsidRPr="009E00BF" w:rsidRDefault="00071FE1" w:rsidP="006648B0">
      <w:pPr>
        <w:spacing w:after="0" w:line="240" w:lineRule="auto"/>
        <w:jc w:val="both"/>
        <w:rPr>
          <w:rFonts w:ascii="Tahoma" w:eastAsia="Tahoma" w:hAnsi="Tahoma" w:cs="Tahoma"/>
          <w:sz w:val="22"/>
          <w:szCs w:val="22"/>
        </w:rPr>
      </w:pPr>
    </w:p>
    <w:p w14:paraId="00000AA0"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propósito de la Ley 16998 es garantizar las condiciones adecuadas de salud, higiene, seguridad y bienestar en el trabajo desprovisto de riesgos para la salud psicofísica de los trabajadores y proteger a las personas y al medio ambiente en general, contra los riesgos que directa o indirectamente afectan a la salud, la seguridad y el equilibrio ecológico. </w:t>
      </w:r>
    </w:p>
    <w:p w14:paraId="00000AA1" w14:textId="77777777" w:rsidR="00071FE1" w:rsidRPr="009E00BF" w:rsidRDefault="00071FE1" w:rsidP="006648B0">
      <w:pPr>
        <w:spacing w:after="0" w:line="240" w:lineRule="auto"/>
        <w:jc w:val="both"/>
        <w:rPr>
          <w:rFonts w:ascii="Tahoma" w:eastAsia="Tahoma" w:hAnsi="Tahoma" w:cs="Tahoma"/>
          <w:sz w:val="22"/>
          <w:szCs w:val="22"/>
        </w:rPr>
      </w:pPr>
    </w:p>
    <w:p w14:paraId="00000AA2"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marco legal está complementado por diferentes normas correspondientes al campo ocupacional/laboral, entre las que destacan las siguientes: Ley General del Trabajo – LGT, del 8 de diciembre de 1942 y su reglamento - RLGT; Ley 1956, Código de Seguridad Social – CSS, del 14 de diciembre de 1956 y su reglamento – RCSS y la Ley 1732, Ley de Pensiones – LP del 29 de noviembre de 1996 y su reglamento – RLP.</w:t>
      </w:r>
    </w:p>
    <w:p w14:paraId="00000AA3"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 </w:t>
      </w:r>
    </w:p>
    <w:p w14:paraId="00000AA4"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principales aspectos normativos que el proyecto deberá cumplir en materia de SISO se describen en la siguiente tabla.</w:t>
      </w:r>
    </w:p>
    <w:p w14:paraId="00000AA7" w14:textId="77777777" w:rsidR="00071FE1" w:rsidRPr="00641BF8" w:rsidRDefault="00071FE1" w:rsidP="006648B0">
      <w:pPr>
        <w:spacing w:after="0" w:line="240" w:lineRule="auto"/>
        <w:jc w:val="center"/>
        <w:rPr>
          <w:rFonts w:ascii="Tahoma" w:eastAsia="Tahoma" w:hAnsi="Tahoma" w:cs="Tahoma"/>
          <w:b/>
          <w:bCs/>
          <w:sz w:val="20"/>
          <w:szCs w:val="20"/>
        </w:rPr>
      </w:pPr>
    </w:p>
    <w:p w14:paraId="6C08BA6D" w14:textId="7F39DE5C" w:rsidR="00641BF8" w:rsidRDefault="00641BF8" w:rsidP="006648B0">
      <w:pPr>
        <w:pStyle w:val="Caption"/>
        <w:keepNext/>
        <w:spacing w:after="0"/>
        <w:jc w:val="center"/>
        <w:rPr>
          <w:rFonts w:ascii="Tahoma" w:eastAsia="Tahoma" w:hAnsi="Tahoma" w:cs="Tahoma"/>
          <w:color w:val="auto"/>
          <w:sz w:val="20"/>
          <w:szCs w:val="20"/>
        </w:rPr>
      </w:pPr>
      <w:bookmarkStart w:id="281" w:name="_Toc143248840"/>
      <w:r w:rsidRPr="00641BF8">
        <w:rPr>
          <w:rFonts w:ascii="Tahoma" w:hAnsi="Tahoma" w:cs="Tahoma"/>
          <w:color w:val="auto"/>
          <w:sz w:val="20"/>
          <w:szCs w:val="20"/>
        </w:rPr>
        <w:t xml:space="preserve">Tabla </w:t>
      </w:r>
      <w:r w:rsidRPr="00641BF8">
        <w:rPr>
          <w:rFonts w:ascii="Tahoma" w:hAnsi="Tahoma" w:cs="Tahoma"/>
          <w:color w:val="auto"/>
          <w:sz w:val="20"/>
          <w:szCs w:val="20"/>
        </w:rPr>
        <w:fldChar w:fldCharType="begin"/>
      </w:r>
      <w:r w:rsidRPr="00641BF8">
        <w:rPr>
          <w:rFonts w:ascii="Tahoma" w:hAnsi="Tahoma" w:cs="Tahoma"/>
          <w:color w:val="auto"/>
          <w:sz w:val="20"/>
          <w:szCs w:val="20"/>
        </w:rPr>
        <w:instrText xml:space="preserve"> SEQ Tabla \* ARABIC </w:instrText>
      </w:r>
      <w:r w:rsidRPr="00641BF8">
        <w:rPr>
          <w:rFonts w:ascii="Tahoma" w:hAnsi="Tahoma" w:cs="Tahoma"/>
          <w:color w:val="auto"/>
          <w:sz w:val="20"/>
          <w:szCs w:val="20"/>
        </w:rPr>
        <w:fldChar w:fldCharType="separate"/>
      </w:r>
      <w:r w:rsidR="009457EA">
        <w:rPr>
          <w:rFonts w:ascii="Tahoma" w:hAnsi="Tahoma" w:cs="Tahoma"/>
          <w:noProof/>
          <w:color w:val="auto"/>
          <w:sz w:val="20"/>
          <w:szCs w:val="20"/>
        </w:rPr>
        <w:t>14</w:t>
      </w:r>
      <w:r w:rsidRPr="00641BF8">
        <w:rPr>
          <w:rFonts w:ascii="Tahoma" w:hAnsi="Tahoma" w:cs="Tahoma"/>
          <w:color w:val="auto"/>
          <w:sz w:val="20"/>
          <w:szCs w:val="20"/>
        </w:rPr>
        <w:fldChar w:fldCharType="end"/>
      </w:r>
      <w:r w:rsidRPr="00641BF8">
        <w:rPr>
          <w:rFonts w:ascii="Tahoma" w:hAnsi="Tahoma" w:cs="Tahoma"/>
          <w:color w:val="auto"/>
          <w:sz w:val="20"/>
          <w:szCs w:val="20"/>
        </w:rPr>
        <w:t xml:space="preserve">: </w:t>
      </w:r>
      <w:r w:rsidRPr="00641BF8">
        <w:rPr>
          <w:rFonts w:ascii="Tahoma" w:eastAsia="Tahoma" w:hAnsi="Tahoma" w:cs="Tahoma"/>
          <w:color w:val="auto"/>
          <w:sz w:val="20"/>
          <w:szCs w:val="20"/>
          <w:lang w:val="es-BO"/>
        </w:rPr>
        <w:t>Principales requisitos normativos en</w:t>
      </w:r>
      <w:r w:rsidRPr="00641BF8">
        <w:rPr>
          <w:rFonts w:ascii="Tahoma" w:eastAsia="Tahoma" w:hAnsi="Tahoma" w:cs="Tahoma"/>
          <w:color w:val="auto"/>
          <w:sz w:val="20"/>
          <w:szCs w:val="20"/>
        </w:rPr>
        <w:t xml:space="preserve"> SySO</w:t>
      </w:r>
      <w:bookmarkEnd w:id="281"/>
    </w:p>
    <w:p w14:paraId="39754C4B" w14:textId="77777777" w:rsidR="00641BF8" w:rsidRPr="00641BF8" w:rsidRDefault="00641BF8" w:rsidP="006648B0">
      <w:pPr>
        <w:spacing w:after="0" w:line="240" w:lineRule="auto"/>
        <w:rPr>
          <w:lang w:val="es-ES" w:eastAsia="es-ES"/>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263"/>
        <w:gridCol w:w="7088"/>
      </w:tblGrid>
      <w:tr w:rsidR="00071FE1" w:rsidRPr="009E00BF" w14:paraId="6E38D487" w14:textId="77777777">
        <w:trPr>
          <w:tblHeader/>
          <w:jc w:val="center"/>
        </w:trPr>
        <w:tc>
          <w:tcPr>
            <w:tcW w:w="2263" w:type="dxa"/>
            <w:shd w:val="clear" w:color="auto" w:fill="808080"/>
          </w:tcPr>
          <w:p w14:paraId="00000AA8"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Norma</w:t>
            </w:r>
          </w:p>
        </w:tc>
        <w:tc>
          <w:tcPr>
            <w:tcW w:w="7088" w:type="dxa"/>
            <w:shd w:val="clear" w:color="auto" w:fill="808080"/>
          </w:tcPr>
          <w:p w14:paraId="00000AA9"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Tema/Objeto</w:t>
            </w:r>
          </w:p>
        </w:tc>
      </w:tr>
      <w:tr w:rsidR="00071FE1" w:rsidRPr="009E00BF" w14:paraId="153E3CB3" w14:textId="77777777">
        <w:trPr>
          <w:jc w:val="center"/>
        </w:trPr>
        <w:tc>
          <w:tcPr>
            <w:tcW w:w="2263" w:type="dxa"/>
          </w:tcPr>
          <w:p w14:paraId="00000AA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LGHSOB (Art. 6, Inc. 20).</w:t>
            </w:r>
          </w:p>
        </w:tc>
        <w:tc>
          <w:tcPr>
            <w:tcW w:w="7088" w:type="dxa"/>
          </w:tcPr>
          <w:p w14:paraId="00000AA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Establecer y mantener Departamentos de Higiene y Seguridad Ocupacional </w:t>
            </w:r>
          </w:p>
        </w:tc>
      </w:tr>
      <w:tr w:rsidR="00071FE1" w:rsidRPr="009E00BF" w14:paraId="0FAB6A09" w14:textId="77777777">
        <w:trPr>
          <w:jc w:val="center"/>
        </w:trPr>
        <w:tc>
          <w:tcPr>
            <w:tcW w:w="2263" w:type="dxa"/>
          </w:tcPr>
          <w:p w14:paraId="00000AA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RM 1411/18</w:t>
            </w:r>
          </w:p>
        </w:tc>
        <w:tc>
          <w:tcPr>
            <w:tcW w:w="7088" w:type="dxa"/>
          </w:tcPr>
          <w:p w14:paraId="00000AA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Desarrollo del Plan de Seguridad y Salud en el Trabajo (PSST) en base a la norma técnica de seguridad NTS-009/18 – Norma para la presentación y aprobación del PSST. El documento debe elaborado por personal Profesional y/o Técnico del Departamento de Higiene y Seguridad Ocupacional de la Empresa, o por otros relacionados con la materia, que estén inscritos en el Libro de Registro de Profesionales y Técnicos de la Dirección General de Trabajo, Higiene y Seguridad Ocupacional dependiente del MTEPS; el PSST deber ser presentado a dicha instancia y aprobado por la misma.</w:t>
            </w:r>
          </w:p>
        </w:tc>
      </w:tr>
      <w:tr w:rsidR="00071FE1" w:rsidRPr="009E00BF" w14:paraId="3E0F87ED" w14:textId="77777777">
        <w:trPr>
          <w:jc w:val="center"/>
        </w:trPr>
        <w:tc>
          <w:tcPr>
            <w:tcW w:w="2263" w:type="dxa"/>
            <w:vAlign w:val="bottom"/>
          </w:tcPr>
          <w:p w14:paraId="00000AAE"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RM 551/06</w:t>
            </w:r>
          </w:p>
          <w:p w14:paraId="00000AAF"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RA 651/07 </w:t>
            </w:r>
          </w:p>
        </w:tc>
        <w:tc>
          <w:tcPr>
            <w:tcW w:w="7088" w:type="dxa"/>
            <w:vAlign w:val="center"/>
          </w:tcPr>
          <w:p w14:paraId="00000AB0" w14:textId="77777777"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Contar con Reglamento interno de trabajo.</w:t>
            </w:r>
          </w:p>
        </w:tc>
      </w:tr>
      <w:tr w:rsidR="00071FE1" w:rsidRPr="009E00BF" w14:paraId="74DE72D3" w14:textId="77777777">
        <w:trPr>
          <w:jc w:val="center"/>
        </w:trPr>
        <w:tc>
          <w:tcPr>
            <w:tcW w:w="2263" w:type="dxa"/>
          </w:tcPr>
          <w:p w14:paraId="00000AB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LGHSOB (Art. 30); </w:t>
            </w:r>
          </w:p>
          <w:p w14:paraId="00000AB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RM 437/22</w:t>
            </w:r>
          </w:p>
        </w:tc>
        <w:tc>
          <w:tcPr>
            <w:tcW w:w="7088" w:type="dxa"/>
          </w:tcPr>
          <w:p w14:paraId="00000AB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Constitución de un Coordinador de Higiene, Seguridad Ocupacional y Bienestar, Comités Mixtos de Higiene y Seguridad Ocupacional </w:t>
            </w:r>
          </w:p>
        </w:tc>
      </w:tr>
      <w:tr w:rsidR="00071FE1" w:rsidRPr="009E00BF" w14:paraId="14E7FFCB" w14:textId="77777777">
        <w:trPr>
          <w:jc w:val="center"/>
        </w:trPr>
        <w:tc>
          <w:tcPr>
            <w:tcW w:w="2263" w:type="dxa"/>
          </w:tcPr>
          <w:p w14:paraId="00000AB4" w14:textId="77777777" w:rsidR="00071FE1" w:rsidRPr="0098681D" w:rsidRDefault="008F6F43" w:rsidP="006648B0">
            <w:pPr>
              <w:spacing w:after="0" w:line="240" w:lineRule="auto"/>
              <w:rPr>
                <w:rFonts w:ascii="Tahoma" w:eastAsia="Tahoma" w:hAnsi="Tahoma" w:cs="Tahoma"/>
                <w:sz w:val="18"/>
                <w:szCs w:val="18"/>
                <w:lang w:val="en-US"/>
              </w:rPr>
            </w:pPr>
            <w:r w:rsidRPr="0098681D">
              <w:rPr>
                <w:rFonts w:ascii="Tahoma" w:eastAsia="Tahoma" w:hAnsi="Tahoma" w:cs="Tahoma"/>
                <w:sz w:val="18"/>
                <w:szCs w:val="18"/>
                <w:lang w:val="en-US"/>
              </w:rPr>
              <w:t>LGHSOB (Art. 6, Inc. 25);</w:t>
            </w:r>
          </w:p>
          <w:p w14:paraId="00000AB5" w14:textId="77777777" w:rsidR="00071FE1" w:rsidRPr="0098681D" w:rsidRDefault="008F6F43" w:rsidP="006648B0">
            <w:pPr>
              <w:spacing w:after="0" w:line="240" w:lineRule="auto"/>
              <w:rPr>
                <w:rFonts w:ascii="Tahoma" w:eastAsia="Tahoma" w:hAnsi="Tahoma" w:cs="Tahoma"/>
                <w:sz w:val="18"/>
                <w:szCs w:val="18"/>
                <w:lang w:val="en-US"/>
              </w:rPr>
            </w:pPr>
            <w:r w:rsidRPr="0098681D">
              <w:rPr>
                <w:rFonts w:ascii="Tahoma" w:eastAsia="Tahoma" w:hAnsi="Tahoma" w:cs="Tahoma"/>
                <w:sz w:val="18"/>
                <w:szCs w:val="18"/>
                <w:lang w:val="en-US"/>
              </w:rPr>
              <w:t>LGT (Art. 85);</w:t>
            </w:r>
          </w:p>
          <w:p w14:paraId="00000AB6" w14:textId="77777777" w:rsidR="00071FE1" w:rsidRPr="0098681D" w:rsidRDefault="008F6F43" w:rsidP="006648B0">
            <w:pPr>
              <w:spacing w:after="0" w:line="240" w:lineRule="auto"/>
              <w:rPr>
                <w:rFonts w:ascii="Tahoma" w:eastAsia="Tahoma" w:hAnsi="Tahoma" w:cs="Tahoma"/>
                <w:sz w:val="18"/>
                <w:szCs w:val="18"/>
                <w:lang w:val="en-US"/>
              </w:rPr>
            </w:pPr>
            <w:r w:rsidRPr="0098681D">
              <w:rPr>
                <w:rFonts w:ascii="Tahoma" w:eastAsia="Tahoma" w:hAnsi="Tahoma" w:cs="Tahoma"/>
                <w:sz w:val="18"/>
                <w:szCs w:val="18"/>
                <w:lang w:val="en-US"/>
              </w:rPr>
              <w:t xml:space="preserve">RLGT (Art. 85 al 88); CSS (Art. 30); </w:t>
            </w:r>
          </w:p>
          <w:p w14:paraId="00000AB7" w14:textId="77777777" w:rsidR="00071FE1" w:rsidRPr="0098681D" w:rsidRDefault="008F6F43" w:rsidP="006648B0">
            <w:pPr>
              <w:spacing w:after="0" w:line="240" w:lineRule="auto"/>
              <w:rPr>
                <w:rFonts w:ascii="Tahoma" w:eastAsia="Tahoma" w:hAnsi="Tahoma" w:cs="Tahoma"/>
                <w:sz w:val="18"/>
                <w:szCs w:val="18"/>
                <w:lang w:val="en-US"/>
              </w:rPr>
            </w:pPr>
            <w:r w:rsidRPr="0098681D">
              <w:rPr>
                <w:rFonts w:ascii="Tahoma" w:eastAsia="Tahoma" w:hAnsi="Tahoma" w:cs="Tahoma"/>
                <w:sz w:val="18"/>
                <w:szCs w:val="18"/>
                <w:lang w:val="en-US"/>
              </w:rPr>
              <w:t xml:space="preserve">RCSS (Art. 119); </w:t>
            </w:r>
          </w:p>
          <w:p w14:paraId="00000AB8" w14:textId="77777777" w:rsidR="00071FE1" w:rsidRPr="0098681D" w:rsidRDefault="008F6F43" w:rsidP="006648B0">
            <w:pPr>
              <w:spacing w:after="0" w:line="240" w:lineRule="auto"/>
              <w:rPr>
                <w:rFonts w:ascii="Tahoma" w:eastAsia="Tahoma" w:hAnsi="Tahoma" w:cs="Tahoma"/>
                <w:sz w:val="18"/>
                <w:szCs w:val="18"/>
                <w:lang w:val="en-US"/>
              </w:rPr>
            </w:pPr>
            <w:r w:rsidRPr="0098681D">
              <w:rPr>
                <w:rFonts w:ascii="Tahoma" w:eastAsia="Tahoma" w:hAnsi="Tahoma" w:cs="Tahoma"/>
                <w:sz w:val="18"/>
                <w:szCs w:val="18"/>
                <w:lang w:val="en-US"/>
              </w:rPr>
              <w:t xml:space="preserve">RLP (Art. 50 Inc. d); RLP (Art. 51); </w:t>
            </w:r>
          </w:p>
          <w:p w14:paraId="00000AB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CS (Art. 64)</w:t>
            </w:r>
          </w:p>
        </w:tc>
        <w:tc>
          <w:tcPr>
            <w:tcW w:w="7088" w:type="dxa"/>
          </w:tcPr>
          <w:p w14:paraId="00000AB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Registro de denuncia de los accidentes de Trabajo según formulario de las AFP ante la Dirección General de Trabajo, Higiene Y Seguridad Ocupacional</w:t>
            </w:r>
            <w:r w:rsidRPr="009E00BF">
              <w:rPr>
                <w:rFonts w:ascii="Tahoma" w:eastAsia="Tahoma" w:hAnsi="Tahoma" w:cs="Tahoma"/>
                <w:sz w:val="18"/>
                <w:szCs w:val="18"/>
              </w:rPr>
              <w:tab/>
            </w:r>
          </w:p>
        </w:tc>
      </w:tr>
      <w:tr w:rsidR="00071FE1" w:rsidRPr="009E00BF" w14:paraId="234CBB08" w14:textId="77777777">
        <w:trPr>
          <w:jc w:val="center"/>
        </w:trPr>
        <w:tc>
          <w:tcPr>
            <w:tcW w:w="2263" w:type="dxa"/>
          </w:tcPr>
          <w:p w14:paraId="00000AB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LGHSOB (Art. 6, Inc. 24) </w:t>
            </w:r>
          </w:p>
        </w:tc>
        <w:tc>
          <w:tcPr>
            <w:tcW w:w="7088" w:type="dxa"/>
          </w:tcPr>
          <w:p w14:paraId="00000AB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Programa de capacitación y muestra de registros de capacitación a trabajadores en SySO </w:t>
            </w:r>
          </w:p>
        </w:tc>
      </w:tr>
      <w:tr w:rsidR="00071FE1" w:rsidRPr="009E00BF" w14:paraId="51AFE2CB" w14:textId="77777777">
        <w:trPr>
          <w:jc w:val="center"/>
        </w:trPr>
        <w:tc>
          <w:tcPr>
            <w:tcW w:w="2263" w:type="dxa"/>
          </w:tcPr>
          <w:p w14:paraId="00000AB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LGHSOB (Art. 80)</w:t>
            </w:r>
          </w:p>
        </w:tc>
        <w:tc>
          <w:tcPr>
            <w:tcW w:w="7088" w:type="dxa"/>
          </w:tcPr>
          <w:p w14:paraId="00000AB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Dotación de ropa de protección a los trabajadores que desarrollan labores a la intemperie </w:t>
            </w:r>
          </w:p>
          <w:p w14:paraId="00000ABF" w14:textId="77777777" w:rsidR="00071FE1" w:rsidRPr="009E00BF" w:rsidRDefault="00071FE1" w:rsidP="006648B0">
            <w:pPr>
              <w:spacing w:after="0" w:line="240" w:lineRule="auto"/>
              <w:rPr>
                <w:rFonts w:ascii="Tahoma" w:eastAsia="Tahoma" w:hAnsi="Tahoma" w:cs="Tahoma"/>
                <w:sz w:val="18"/>
                <w:szCs w:val="18"/>
              </w:rPr>
            </w:pPr>
          </w:p>
        </w:tc>
      </w:tr>
      <w:tr w:rsidR="00071FE1" w:rsidRPr="009E00BF" w14:paraId="639C6B1F" w14:textId="77777777">
        <w:trPr>
          <w:jc w:val="center"/>
        </w:trPr>
        <w:tc>
          <w:tcPr>
            <w:tcW w:w="2263" w:type="dxa"/>
          </w:tcPr>
          <w:p w14:paraId="00000AC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LGHSOB (Art. 91)</w:t>
            </w:r>
          </w:p>
        </w:tc>
        <w:tc>
          <w:tcPr>
            <w:tcW w:w="7088" w:type="dxa"/>
          </w:tcPr>
          <w:p w14:paraId="00000AC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Reglamento interno de lucha contra incendios aprobado por la autoridad competente, para lugares de trabajo que por su naturaleza presenten mayores riesgos de incendios </w:t>
            </w:r>
          </w:p>
        </w:tc>
      </w:tr>
      <w:tr w:rsidR="00071FE1" w:rsidRPr="009E00BF" w14:paraId="02C67B40" w14:textId="77777777">
        <w:trPr>
          <w:jc w:val="center"/>
        </w:trPr>
        <w:tc>
          <w:tcPr>
            <w:tcW w:w="2263" w:type="dxa"/>
          </w:tcPr>
          <w:p w14:paraId="00000AC2" w14:textId="77777777" w:rsidR="00071FE1" w:rsidRPr="009E00BF" w:rsidRDefault="008F6F43" w:rsidP="006648B0">
            <w:pPr>
              <w:spacing w:after="0" w:line="240" w:lineRule="auto"/>
              <w:rPr>
                <w:rFonts w:ascii="Tahoma" w:eastAsia="Tahoma" w:hAnsi="Tahoma" w:cs="Tahoma"/>
                <w:color w:val="000000"/>
                <w:sz w:val="18"/>
                <w:szCs w:val="18"/>
                <w:highlight w:val="yellow"/>
              </w:rPr>
            </w:pPr>
            <w:r w:rsidRPr="009E00BF">
              <w:rPr>
                <w:rFonts w:ascii="Tahoma" w:eastAsia="Tahoma" w:hAnsi="Tahoma" w:cs="Tahoma"/>
                <w:sz w:val="18"/>
                <w:szCs w:val="18"/>
              </w:rPr>
              <w:t>LGHSOB (Art. 324)</w:t>
            </w:r>
          </w:p>
        </w:tc>
        <w:tc>
          <w:tcPr>
            <w:tcW w:w="7088" w:type="dxa"/>
            <w:vAlign w:val="center"/>
          </w:tcPr>
          <w:p w14:paraId="00000AC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Dotación de EPP para el personal expuesto a ruidos y vibraciones </w:t>
            </w:r>
            <w:r w:rsidRPr="009E00BF">
              <w:rPr>
                <w:rFonts w:ascii="Tahoma" w:eastAsia="Tahoma" w:hAnsi="Tahoma" w:cs="Tahoma"/>
                <w:sz w:val="18"/>
                <w:szCs w:val="18"/>
              </w:rPr>
              <w:tab/>
            </w:r>
          </w:p>
        </w:tc>
      </w:tr>
      <w:tr w:rsidR="00071FE1" w:rsidRPr="009E00BF" w14:paraId="13730AD0" w14:textId="77777777">
        <w:trPr>
          <w:jc w:val="center"/>
        </w:trPr>
        <w:tc>
          <w:tcPr>
            <w:tcW w:w="2263" w:type="dxa"/>
          </w:tcPr>
          <w:p w14:paraId="00000AC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RM 387/17</w:t>
            </w:r>
          </w:p>
        </w:tc>
        <w:tc>
          <w:tcPr>
            <w:tcW w:w="7088" w:type="dxa"/>
            <w:vAlign w:val="center"/>
          </w:tcPr>
          <w:p w14:paraId="00000AC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Aprueba las Normas técnicas de Seguridad (NTS):</w:t>
            </w:r>
          </w:p>
          <w:p w14:paraId="00000AC6"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NTS-001/17: Iluminación</w:t>
            </w:r>
          </w:p>
          <w:p w14:paraId="00000AC7"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NTS-002/17: Ruido</w:t>
            </w:r>
          </w:p>
          <w:p w14:paraId="00000AC8"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NTS-003/17: Trabajos en Altura</w:t>
            </w:r>
          </w:p>
          <w:p w14:paraId="00000AC9"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NTS-004/17: Manipulación de Escaleras</w:t>
            </w:r>
          </w:p>
          <w:p w14:paraId="00000ACA"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NTS-005/17: Andamios</w:t>
            </w:r>
          </w:p>
          <w:p w14:paraId="00000ACB"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NTS-006/17: Trabajos en Demolición</w:t>
            </w:r>
          </w:p>
          <w:p w14:paraId="00000AC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NTS-007/17: Trabajos de Excavación</w:t>
            </w:r>
          </w:p>
          <w:p w14:paraId="00000AC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6"/>
                <w:szCs w:val="16"/>
              </w:rPr>
              <w:t>NTS-008/17: Trabajos en Espacios Confinados</w:t>
            </w:r>
          </w:p>
        </w:tc>
      </w:tr>
      <w:tr w:rsidR="00071FE1" w:rsidRPr="009E00BF" w14:paraId="3F7288C2" w14:textId="77777777">
        <w:trPr>
          <w:jc w:val="center"/>
        </w:trPr>
        <w:tc>
          <w:tcPr>
            <w:tcW w:w="2263" w:type="dxa"/>
          </w:tcPr>
          <w:p w14:paraId="00000AC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RM 612/20</w:t>
            </w:r>
          </w:p>
        </w:tc>
        <w:tc>
          <w:tcPr>
            <w:tcW w:w="7088" w:type="dxa"/>
            <w:vAlign w:val="center"/>
          </w:tcPr>
          <w:p w14:paraId="00000AC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Aprueba las Normas técnicas de Seguridad (NTS):</w:t>
            </w:r>
          </w:p>
          <w:p w14:paraId="00000AD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NTS-010/19: Campamentos del Sector de la Construcción</w:t>
            </w:r>
          </w:p>
          <w:p w14:paraId="00000AD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NTS-011/19: Nutrición y Alimentación en el Trabajo</w:t>
            </w:r>
          </w:p>
          <w:p w14:paraId="00000AD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NTS-012/19: Servicios Higiénicos</w:t>
            </w:r>
          </w:p>
          <w:p w14:paraId="00000AD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NTS-013/19: Servicios de Transporte Terrestre</w:t>
            </w:r>
          </w:p>
        </w:tc>
      </w:tr>
      <w:tr w:rsidR="00071FE1" w:rsidRPr="009E00BF" w14:paraId="27F557FD" w14:textId="77777777">
        <w:trPr>
          <w:jc w:val="center"/>
        </w:trPr>
        <w:tc>
          <w:tcPr>
            <w:tcW w:w="2263" w:type="dxa"/>
          </w:tcPr>
          <w:p w14:paraId="00000AD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NTS-001/17: Iluminación</w:t>
            </w:r>
          </w:p>
          <w:p w14:paraId="00000AD5"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D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los requerimientos mínimos de niveles de iluminación en las áreas de los lugares de trabajo, para que se cuente con la cantidad de iluminación requerida para cada actividad visual, a fin de proveer un ambiente seguro y saludable en la realización de las tareas que desarrollen los trabajadores.</w:t>
            </w:r>
          </w:p>
        </w:tc>
      </w:tr>
      <w:tr w:rsidR="00071FE1" w:rsidRPr="009E00BF" w14:paraId="0A3D52C4" w14:textId="77777777">
        <w:trPr>
          <w:jc w:val="center"/>
        </w:trPr>
        <w:tc>
          <w:tcPr>
            <w:tcW w:w="2263" w:type="dxa"/>
          </w:tcPr>
          <w:p w14:paraId="00000AD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NTS-002/17: Ruido</w:t>
            </w:r>
          </w:p>
          <w:p w14:paraId="00000AD8"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D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de higiene y seguridad ocupacional en los lugares de trabajo donde se genere ruido ocupacional que, por sus características, niveles y tiempo de acción, sea capaz de alterar la salud de los trabajadores; los niveles máximos y los tiempos máximos permisibles de exposición por jornada de trabajo, su correlación y la implementación de un programa de conservación de la salud auditiva</w:t>
            </w:r>
          </w:p>
        </w:tc>
      </w:tr>
      <w:tr w:rsidR="00071FE1" w:rsidRPr="009E00BF" w14:paraId="6D9CD21D" w14:textId="77777777">
        <w:trPr>
          <w:jc w:val="center"/>
        </w:trPr>
        <w:tc>
          <w:tcPr>
            <w:tcW w:w="2263" w:type="dxa"/>
          </w:tcPr>
          <w:p w14:paraId="00000AD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NTS-003/17: Trabajos en Altura</w:t>
            </w:r>
          </w:p>
          <w:p w14:paraId="00000ADB"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D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mínimas de seguridad para protección contra caídas en trabajo en alturas, para aquellos trabajadores que desarrollen actividades en las que exista riesgo de caídas. Para efectos de la aplicación de la presente, se entenderá su obligatoriedad en todo trabajo en el que exista el riesgo de caer a 1,80 m o más sobre un nivel inferior.</w:t>
            </w:r>
          </w:p>
        </w:tc>
      </w:tr>
      <w:tr w:rsidR="00071FE1" w:rsidRPr="009E00BF" w14:paraId="3435831E" w14:textId="77777777">
        <w:trPr>
          <w:jc w:val="center"/>
        </w:trPr>
        <w:tc>
          <w:tcPr>
            <w:tcW w:w="2263" w:type="dxa"/>
          </w:tcPr>
          <w:p w14:paraId="00000AD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NTS-004/17: Manipulación de Escaleras</w:t>
            </w:r>
          </w:p>
        </w:tc>
        <w:tc>
          <w:tcPr>
            <w:tcW w:w="7088" w:type="dxa"/>
            <w:vAlign w:val="center"/>
          </w:tcPr>
          <w:p w14:paraId="00000AD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mínimas de seguridad para aquellos trabajadores que desarrollen sus actividades con escaleras.</w:t>
            </w:r>
          </w:p>
        </w:tc>
      </w:tr>
      <w:tr w:rsidR="00071FE1" w:rsidRPr="009E00BF" w14:paraId="03F3F4FD" w14:textId="77777777">
        <w:trPr>
          <w:jc w:val="center"/>
        </w:trPr>
        <w:tc>
          <w:tcPr>
            <w:tcW w:w="2263" w:type="dxa"/>
          </w:tcPr>
          <w:p w14:paraId="00000AD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NTS-005/17: Andamios</w:t>
            </w:r>
          </w:p>
          <w:p w14:paraId="00000AE0"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E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mínimas de seguridad para aquellos trabajadores que desarrollen sus actividades en andamios.</w:t>
            </w:r>
          </w:p>
        </w:tc>
      </w:tr>
      <w:tr w:rsidR="00071FE1" w:rsidRPr="009E00BF" w14:paraId="410A2E48" w14:textId="77777777">
        <w:trPr>
          <w:jc w:val="center"/>
        </w:trPr>
        <w:tc>
          <w:tcPr>
            <w:tcW w:w="2263" w:type="dxa"/>
          </w:tcPr>
          <w:p w14:paraId="00000AE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NTS-006/17: Trabajos en Demolición</w:t>
            </w:r>
          </w:p>
          <w:p w14:paraId="00000AE3"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E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mínimas de seguridad para protección de las y los trabajadores de los riesgos que se presentan al realizar trabajos de demolición.</w:t>
            </w:r>
          </w:p>
        </w:tc>
      </w:tr>
      <w:tr w:rsidR="00071FE1" w:rsidRPr="009E00BF" w14:paraId="3E9E459D" w14:textId="77777777">
        <w:trPr>
          <w:jc w:val="center"/>
        </w:trPr>
        <w:tc>
          <w:tcPr>
            <w:tcW w:w="2263" w:type="dxa"/>
          </w:tcPr>
          <w:p w14:paraId="00000AE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NTS-007/17: Trabajos de Excavación</w:t>
            </w:r>
          </w:p>
          <w:p w14:paraId="00000AE6"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E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mínimas de seguridad para protección de las y los trabajadores de los riesgos que se presentan al realizar trabajos de excavación.</w:t>
            </w:r>
          </w:p>
        </w:tc>
      </w:tr>
      <w:tr w:rsidR="00071FE1" w:rsidRPr="009E00BF" w14:paraId="58E1807C" w14:textId="77777777">
        <w:trPr>
          <w:jc w:val="center"/>
        </w:trPr>
        <w:tc>
          <w:tcPr>
            <w:tcW w:w="2263" w:type="dxa"/>
          </w:tcPr>
          <w:p w14:paraId="00000AE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NTS-008/17: Trabajos en Espacios Confinados</w:t>
            </w:r>
          </w:p>
        </w:tc>
        <w:tc>
          <w:tcPr>
            <w:tcW w:w="7088" w:type="dxa"/>
            <w:vAlign w:val="center"/>
          </w:tcPr>
          <w:p w14:paraId="00000AE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mínimas de seguridad para la protección de las y los trabajadores de los riesgos que se presentan al realizar trabajos en espacios confinados y las relacionadas con los trabajos subterráneos, pozos donde la profundidad es mayor a su diámetro y de túneles que realizan las empresas durante sus actividades de construcción.</w:t>
            </w:r>
          </w:p>
        </w:tc>
      </w:tr>
      <w:tr w:rsidR="00071FE1" w:rsidRPr="009E00BF" w14:paraId="1DB77388" w14:textId="77777777">
        <w:trPr>
          <w:jc w:val="center"/>
        </w:trPr>
        <w:tc>
          <w:tcPr>
            <w:tcW w:w="2263" w:type="dxa"/>
          </w:tcPr>
          <w:p w14:paraId="00000AEA" w14:textId="270571E3" w:rsidR="00071FE1" w:rsidRPr="009E00BF" w:rsidRDefault="003C756B" w:rsidP="006648B0">
            <w:pPr>
              <w:spacing w:after="0" w:line="240" w:lineRule="auto"/>
              <w:rPr>
                <w:rFonts w:ascii="Tahoma" w:eastAsia="Tahoma" w:hAnsi="Tahoma" w:cs="Tahoma"/>
                <w:sz w:val="18"/>
                <w:szCs w:val="18"/>
              </w:rPr>
            </w:pPr>
            <w:sdt>
              <w:sdtPr>
                <w:tag w:val="goog_rdk_52"/>
                <w:id w:val="-1139422377"/>
              </w:sdtPr>
              <w:sdtContent/>
            </w:sdt>
            <w:r w:rsidR="008F6F43" w:rsidRPr="009E00BF">
              <w:rPr>
                <w:rFonts w:ascii="Tahoma" w:eastAsia="Tahoma" w:hAnsi="Tahoma" w:cs="Tahoma"/>
                <w:sz w:val="18"/>
                <w:szCs w:val="18"/>
              </w:rPr>
              <w:t>NTS-009/</w:t>
            </w:r>
            <w:r w:rsidR="00731CE0" w:rsidRPr="009E00BF">
              <w:rPr>
                <w:rFonts w:ascii="Tahoma" w:eastAsia="Tahoma" w:hAnsi="Tahoma" w:cs="Tahoma"/>
                <w:sz w:val="18"/>
                <w:szCs w:val="18"/>
              </w:rPr>
              <w:t>23</w:t>
            </w:r>
            <w:r w:rsidR="008F6F43" w:rsidRPr="009E00BF">
              <w:rPr>
                <w:rFonts w:ascii="Tahoma" w:eastAsia="Tahoma" w:hAnsi="Tahoma" w:cs="Tahoma"/>
                <w:sz w:val="18"/>
                <w:szCs w:val="18"/>
              </w:rPr>
              <w:t>: Campamentos del Sector de la Construcción</w:t>
            </w:r>
          </w:p>
          <w:p w14:paraId="00000AEB"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E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el procedimiento para la presentación y aprobación de los Programas de Seguridad y Salud en el Trabajo (PSST), (anteriormente denominados Planes de Higiene, Seguridad Ocupacional y Manual de Primeros Auxilios), a través de la Plataforma Web Institucional a cargo del Ministerio de Trabajo, Empleo y Previsión Social.</w:t>
            </w:r>
          </w:p>
        </w:tc>
      </w:tr>
      <w:tr w:rsidR="00071FE1" w:rsidRPr="009E00BF" w14:paraId="21D7D823" w14:textId="77777777">
        <w:trPr>
          <w:jc w:val="center"/>
        </w:trPr>
        <w:tc>
          <w:tcPr>
            <w:tcW w:w="2263" w:type="dxa"/>
          </w:tcPr>
          <w:p w14:paraId="00000AE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NTS-010/19: Campamentos del Sector de la Construcción</w:t>
            </w:r>
          </w:p>
          <w:p w14:paraId="00000AEE"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E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directrices para el diseño y construcción que deben cumplir los campamentos para que los mismos garanticen los estándares mínimos de seguridad y confort, de acuerdo a las condiciones ambientales del lugar en que se emplaza y de acuerdo a las condiciones sanitarias básicas.</w:t>
            </w:r>
          </w:p>
        </w:tc>
      </w:tr>
      <w:tr w:rsidR="00071FE1" w:rsidRPr="009E00BF" w14:paraId="708B853D" w14:textId="77777777">
        <w:trPr>
          <w:jc w:val="center"/>
        </w:trPr>
        <w:tc>
          <w:tcPr>
            <w:tcW w:w="2263" w:type="dxa"/>
          </w:tcPr>
          <w:p w14:paraId="00000AF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NTS-011/19: Nutrición y Alimentación en el Trabajo</w:t>
            </w:r>
          </w:p>
          <w:p w14:paraId="00000AF1"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F3" w14:textId="184704E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los lineamientos por los cuales las y los empleadores deberán elaborar su plan nutricional con el afán de brindar los servicios de alimentación a las y los trabajadores, garantizando la satisfacción de las necesidades nutricionales para el desarrollo de las actividades cotidianas y conservando las condiciones de salud y estado físico óptimas.</w:t>
            </w:r>
          </w:p>
        </w:tc>
      </w:tr>
      <w:tr w:rsidR="00071FE1" w:rsidRPr="009E00BF" w14:paraId="33835CC9" w14:textId="77777777">
        <w:trPr>
          <w:jc w:val="center"/>
        </w:trPr>
        <w:tc>
          <w:tcPr>
            <w:tcW w:w="2263" w:type="dxa"/>
          </w:tcPr>
          <w:p w14:paraId="00000AF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NTS-012/19: Servicios Higiénicos</w:t>
            </w:r>
          </w:p>
          <w:p w14:paraId="00000AF5" w14:textId="77777777" w:rsidR="00071FE1" w:rsidRPr="009E00BF" w:rsidRDefault="00071FE1" w:rsidP="006648B0">
            <w:pPr>
              <w:spacing w:after="0" w:line="240" w:lineRule="auto"/>
              <w:rPr>
                <w:rFonts w:ascii="Tahoma" w:eastAsia="Tahoma" w:hAnsi="Tahoma" w:cs="Tahoma"/>
                <w:sz w:val="18"/>
                <w:szCs w:val="18"/>
              </w:rPr>
            </w:pPr>
          </w:p>
        </w:tc>
        <w:tc>
          <w:tcPr>
            <w:tcW w:w="7088" w:type="dxa"/>
            <w:vAlign w:val="center"/>
          </w:tcPr>
          <w:p w14:paraId="00000AF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condiciones de diseño e implementación de los servicios higiénicos, con el fin de establecer las condiciones mínimas que se deben cumplir para garantizar la salubridad de las y los trabajadores.</w:t>
            </w:r>
          </w:p>
        </w:tc>
      </w:tr>
      <w:tr w:rsidR="00071FE1" w:rsidRPr="009E00BF" w14:paraId="5795D5CC" w14:textId="77777777">
        <w:trPr>
          <w:jc w:val="center"/>
        </w:trPr>
        <w:tc>
          <w:tcPr>
            <w:tcW w:w="2263" w:type="dxa"/>
          </w:tcPr>
          <w:p w14:paraId="00000AF7" w14:textId="66E9022F" w:rsidR="00071FE1" w:rsidRPr="009E00BF" w:rsidRDefault="003C756B" w:rsidP="006648B0">
            <w:pPr>
              <w:spacing w:after="0" w:line="240" w:lineRule="auto"/>
              <w:rPr>
                <w:rFonts w:ascii="Tahoma" w:eastAsia="Tahoma" w:hAnsi="Tahoma" w:cs="Tahoma"/>
                <w:sz w:val="18"/>
                <w:szCs w:val="18"/>
              </w:rPr>
            </w:pPr>
            <w:sdt>
              <w:sdtPr>
                <w:tag w:val="goog_rdk_53"/>
                <w:id w:val="-1558783554"/>
              </w:sdtPr>
              <w:sdtContent/>
            </w:sdt>
            <w:r w:rsidR="008F6F43" w:rsidRPr="009E00BF">
              <w:rPr>
                <w:rFonts w:ascii="Tahoma" w:eastAsia="Tahoma" w:hAnsi="Tahoma" w:cs="Tahoma"/>
                <w:sz w:val="18"/>
                <w:szCs w:val="18"/>
              </w:rPr>
              <w:t>NTS-013/19: Servicios de Transporte Terrestre</w:t>
            </w:r>
          </w:p>
        </w:tc>
        <w:tc>
          <w:tcPr>
            <w:tcW w:w="7088" w:type="dxa"/>
            <w:vAlign w:val="center"/>
          </w:tcPr>
          <w:p w14:paraId="00000AF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Establece las características técnicas y operativas, con las cuales deberán contar los servicios de transporte terrestre, proporcionados para el desplazamiento de las y los trabajadores cuyo domicilio diste a igual o mayor distancia a lo establecido en la Ley General del Trabajo y normativa conexa.</w:t>
            </w:r>
          </w:p>
        </w:tc>
      </w:tr>
    </w:tbl>
    <w:p w14:paraId="79DEF4B5" w14:textId="77777777" w:rsidR="002A19DF" w:rsidRDefault="002A19DF" w:rsidP="002A19DF">
      <w:pPr>
        <w:pStyle w:val="Heading1"/>
        <w:tabs>
          <w:tab w:val="clear" w:pos="1080"/>
        </w:tabs>
        <w:ind w:left="993"/>
        <w:jc w:val="left"/>
        <w:rPr>
          <w:rFonts w:ascii="Tahoma" w:eastAsia="Tahoma" w:hAnsi="Tahoma" w:cs="Tahoma"/>
          <w:bCs w:val="0"/>
          <w:smallCaps w:val="0"/>
          <w:sz w:val="22"/>
          <w:szCs w:val="22"/>
          <w:lang w:val="es-BO" w:eastAsia="es-BO"/>
        </w:rPr>
      </w:pPr>
      <w:bookmarkStart w:id="282" w:name="_Toc143248717"/>
    </w:p>
    <w:p w14:paraId="2145A79B" w14:textId="3DCCEE4E" w:rsidR="00A776CA" w:rsidRPr="00641BF8" w:rsidRDefault="00A776CA" w:rsidP="006648B0">
      <w:pPr>
        <w:pStyle w:val="Heading1"/>
        <w:numPr>
          <w:ilvl w:val="2"/>
          <w:numId w:val="5"/>
        </w:numPr>
        <w:ind w:left="993" w:hanging="993"/>
        <w:jc w:val="left"/>
        <w:rPr>
          <w:rFonts w:ascii="Tahoma" w:eastAsia="Tahoma" w:hAnsi="Tahoma" w:cs="Tahoma"/>
          <w:bCs w:val="0"/>
          <w:smallCaps w:val="0"/>
          <w:sz w:val="22"/>
          <w:szCs w:val="22"/>
          <w:lang w:val="es-BO" w:eastAsia="es-BO"/>
        </w:rPr>
      </w:pPr>
      <w:r w:rsidRPr="00641BF8">
        <w:rPr>
          <w:rFonts w:ascii="Tahoma" w:eastAsia="Tahoma" w:hAnsi="Tahoma" w:cs="Tahoma"/>
          <w:bCs w:val="0"/>
          <w:smallCaps w:val="0"/>
          <w:sz w:val="22"/>
          <w:szCs w:val="22"/>
          <w:lang w:val="es-BO" w:eastAsia="es-BO"/>
        </w:rPr>
        <w:t>Normativa en Aspectos Sociales</w:t>
      </w:r>
      <w:bookmarkEnd w:id="282"/>
      <w:r w:rsidRPr="00641BF8">
        <w:rPr>
          <w:rFonts w:ascii="Tahoma" w:eastAsia="Tahoma" w:hAnsi="Tahoma" w:cs="Tahoma"/>
          <w:bCs w:val="0"/>
          <w:smallCaps w:val="0"/>
          <w:sz w:val="22"/>
          <w:szCs w:val="22"/>
          <w:lang w:val="es-BO" w:eastAsia="es-BO"/>
        </w:rPr>
        <w:t xml:space="preserve">  </w:t>
      </w:r>
    </w:p>
    <w:p w14:paraId="7726A99B" w14:textId="39669D2C" w:rsidR="00A776CA" w:rsidRPr="009E00BF" w:rsidRDefault="00A776CA" w:rsidP="006648B0">
      <w:pPr>
        <w:pBdr>
          <w:top w:val="nil"/>
          <w:left w:val="nil"/>
          <w:bottom w:val="nil"/>
          <w:right w:val="nil"/>
          <w:between w:val="nil"/>
        </w:pBdr>
        <w:spacing w:after="0" w:line="240" w:lineRule="auto"/>
        <w:rPr>
          <w:rFonts w:ascii="Tahoma" w:eastAsia="Tahoma" w:hAnsi="Tahoma" w:cs="Tahoma"/>
          <w:b/>
          <w:color w:val="000000"/>
          <w:sz w:val="22"/>
          <w:szCs w:val="22"/>
        </w:rPr>
      </w:pPr>
    </w:p>
    <w:p w14:paraId="5A9AAD7A"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 xml:space="preserve">Dentro de los desafíos a nivel Latinoamericano, el acceso universal a electricidad es un objetivo indiscutible para el desarrollo humano y para la lucha contra la pobreza, ratificado por las Naciones Unidas en los Objetivos del Desarrollo Sostenible (ODS). El acceso a la energía eléctrica, si bien es un requisito fundamental para disfrutar de una vida digna, también es un facilitador del desarrollo económico y progreso humano, sea para el área urbana, rural e indígena sin discriminación alguna. </w:t>
      </w:r>
    </w:p>
    <w:p w14:paraId="7F3127B0"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 xml:space="preserve">La disposición de energía eléctrica no solamente es de iluminación, sino desde una visión integral, está relacionada con el servicio de agua potable, las formas de cocinar, conservar los alimentos, la higiene personal, la atención médica, el estudiar, el trabajar por mencionar algunos beneficios. Demandas que hacen a que los seres humanos tengan un servicio integral y el suministro eléctrico es uno de ellos, siempre y cuando sean asequible, confiable, seguro, sostenible y moderno al 2030. </w:t>
      </w:r>
    </w:p>
    <w:p w14:paraId="1BCC91E3" w14:textId="77777777" w:rsidR="00E3702D" w:rsidRPr="009E00BF" w:rsidRDefault="00E3702D" w:rsidP="006648B0">
      <w:pPr>
        <w:spacing w:line="240" w:lineRule="auto"/>
        <w:contextualSpacing/>
        <w:jc w:val="both"/>
        <w:rPr>
          <w:rFonts w:ascii="Tahoma" w:hAnsi="Tahoma" w:cs="Tahoma"/>
          <w:sz w:val="22"/>
          <w:szCs w:val="22"/>
        </w:rPr>
      </w:pPr>
    </w:p>
    <w:p w14:paraId="12056A30"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 xml:space="preserve">El órgano rector y cabeza de sector de hidrocarburos y energías es el Ministerio de Hidrocarburos y Energía, considerado como sector estratégico para el desarrollo Nacional por su aporte a la economía y a las políticas sociales; desde el mandato que emerge de la Constitución Política del Estado, a través del Decreto Supremo 4393 de 13 de noviembre de 2020. Tiene la responsabilidad de proponer, dirigir, normar, evaluar y controlar el cumplimiento de la Política Energética del País, en coordinación con las distintas entidades del sector y el Ministerio de Planificación del Desarrollo, que no solamente promueve el desarrollo integral, sustentable y equitativo, sino garantizando la soberanía energética; a través del diseño, implementación y supervisión de la política de </w:t>
      </w:r>
      <w:r w:rsidRPr="009E00BF">
        <w:rPr>
          <w:rFonts w:ascii="Tahoma" w:hAnsi="Tahoma" w:cs="Tahoma"/>
          <w:b/>
          <w:sz w:val="22"/>
          <w:szCs w:val="22"/>
        </w:rPr>
        <w:t>generación, transmisión y distribución</w:t>
      </w:r>
      <w:r w:rsidRPr="009E00BF">
        <w:rPr>
          <w:rFonts w:ascii="Tahoma" w:hAnsi="Tahoma" w:cs="Tahoma"/>
          <w:sz w:val="22"/>
          <w:szCs w:val="22"/>
        </w:rPr>
        <w:t xml:space="preserve"> de energía eléctrica, en atención a la soberanía e independencia energética, siendo facultad exclusiva del Estado Plurinacional. </w:t>
      </w:r>
    </w:p>
    <w:p w14:paraId="74C77A2B" w14:textId="77777777" w:rsidR="00E3702D" w:rsidRPr="009E00BF" w:rsidRDefault="00E3702D" w:rsidP="006648B0">
      <w:pPr>
        <w:spacing w:after="0" w:line="240" w:lineRule="auto"/>
        <w:contextualSpacing/>
        <w:jc w:val="both"/>
        <w:rPr>
          <w:rFonts w:ascii="Tahoma" w:hAnsi="Tahoma" w:cs="Tahoma"/>
          <w:sz w:val="22"/>
          <w:szCs w:val="22"/>
        </w:rPr>
      </w:pPr>
    </w:p>
    <w:p w14:paraId="59C214A3" w14:textId="3FE779E2" w:rsidR="008D6ABA" w:rsidRPr="00641BF8" w:rsidRDefault="008D6ABA" w:rsidP="006648B0">
      <w:pPr>
        <w:pStyle w:val="Heading1"/>
        <w:numPr>
          <w:ilvl w:val="3"/>
          <w:numId w:val="5"/>
        </w:numPr>
        <w:ind w:left="1134" w:hanging="1134"/>
        <w:jc w:val="left"/>
        <w:rPr>
          <w:rFonts w:ascii="Tahoma" w:eastAsia="Tahoma" w:hAnsi="Tahoma" w:cs="Tahoma"/>
          <w:bCs w:val="0"/>
          <w:smallCaps w:val="0"/>
          <w:sz w:val="22"/>
          <w:szCs w:val="22"/>
          <w:lang w:val="es-BO" w:eastAsia="es-BO"/>
        </w:rPr>
      </w:pPr>
      <w:bookmarkStart w:id="283" w:name="_Toc143248718"/>
      <w:bookmarkStart w:id="284" w:name="_Toc136536320"/>
      <w:r w:rsidRPr="00641BF8">
        <w:rPr>
          <w:rFonts w:ascii="Tahoma" w:eastAsia="Tahoma" w:hAnsi="Tahoma" w:cs="Tahoma"/>
          <w:bCs w:val="0"/>
          <w:smallCaps w:val="0"/>
          <w:sz w:val="22"/>
          <w:szCs w:val="22"/>
          <w:lang w:val="es-BO" w:eastAsia="es-BO"/>
        </w:rPr>
        <w:t>Marco Jurídico y Político Fundamental</w:t>
      </w:r>
      <w:bookmarkEnd w:id="283"/>
      <w:r w:rsidRPr="00641BF8">
        <w:rPr>
          <w:rFonts w:ascii="Tahoma" w:eastAsia="Tahoma" w:hAnsi="Tahoma" w:cs="Tahoma"/>
          <w:bCs w:val="0"/>
          <w:smallCaps w:val="0"/>
          <w:sz w:val="22"/>
          <w:szCs w:val="22"/>
          <w:lang w:val="es-BO" w:eastAsia="es-BO"/>
        </w:rPr>
        <w:t xml:space="preserve"> </w:t>
      </w:r>
    </w:p>
    <w:p w14:paraId="722F8B36" w14:textId="77777777" w:rsidR="008D6ABA" w:rsidRPr="009E00BF" w:rsidRDefault="008D6ABA" w:rsidP="006648B0">
      <w:pPr>
        <w:pBdr>
          <w:top w:val="nil"/>
          <w:left w:val="nil"/>
          <w:bottom w:val="nil"/>
          <w:right w:val="nil"/>
          <w:between w:val="nil"/>
        </w:pBdr>
        <w:spacing w:after="0" w:line="240" w:lineRule="auto"/>
        <w:rPr>
          <w:rFonts w:ascii="Tahoma" w:eastAsia="Tahoma" w:hAnsi="Tahoma" w:cs="Tahoma"/>
          <w:b/>
          <w:color w:val="000000"/>
          <w:sz w:val="22"/>
          <w:szCs w:val="22"/>
        </w:rPr>
      </w:pPr>
    </w:p>
    <w:p w14:paraId="11B9C8E9" w14:textId="6E8D18C6" w:rsidR="008D6ABA" w:rsidRPr="00641BF8" w:rsidRDefault="00E3702D"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85" w:name="_Toc143248719"/>
      <w:r w:rsidRPr="00641BF8">
        <w:rPr>
          <w:rFonts w:ascii="Tahoma" w:eastAsia="Tahoma" w:hAnsi="Tahoma" w:cs="Tahoma"/>
          <w:bCs w:val="0"/>
          <w:smallCaps w:val="0"/>
          <w:sz w:val="22"/>
          <w:szCs w:val="22"/>
          <w:lang w:val="es-BO" w:eastAsia="es-BO"/>
        </w:rPr>
        <w:t>Constitución Política del Estado Plurinacional</w:t>
      </w:r>
      <w:bookmarkEnd w:id="284"/>
      <w:bookmarkEnd w:id="285"/>
    </w:p>
    <w:p w14:paraId="4CA56A93" w14:textId="77777777" w:rsidR="00E3702D" w:rsidRPr="009E00BF" w:rsidRDefault="00E3702D" w:rsidP="006648B0">
      <w:pPr>
        <w:spacing w:line="240" w:lineRule="auto"/>
        <w:contextualSpacing/>
        <w:jc w:val="both"/>
        <w:rPr>
          <w:rFonts w:ascii="Tahoma" w:hAnsi="Tahoma" w:cs="Tahoma"/>
          <w:sz w:val="22"/>
          <w:szCs w:val="22"/>
        </w:rPr>
      </w:pPr>
    </w:p>
    <w:p w14:paraId="00F67228"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Los preceptos de la Constitución Política del Estado Plurinacional entorno al desarrollo integral del sector energético, están descritos con base constitucional en los siguientes artículos:</w:t>
      </w:r>
    </w:p>
    <w:p w14:paraId="09861977" w14:textId="77777777" w:rsidR="00E3702D" w:rsidRPr="009E00BF" w:rsidRDefault="00E3702D" w:rsidP="006648B0">
      <w:pPr>
        <w:spacing w:line="240" w:lineRule="auto"/>
        <w:contextualSpacing/>
        <w:jc w:val="both"/>
        <w:rPr>
          <w:rFonts w:ascii="Tahoma" w:hAnsi="Tahoma" w:cs="Tahoma"/>
          <w:sz w:val="22"/>
          <w:szCs w:val="22"/>
        </w:rPr>
      </w:pPr>
    </w:p>
    <w:p w14:paraId="6829DC98" w14:textId="77777777" w:rsidR="00641BF8" w:rsidRDefault="00E3702D" w:rsidP="006648B0">
      <w:pPr>
        <w:keepNext/>
        <w:spacing w:line="240" w:lineRule="auto"/>
        <w:contextualSpacing/>
        <w:jc w:val="center"/>
      </w:pPr>
      <w:r w:rsidRPr="009E00BF">
        <w:rPr>
          <w:rFonts w:ascii="Tahoma" w:hAnsi="Tahoma" w:cs="Tahoma"/>
          <w:noProof/>
        </w:rPr>
        <w:drawing>
          <wp:inline distT="0" distB="0" distL="0" distR="0" wp14:anchorId="51663F64" wp14:editId="7DCFCF51">
            <wp:extent cx="4953000" cy="2514600"/>
            <wp:effectExtent l="57150" t="0" r="57150" b="0"/>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2" r:lo="rId43" r:qs="rId44" r:cs="rId45"/>
              </a:graphicData>
            </a:graphic>
          </wp:inline>
        </w:drawing>
      </w:r>
    </w:p>
    <w:p w14:paraId="1CF1FFAA" w14:textId="7BFF5F1A" w:rsidR="00E3702D" w:rsidRPr="00641BF8" w:rsidRDefault="00835493" w:rsidP="006648B0">
      <w:pPr>
        <w:pStyle w:val="Caption"/>
        <w:spacing w:after="0"/>
        <w:jc w:val="center"/>
        <w:rPr>
          <w:rFonts w:ascii="Tahoma" w:hAnsi="Tahoma" w:cs="Tahoma"/>
          <w:color w:val="auto"/>
          <w:sz w:val="20"/>
          <w:szCs w:val="20"/>
          <w:lang w:val="es-BO"/>
        </w:rPr>
      </w:pPr>
      <w:bookmarkStart w:id="286" w:name="_Toc136536075"/>
      <w:bookmarkStart w:id="287" w:name="_Toc136536126"/>
      <w:bookmarkStart w:id="288" w:name="_Toc143248902"/>
      <w:r w:rsidRPr="00641BF8">
        <w:rPr>
          <w:rFonts w:ascii="Tahoma" w:hAnsi="Tahoma" w:cs="Tahoma"/>
          <w:color w:val="auto"/>
          <w:sz w:val="20"/>
          <w:szCs w:val="20"/>
        </w:rPr>
        <w:t xml:space="preserve">Figura </w:t>
      </w:r>
      <w:r w:rsidRPr="00641BF8">
        <w:rPr>
          <w:rFonts w:ascii="Tahoma" w:hAnsi="Tahoma" w:cs="Tahoma"/>
          <w:color w:val="auto"/>
          <w:sz w:val="20"/>
          <w:szCs w:val="20"/>
        </w:rPr>
        <w:fldChar w:fldCharType="begin"/>
      </w:r>
      <w:r w:rsidRPr="00641BF8">
        <w:rPr>
          <w:rFonts w:ascii="Tahoma" w:hAnsi="Tahoma" w:cs="Tahoma"/>
          <w:color w:val="auto"/>
          <w:sz w:val="20"/>
          <w:szCs w:val="20"/>
        </w:rPr>
        <w:instrText xml:space="preserve"> SEQ Figura \* ARABIC </w:instrText>
      </w:r>
      <w:r w:rsidRPr="00641BF8">
        <w:rPr>
          <w:rFonts w:ascii="Tahoma" w:hAnsi="Tahoma" w:cs="Tahoma"/>
          <w:color w:val="auto"/>
          <w:sz w:val="20"/>
          <w:szCs w:val="20"/>
        </w:rPr>
        <w:fldChar w:fldCharType="separate"/>
      </w:r>
      <w:r w:rsidR="00236508">
        <w:rPr>
          <w:rFonts w:ascii="Tahoma" w:hAnsi="Tahoma" w:cs="Tahoma"/>
          <w:noProof/>
          <w:color w:val="auto"/>
          <w:sz w:val="20"/>
          <w:szCs w:val="20"/>
        </w:rPr>
        <w:t>11</w:t>
      </w:r>
      <w:r w:rsidRPr="00641BF8">
        <w:rPr>
          <w:rFonts w:ascii="Tahoma" w:hAnsi="Tahoma" w:cs="Tahoma"/>
          <w:color w:val="auto"/>
          <w:sz w:val="20"/>
          <w:szCs w:val="20"/>
        </w:rPr>
        <w:fldChar w:fldCharType="end"/>
      </w:r>
      <w:r w:rsidRPr="00641BF8">
        <w:rPr>
          <w:rFonts w:ascii="Tahoma" w:hAnsi="Tahoma" w:cs="Tahoma"/>
          <w:color w:val="auto"/>
          <w:sz w:val="20"/>
          <w:szCs w:val="20"/>
        </w:rPr>
        <w:t xml:space="preserve">: </w:t>
      </w:r>
      <w:r w:rsidR="00E3702D" w:rsidRPr="00641BF8">
        <w:rPr>
          <w:rFonts w:ascii="Tahoma" w:hAnsi="Tahoma" w:cs="Tahoma"/>
          <w:color w:val="auto"/>
          <w:sz w:val="20"/>
          <w:szCs w:val="20"/>
          <w:lang w:val="es-BO"/>
        </w:rPr>
        <w:t>Artículos de la CPE relacionados al sector energético</w:t>
      </w:r>
      <w:bookmarkEnd w:id="286"/>
      <w:bookmarkEnd w:id="287"/>
      <w:bookmarkEnd w:id="288"/>
    </w:p>
    <w:p w14:paraId="0AE9ED02" w14:textId="77777777" w:rsidR="00E3702D" w:rsidRPr="00641BF8" w:rsidRDefault="00E3702D" w:rsidP="006648B0">
      <w:pPr>
        <w:spacing w:after="0" w:line="240" w:lineRule="auto"/>
        <w:ind w:left="-284"/>
        <w:contextualSpacing/>
        <w:jc w:val="center"/>
        <w:rPr>
          <w:rFonts w:ascii="Tahoma" w:hAnsi="Tahoma" w:cs="Tahoma"/>
          <w:sz w:val="20"/>
          <w:szCs w:val="20"/>
        </w:rPr>
      </w:pPr>
      <w:r w:rsidRPr="00641BF8">
        <w:rPr>
          <w:rFonts w:ascii="Tahoma" w:hAnsi="Tahoma" w:cs="Tahoma"/>
          <w:sz w:val="20"/>
          <w:szCs w:val="20"/>
        </w:rPr>
        <w:t>Fuente: Elaboración propia</w:t>
      </w:r>
    </w:p>
    <w:p w14:paraId="4B362DCF" w14:textId="77777777" w:rsidR="00E3702D" w:rsidRPr="009E00BF" w:rsidRDefault="00E3702D" w:rsidP="006648B0">
      <w:pPr>
        <w:spacing w:after="0" w:line="240" w:lineRule="auto"/>
        <w:contextualSpacing/>
        <w:jc w:val="both"/>
        <w:rPr>
          <w:rFonts w:ascii="Tahoma" w:hAnsi="Tahoma" w:cs="Tahoma"/>
          <w:sz w:val="22"/>
          <w:szCs w:val="22"/>
        </w:rPr>
      </w:pPr>
    </w:p>
    <w:p w14:paraId="78882DFF" w14:textId="77777777" w:rsidR="00E3702D" w:rsidRDefault="00E3702D" w:rsidP="006648B0">
      <w:pPr>
        <w:spacing w:after="0" w:line="240" w:lineRule="auto"/>
        <w:contextualSpacing/>
        <w:jc w:val="both"/>
        <w:rPr>
          <w:rFonts w:ascii="Tahoma" w:hAnsi="Tahoma" w:cs="Tahoma"/>
          <w:sz w:val="22"/>
          <w:szCs w:val="22"/>
        </w:rPr>
      </w:pPr>
      <w:r w:rsidRPr="009E00BF">
        <w:rPr>
          <w:rFonts w:ascii="Tahoma" w:hAnsi="Tahoma" w:cs="Tahoma"/>
          <w:sz w:val="22"/>
          <w:szCs w:val="22"/>
        </w:rPr>
        <w:t>Los artículos mencionados refieren al acceso a la electricidad como un derecho humano, siendo el Estado el responsable de proveer este servicio, como de promover el desarrollo integral y social del país, garantizando la generación de energía eléctrica para consumo interno.</w:t>
      </w:r>
    </w:p>
    <w:p w14:paraId="1F8722DF" w14:textId="77777777" w:rsidR="00E266C0" w:rsidRPr="009E00BF" w:rsidRDefault="00E266C0" w:rsidP="006648B0">
      <w:pPr>
        <w:spacing w:after="0" w:line="240" w:lineRule="auto"/>
        <w:contextualSpacing/>
        <w:jc w:val="both"/>
        <w:rPr>
          <w:rFonts w:ascii="Tahoma" w:hAnsi="Tahoma" w:cs="Tahoma"/>
          <w:sz w:val="22"/>
          <w:szCs w:val="22"/>
        </w:rPr>
      </w:pPr>
    </w:p>
    <w:p w14:paraId="52C28160" w14:textId="7B3BB4F2" w:rsidR="00E3702D" w:rsidRPr="00641BF8" w:rsidRDefault="00E3702D"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89" w:name="_Toc136536321"/>
      <w:bookmarkStart w:id="290" w:name="_Toc143248720"/>
      <w:r w:rsidRPr="00641BF8">
        <w:rPr>
          <w:rFonts w:ascii="Tahoma" w:eastAsia="Tahoma" w:hAnsi="Tahoma" w:cs="Tahoma"/>
          <w:bCs w:val="0"/>
          <w:smallCaps w:val="0"/>
          <w:sz w:val="22"/>
          <w:szCs w:val="22"/>
          <w:lang w:val="es-BO" w:eastAsia="es-BO"/>
        </w:rPr>
        <w:t>Agenda Patriótica 2025</w:t>
      </w:r>
      <w:bookmarkEnd w:id="289"/>
      <w:bookmarkEnd w:id="290"/>
    </w:p>
    <w:p w14:paraId="0AEA28A1" w14:textId="77777777" w:rsidR="00E3702D" w:rsidRPr="009E00BF" w:rsidRDefault="00E3702D" w:rsidP="006648B0">
      <w:pPr>
        <w:spacing w:line="240" w:lineRule="auto"/>
        <w:contextualSpacing/>
        <w:jc w:val="both"/>
        <w:rPr>
          <w:rFonts w:ascii="Tahoma" w:hAnsi="Tahoma" w:cs="Tahoma"/>
          <w:bCs/>
          <w:sz w:val="22"/>
          <w:szCs w:val="22"/>
        </w:rPr>
      </w:pPr>
    </w:p>
    <w:p w14:paraId="5425596A"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Concebida como el instrumento idóneo que concretiza los principios de la Constitución Política del Estado, planteando en la visión consistente y fortalecida al 2025, a través de la ejecución de los 13 pilares fundamentales (erradicación de la extrema pobreza; acceso a salud, educación y deporte; soberanía científica y tecnológica; productiva y alimentaria y otros) que concretizar los resultados anhelados para el desarrollo integral del país, con el propósito  de reducir la pobreza extrema, en mejora de la calidad de vida de las futuras generaciones.</w:t>
      </w:r>
    </w:p>
    <w:p w14:paraId="37E428CD" w14:textId="77777777" w:rsidR="00E3702D" w:rsidRPr="009E00BF" w:rsidRDefault="00E3702D" w:rsidP="006648B0">
      <w:pPr>
        <w:spacing w:line="240" w:lineRule="auto"/>
        <w:contextualSpacing/>
        <w:jc w:val="both"/>
        <w:rPr>
          <w:rFonts w:ascii="Tahoma" w:hAnsi="Tahoma" w:cs="Tahoma"/>
          <w:sz w:val="22"/>
          <w:szCs w:val="22"/>
        </w:rPr>
      </w:pPr>
    </w:p>
    <w:p w14:paraId="46FE0C86"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En razón a los desafíos Nacionales de la Agenda, los proyectos del Programa contribuirán al país al año 2025, por ello se presta atención a los requerimientos económico - productivo, político - ideológico, cultural – social; como sustento en los paradigmas actuales, como el socialismo comunitario, la revolución democrática cultural, economía plural comunitaria y descolonización; bases fundamentales para dinamización: política, social y material.</w:t>
      </w:r>
    </w:p>
    <w:p w14:paraId="1B335888" w14:textId="77777777" w:rsidR="00E3702D" w:rsidRPr="009E00BF" w:rsidRDefault="00E3702D" w:rsidP="006648B0">
      <w:pPr>
        <w:spacing w:line="240" w:lineRule="auto"/>
        <w:contextualSpacing/>
        <w:jc w:val="both"/>
        <w:rPr>
          <w:rFonts w:ascii="Tahoma" w:hAnsi="Tahoma" w:cs="Tahoma"/>
          <w:sz w:val="22"/>
          <w:szCs w:val="22"/>
        </w:rPr>
      </w:pPr>
    </w:p>
    <w:p w14:paraId="1BD829CF"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 xml:space="preserve">En el marco energético los Programas y proyectos tienen procesos a largo plazo, para crear un ambiente propicio con construcción participativa y condiciones óptimas para el desarrollo, y los pilares que la sustentan son los siguientes: </w:t>
      </w:r>
    </w:p>
    <w:p w14:paraId="4EC899DA" w14:textId="77777777" w:rsidR="00E3702D" w:rsidRPr="009E00BF" w:rsidRDefault="00E3702D" w:rsidP="006648B0">
      <w:pPr>
        <w:autoSpaceDE w:val="0"/>
        <w:autoSpaceDN w:val="0"/>
        <w:adjustRightInd w:val="0"/>
        <w:spacing w:after="0" w:line="240" w:lineRule="auto"/>
        <w:jc w:val="both"/>
        <w:rPr>
          <w:rFonts w:ascii="Tahoma" w:hAnsi="Tahoma" w:cs="Tahoma"/>
          <w:sz w:val="22"/>
          <w:szCs w:val="22"/>
        </w:rPr>
      </w:pPr>
    </w:p>
    <w:p w14:paraId="00C32E1F" w14:textId="77777777" w:rsidR="00E3702D" w:rsidRPr="009E00BF" w:rsidRDefault="00E3702D" w:rsidP="006648B0">
      <w:pPr>
        <w:autoSpaceDE w:val="0"/>
        <w:autoSpaceDN w:val="0"/>
        <w:adjustRightInd w:val="0"/>
        <w:spacing w:after="0" w:line="240" w:lineRule="auto"/>
        <w:ind w:left="567"/>
        <w:jc w:val="both"/>
        <w:rPr>
          <w:rFonts w:ascii="Tahoma" w:hAnsi="Tahoma" w:cs="Tahoma"/>
          <w:sz w:val="22"/>
          <w:szCs w:val="22"/>
        </w:rPr>
      </w:pPr>
      <w:r w:rsidRPr="009E00BF">
        <w:rPr>
          <w:rFonts w:ascii="Tahoma" w:hAnsi="Tahoma" w:cs="Tahoma"/>
          <w:sz w:val="22"/>
          <w:szCs w:val="22"/>
        </w:rPr>
        <w:t>Pilar 2: Universalización de Servicios Básicos</w:t>
      </w:r>
    </w:p>
    <w:p w14:paraId="5ACCFA48" w14:textId="77777777" w:rsidR="00E3702D" w:rsidRPr="009E00BF" w:rsidRDefault="00E3702D" w:rsidP="006648B0">
      <w:pPr>
        <w:autoSpaceDE w:val="0"/>
        <w:autoSpaceDN w:val="0"/>
        <w:adjustRightInd w:val="0"/>
        <w:spacing w:after="0" w:line="240" w:lineRule="auto"/>
        <w:ind w:left="567"/>
        <w:jc w:val="both"/>
        <w:rPr>
          <w:rFonts w:ascii="Tahoma" w:hAnsi="Tahoma" w:cs="Tahoma"/>
          <w:sz w:val="22"/>
          <w:szCs w:val="22"/>
        </w:rPr>
      </w:pPr>
      <w:r w:rsidRPr="009E00BF">
        <w:rPr>
          <w:rFonts w:ascii="Tahoma" w:hAnsi="Tahoma" w:cs="Tahoma"/>
          <w:sz w:val="22"/>
          <w:szCs w:val="22"/>
        </w:rPr>
        <w:t xml:space="preserve">Pilar 6: Soberanía Productiva con Diversificación </w:t>
      </w:r>
    </w:p>
    <w:p w14:paraId="04AA7DA5" w14:textId="77777777" w:rsidR="00E3702D" w:rsidRPr="009E00BF" w:rsidRDefault="00E3702D" w:rsidP="006648B0">
      <w:pPr>
        <w:autoSpaceDE w:val="0"/>
        <w:autoSpaceDN w:val="0"/>
        <w:adjustRightInd w:val="0"/>
        <w:spacing w:after="0" w:line="240" w:lineRule="auto"/>
        <w:ind w:left="567"/>
        <w:jc w:val="both"/>
        <w:rPr>
          <w:rFonts w:ascii="Tahoma" w:hAnsi="Tahoma" w:cs="Tahoma"/>
          <w:sz w:val="22"/>
          <w:szCs w:val="22"/>
        </w:rPr>
      </w:pPr>
      <w:r w:rsidRPr="009E00BF">
        <w:rPr>
          <w:rFonts w:ascii="Tahoma" w:hAnsi="Tahoma" w:cs="Tahoma"/>
          <w:sz w:val="22"/>
          <w:szCs w:val="22"/>
        </w:rPr>
        <w:t>Pilar 7: Soberanía sobre nuestros Recursos Naturales</w:t>
      </w:r>
    </w:p>
    <w:p w14:paraId="1BA2C795" w14:textId="77777777" w:rsidR="00E3702D" w:rsidRPr="009E00BF" w:rsidRDefault="00E3702D" w:rsidP="006648B0">
      <w:pPr>
        <w:autoSpaceDE w:val="0"/>
        <w:autoSpaceDN w:val="0"/>
        <w:adjustRightInd w:val="0"/>
        <w:spacing w:after="0" w:line="240" w:lineRule="auto"/>
        <w:jc w:val="both"/>
        <w:rPr>
          <w:rFonts w:ascii="Tahoma" w:hAnsi="Tahoma" w:cs="Tahoma"/>
          <w:sz w:val="22"/>
          <w:szCs w:val="22"/>
        </w:rPr>
      </w:pPr>
    </w:p>
    <w:p w14:paraId="4ECF7226"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 xml:space="preserve">La incidencia en el sector energético del nivel Nacional es por la contribución estratégica para erradicar la pobreza extrema, mediante la socialización y universalización de los servicios básicos con soberanía, de manera de alcanzar al 100% de las bolivianas y bolivianos de las poblaciones urbanas, rurales e indígenas, que no sólo sea contar con servicios de energía eléctrica, sino que los mismos sean de calidad y reflejen tarifas equitativas en consideración a la necesidad y realidad del pueblo boliviano. </w:t>
      </w:r>
    </w:p>
    <w:p w14:paraId="075AFF8A" w14:textId="77777777" w:rsidR="00E3702D" w:rsidRPr="009E00BF" w:rsidRDefault="00E3702D" w:rsidP="006648B0">
      <w:pPr>
        <w:spacing w:line="240" w:lineRule="auto"/>
        <w:contextualSpacing/>
        <w:jc w:val="both"/>
        <w:rPr>
          <w:rFonts w:ascii="Tahoma" w:hAnsi="Tahoma" w:cs="Tahoma"/>
          <w:sz w:val="22"/>
          <w:szCs w:val="22"/>
        </w:rPr>
      </w:pPr>
    </w:p>
    <w:p w14:paraId="4909FB8B"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Por tanto, el pilar de universalización refleja una línea que garantice el cumplimiento y la prevalencia del derecho humano al servicio básico de electricidad, así como el derecho fundamental y estratégico para el desarrollo integral y social del país. Además del desarrollo del sector, contribuye con la generación de excedentes de exportación, que faciliten el posicionamiento del Estado Plurinacional de Bolivia como Corazón Energético de Sudamérica. Paralelamente el sector energético contribuye con prioridad al fortalecimiento de los procesos de industrialización y transformación de los recursos naturales estratégicos (entre ellos el litio a través de baterías fabricadas localmente), con armonía y equilibrio con la Madre Tierra, aporte a mediano plazo a reflejarse en la economía del País.</w:t>
      </w:r>
    </w:p>
    <w:p w14:paraId="341490E2" w14:textId="77777777" w:rsidR="00236508" w:rsidRPr="009E00BF" w:rsidRDefault="00236508" w:rsidP="006648B0">
      <w:pPr>
        <w:spacing w:after="0" w:line="240" w:lineRule="auto"/>
        <w:contextualSpacing/>
        <w:jc w:val="both"/>
        <w:rPr>
          <w:rFonts w:ascii="Tahoma" w:hAnsi="Tahoma" w:cs="Tahoma"/>
          <w:sz w:val="22"/>
          <w:szCs w:val="22"/>
        </w:rPr>
      </w:pPr>
    </w:p>
    <w:p w14:paraId="71354A96" w14:textId="18031F97" w:rsidR="00E3702D" w:rsidRPr="00E266C0" w:rsidRDefault="00E3702D"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91" w:name="_Toc136536322"/>
      <w:bookmarkStart w:id="292" w:name="_Toc143248721"/>
      <w:r w:rsidRPr="00E266C0">
        <w:rPr>
          <w:rFonts w:ascii="Tahoma" w:eastAsia="Tahoma" w:hAnsi="Tahoma" w:cs="Tahoma"/>
          <w:bCs w:val="0"/>
          <w:smallCaps w:val="0"/>
          <w:sz w:val="22"/>
          <w:szCs w:val="22"/>
          <w:lang w:val="es-BO" w:eastAsia="es-BO"/>
        </w:rPr>
        <w:t>Plan de Desarrollo Económico y Social 2021-2025 (PDES)</w:t>
      </w:r>
      <w:bookmarkEnd w:id="291"/>
      <w:bookmarkEnd w:id="292"/>
    </w:p>
    <w:p w14:paraId="247B4A1D" w14:textId="77777777" w:rsidR="00E3702D" w:rsidRPr="009E00BF" w:rsidRDefault="00E3702D" w:rsidP="006648B0">
      <w:pPr>
        <w:spacing w:line="240" w:lineRule="auto"/>
        <w:contextualSpacing/>
        <w:jc w:val="both"/>
        <w:rPr>
          <w:rFonts w:ascii="Tahoma" w:hAnsi="Tahoma" w:cs="Tahoma"/>
          <w:sz w:val="22"/>
          <w:szCs w:val="22"/>
        </w:rPr>
      </w:pPr>
    </w:p>
    <w:p w14:paraId="28D70A7C"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Las medidas mencionadas en la Agenda son operativizadas de manera coherente y estratégica por el Plan de Desarrollo Económico y Social 2021-2025 (PDES). Específicamente para el sector eléctrico, fue planteado como uno de los mayores desafíos el potenciamiento del sector, con el fin de satisfacer la generación de energía eléctrica y cubrir la demanda interna, así como generar un importante excedente de potencia efectiva para la exportación, que permitirá obtener recursos económicos para el país y posicionar a Bolivia hacia el 2025, como un centro energético regional. Siendo el desafió desarrollar cambios en la matriz energética con la diversificación de las fuentes de generación a partir del fortalecimiento de energías alternativas y renovables.</w:t>
      </w:r>
    </w:p>
    <w:p w14:paraId="5CBA099E" w14:textId="77777777" w:rsidR="00E3702D" w:rsidRPr="009E00BF" w:rsidRDefault="00E3702D" w:rsidP="006648B0">
      <w:pPr>
        <w:spacing w:line="240" w:lineRule="auto"/>
        <w:contextualSpacing/>
        <w:jc w:val="both"/>
        <w:rPr>
          <w:rFonts w:ascii="Tahoma" w:hAnsi="Tahoma" w:cs="Tahoma"/>
          <w:sz w:val="22"/>
          <w:szCs w:val="22"/>
        </w:rPr>
      </w:pPr>
    </w:p>
    <w:p w14:paraId="680FD2AE"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 xml:space="preserve">Respecto al cumplimiento de los alcances de la Agenda Patriótica del Bicentenario 2025, el sector establece estratégicamente su intervención en los siguientes ejes, metas, resultados y acciones: </w:t>
      </w:r>
    </w:p>
    <w:p w14:paraId="421246B6" w14:textId="77777777" w:rsidR="00E3702D" w:rsidRPr="009E00BF" w:rsidRDefault="00E3702D" w:rsidP="006648B0">
      <w:pPr>
        <w:spacing w:after="0" w:line="240" w:lineRule="auto"/>
        <w:jc w:val="both"/>
        <w:rPr>
          <w:rFonts w:ascii="Tahoma" w:hAnsi="Tahoma" w:cs="Tahoma"/>
          <w:sz w:val="22"/>
          <w:szCs w:val="22"/>
        </w:rPr>
      </w:pPr>
    </w:p>
    <w:tbl>
      <w:tblPr>
        <w:tblStyle w:val="TableGrid"/>
        <w:tblW w:w="0" w:type="auto"/>
        <w:jc w:val="center"/>
        <w:tblLook w:val="04A0" w:firstRow="1" w:lastRow="0" w:firstColumn="1" w:lastColumn="0" w:noHBand="0" w:noVBand="1"/>
      </w:tblPr>
      <w:tblGrid>
        <w:gridCol w:w="2944"/>
        <w:gridCol w:w="2944"/>
        <w:gridCol w:w="2944"/>
      </w:tblGrid>
      <w:tr w:rsidR="00E3702D" w:rsidRPr="009E00BF" w14:paraId="3BF9177D" w14:textId="77777777" w:rsidTr="00E3702D">
        <w:trPr>
          <w:jc w:val="center"/>
        </w:trPr>
        <w:tc>
          <w:tcPr>
            <w:tcW w:w="2944"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522F845D" w14:textId="77777777" w:rsidR="00E3702D" w:rsidRPr="009E00BF" w:rsidRDefault="00E3702D" w:rsidP="006648B0">
            <w:pPr>
              <w:jc w:val="center"/>
              <w:rPr>
                <w:rFonts w:ascii="Tahoma" w:eastAsia="+mn-ea" w:hAnsi="Tahoma" w:cs="Tahoma"/>
                <w:sz w:val="12"/>
                <w:szCs w:val="12"/>
                <w:lang w:val="es-BO"/>
              </w:rPr>
            </w:pPr>
            <w:r w:rsidRPr="009E00BF">
              <w:rPr>
                <w:rFonts w:ascii="Tahoma" w:eastAsia="+mn-ea" w:hAnsi="Tahoma" w:cs="Tahoma"/>
                <w:sz w:val="12"/>
                <w:szCs w:val="12"/>
                <w:lang w:val="es-BO"/>
              </w:rPr>
              <w:t>Eje N°1</w:t>
            </w:r>
          </w:p>
          <w:p w14:paraId="03F5D23C" w14:textId="77777777" w:rsidR="00E3702D" w:rsidRPr="009E00BF" w:rsidRDefault="00E3702D" w:rsidP="006648B0">
            <w:pPr>
              <w:jc w:val="center"/>
              <w:rPr>
                <w:rFonts w:ascii="Tahoma" w:eastAsia="Times New Roman" w:hAnsi="Tahoma" w:cs="Tahoma"/>
                <w:sz w:val="12"/>
                <w:szCs w:val="12"/>
                <w:lang w:val="es-BO"/>
              </w:rPr>
            </w:pPr>
            <w:r w:rsidRPr="009E00BF">
              <w:rPr>
                <w:rFonts w:ascii="Tahoma" w:eastAsia="+mn-ea" w:hAnsi="Tahoma" w:cs="Tahoma"/>
                <w:sz w:val="12"/>
                <w:szCs w:val="12"/>
                <w:lang w:val="es-BO"/>
              </w:rPr>
              <w:t>RECONSTRUYENDO LA ECONOMÍA, RETOMANDO LA ESTABILIDAD MACRO ECONÓMICA Y SOCIAL</w:t>
            </w:r>
          </w:p>
        </w:tc>
        <w:tc>
          <w:tcPr>
            <w:tcW w:w="5888" w:type="dxa"/>
            <w:gridSpan w:val="2"/>
            <w:tcBorders>
              <w:top w:val="single" w:sz="4" w:space="0" w:color="auto"/>
              <w:left w:val="single" w:sz="4" w:space="0" w:color="auto"/>
              <w:bottom w:val="single" w:sz="4" w:space="0" w:color="auto"/>
              <w:right w:val="single" w:sz="4" w:space="0" w:color="auto"/>
            </w:tcBorders>
            <w:shd w:val="clear" w:color="auto" w:fill="9CC2E5" w:themeFill="accent5" w:themeFillTint="99"/>
            <w:vAlign w:val="center"/>
            <w:hideMark/>
          </w:tcPr>
          <w:p w14:paraId="088EF13C" w14:textId="77777777" w:rsidR="00E3702D" w:rsidRPr="009E00BF" w:rsidRDefault="00E3702D" w:rsidP="006648B0">
            <w:pPr>
              <w:jc w:val="center"/>
              <w:rPr>
                <w:rFonts w:ascii="Tahoma" w:hAnsi="Tahoma" w:cs="Tahoma"/>
                <w:sz w:val="12"/>
                <w:szCs w:val="12"/>
                <w:lang w:val="es-BO"/>
              </w:rPr>
            </w:pPr>
            <w:r w:rsidRPr="009E00BF">
              <w:rPr>
                <w:rFonts w:ascii="Tahoma" w:hAnsi="Tahoma" w:cs="Tahoma"/>
                <w:sz w:val="12"/>
                <w:szCs w:val="12"/>
                <w:lang w:val="es-BO"/>
              </w:rPr>
              <w:t>Eje N°4</w:t>
            </w:r>
          </w:p>
          <w:p w14:paraId="6EC94F6E" w14:textId="77777777" w:rsidR="00E3702D" w:rsidRPr="009E00BF" w:rsidRDefault="00E3702D" w:rsidP="006648B0">
            <w:pPr>
              <w:jc w:val="center"/>
              <w:rPr>
                <w:rFonts w:ascii="Tahoma" w:hAnsi="Tahoma" w:cs="Tahoma"/>
                <w:sz w:val="12"/>
                <w:szCs w:val="12"/>
                <w:lang w:val="es-BO"/>
              </w:rPr>
            </w:pPr>
            <w:r w:rsidRPr="009E00BF">
              <w:rPr>
                <w:rFonts w:ascii="Tahoma" w:hAnsi="Tahoma" w:cs="Tahoma"/>
                <w:sz w:val="12"/>
                <w:szCs w:val="12"/>
                <w:lang w:val="es-BO"/>
              </w:rPr>
              <w:t>PROFUNDIZACIÓN DEL PROCESO DE INDUSTRIALIZACIÓN DE LOS RECURSOS NATURALES</w:t>
            </w:r>
          </w:p>
        </w:tc>
      </w:tr>
      <w:tr w:rsidR="00E3702D" w:rsidRPr="009E00BF" w14:paraId="59A66C5B" w14:textId="77777777" w:rsidTr="00E3702D">
        <w:trPr>
          <w:jc w:val="center"/>
        </w:trPr>
        <w:tc>
          <w:tcPr>
            <w:tcW w:w="294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E06D8DF"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color w:val="000000"/>
                <w:sz w:val="12"/>
                <w:szCs w:val="12"/>
                <w:lang w:val="es-BO"/>
              </w:rPr>
              <w:t xml:space="preserve">Lineamientos de política </w:t>
            </w:r>
            <w:r w:rsidRPr="009E00BF">
              <w:rPr>
                <w:rFonts w:ascii="Tahoma" w:eastAsia="+mn-ea" w:hAnsi="Tahoma" w:cs="Tahoma"/>
                <w:b/>
                <w:bCs/>
                <w:color w:val="000000"/>
                <w:sz w:val="12"/>
                <w:szCs w:val="12"/>
                <w:lang w:val="es-BO"/>
              </w:rPr>
              <w:t xml:space="preserve">META 1.3. </w:t>
            </w:r>
            <w:r w:rsidRPr="009E00BF">
              <w:rPr>
                <w:rFonts w:ascii="Tahoma" w:eastAsia="+mn-ea" w:hAnsi="Tahoma" w:cs="Tahoma"/>
                <w:color w:val="000000"/>
                <w:sz w:val="12"/>
                <w:szCs w:val="12"/>
                <w:lang w:val="es-BO"/>
              </w:rPr>
              <w:t>“Devolver a la política social el carácter prioritario para el Estado, reduciendo la Desigualdad Económica, Social y de Género en el marco de la Pluralidad”.</w:t>
            </w:r>
          </w:p>
          <w:p w14:paraId="47BAC145"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b/>
                <w:bCs/>
                <w:color w:val="000000"/>
                <w:sz w:val="12"/>
                <w:szCs w:val="12"/>
                <w:lang w:val="es-BO"/>
              </w:rPr>
              <w:t xml:space="preserve">RESULTADO 1.3.3. </w:t>
            </w:r>
            <w:r w:rsidRPr="009E00BF">
              <w:rPr>
                <w:rFonts w:ascii="Tahoma" w:eastAsia="+mn-ea" w:hAnsi="Tahoma" w:cs="Tahoma"/>
                <w:color w:val="000000"/>
                <w:sz w:val="12"/>
                <w:szCs w:val="12"/>
                <w:lang w:val="es-BO"/>
              </w:rPr>
              <w:t>Se ha avanzado hacia la universalización de los servicios básico</w:t>
            </w:r>
          </w:p>
          <w:p w14:paraId="6295613C"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b/>
                <w:bCs/>
                <w:color w:val="000000"/>
                <w:sz w:val="12"/>
                <w:szCs w:val="12"/>
                <w:lang w:val="es-BO"/>
              </w:rPr>
              <w:t xml:space="preserve">ACCIONES 1.3.3.4. </w:t>
            </w:r>
            <w:r w:rsidRPr="009E00BF">
              <w:rPr>
                <w:rFonts w:ascii="Tahoma" w:eastAsia="+mn-ea" w:hAnsi="Tahoma" w:cs="Tahoma"/>
                <w:color w:val="000000"/>
                <w:sz w:val="12"/>
                <w:szCs w:val="12"/>
                <w:lang w:val="es-BO"/>
              </w:rPr>
              <w:t>Extender las redes de distribución y transmisión de energía eléctrica en áreas urbanas y rurales.</w:t>
            </w:r>
          </w:p>
          <w:p w14:paraId="17C02D97"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b/>
                <w:bCs/>
                <w:color w:val="000000"/>
                <w:sz w:val="12"/>
                <w:szCs w:val="12"/>
                <w:lang w:val="es-BO"/>
              </w:rPr>
              <w:t xml:space="preserve">INDICADORES </w:t>
            </w:r>
            <w:r w:rsidRPr="009E00BF">
              <w:rPr>
                <w:rFonts w:ascii="Tahoma" w:eastAsia="+mn-ea" w:hAnsi="Tahoma" w:cs="Tahoma"/>
                <w:color w:val="000000"/>
                <w:sz w:val="12"/>
                <w:szCs w:val="12"/>
                <w:lang w:val="es-BO"/>
              </w:rPr>
              <w:t>Porcentaje de acceso universal al servicio básico de electricidad, priorizando fuentes renovables de energía.</w:t>
            </w:r>
          </w:p>
          <w:p w14:paraId="42A1B7D2" w14:textId="77777777" w:rsidR="00E3702D" w:rsidRPr="009F0ADB" w:rsidRDefault="00E3702D" w:rsidP="006648B0">
            <w:pPr>
              <w:jc w:val="both"/>
              <w:rPr>
                <w:rFonts w:ascii="Tahoma" w:hAnsi="Tahoma" w:cs="Tahoma"/>
                <w:sz w:val="12"/>
                <w:szCs w:val="12"/>
                <w:lang w:val="en-US"/>
              </w:rPr>
            </w:pPr>
            <w:r w:rsidRPr="009F0ADB">
              <w:rPr>
                <w:rFonts w:ascii="Tahoma" w:eastAsia="+mn-ea" w:hAnsi="Tahoma" w:cs="Tahoma"/>
                <w:b/>
                <w:bCs/>
                <w:color w:val="000000"/>
                <w:sz w:val="12"/>
                <w:szCs w:val="12"/>
                <w:lang w:val="en-US"/>
              </w:rPr>
              <w:t>LINEA BASE 2020</w:t>
            </w:r>
            <w:r w:rsidRPr="009F0ADB">
              <w:rPr>
                <w:rFonts w:ascii="Tahoma" w:eastAsia="+mn-ea" w:hAnsi="Tahoma" w:cs="Tahoma"/>
                <w:color w:val="000000"/>
                <w:sz w:val="12"/>
                <w:szCs w:val="12"/>
                <w:lang w:val="en-US"/>
              </w:rPr>
              <w:t>: urbano :99,1%. Rural 80,0 %</w:t>
            </w:r>
          </w:p>
          <w:p w14:paraId="5115D572" w14:textId="77777777" w:rsidR="00E3702D" w:rsidRPr="009F0ADB" w:rsidRDefault="00E3702D" w:rsidP="006648B0">
            <w:pPr>
              <w:jc w:val="both"/>
              <w:rPr>
                <w:rFonts w:ascii="Tahoma" w:hAnsi="Tahoma" w:cs="Tahoma"/>
                <w:sz w:val="12"/>
                <w:szCs w:val="12"/>
                <w:lang w:val="en-US"/>
              </w:rPr>
            </w:pPr>
            <w:r w:rsidRPr="009F0ADB">
              <w:rPr>
                <w:rFonts w:ascii="Tahoma" w:eastAsia="+mn-ea" w:hAnsi="Tahoma" w:cs="Tahoma"/>
                <w:b/>
                <w:bCs/>
                <w:color w:val="000000"/>
                <w:sz w:val="12"/>
                <w:szCs w:val="12"/>
                <w:lang w:val="en-US"/>
              </w:rPr>
              <w:t>2025</w:t>
            </w:r>
            <w:r w:rsidRPr="009F0ADB">
              <w:rPr>
                <w:rFonts w:ascii="Tahoma" w:eastAsia="+mn-ea" w:hAnsi="Tahoma" w:cs="Tahoma"/>
                <w:color w:val="000000"/>
                <w:sz w:val="12"/>
                <w:szCs w:val="12"/>
                <w:lang w:val="en-US"/>
              </w:rPr>
              <w:t>: urbano 99,6%. Rural 95%</w:t>
            </w:r>
          </w:p>
          <w:p w14:paraId="4DAA4E4E" w14:textId="77777777" w:rsidR="00E3702D" w:rsidRPr="009F0ADB" w:rsidRDefault="00E3702D" w:rsidP="006648B0">
            <w:pPr>
              <w:jc w:val="both"/>
              <w:rPr>
                <w:rFonts w:ascii="Tahoma" w:hAnsi="Tahoma" w:cs="Tahoma"/>
                <w:sz w:val="12"/>
                <w:szCs w:val="12"/>
                <w:lang w:val="en-US"/>
              </w:rPr>
            </w:pPr>
          </w:p>
        </w:tc>
        <w:tc>
          <w:tcPr>
            <w:tcW w:w="294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hideMark/>
          </w:tcPr>
          <w:p w14:paraId="198AE2A6"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color w:val="000000"/>
                <w:sz w:val="12"/>
                <w:szCs w:val="12"/>
                <w:lang w:val="es-BO"/>
              </w:rPr>
              <w:t xml:space="preserve">Lineamientos de política </w:t>
            </w:r>
            <w:r w:rsidRPr="009E00BF">
              <w:rPr>
                <w:rFonts w:ascii="Tahoma" w:eastAsia="+mn-ea" w:hAnsi="Tahoma" w:cs="Tahoma"/>
                <w:b/>
                <w:bCs/>
                <w:color w:val="000000"/>
                <w:sz w:val="12"/>
                <w:szCs w:val="12"/>
                <w:lang w:val="es-BO"/>
              </w:rPr>
              <w:t xml:space="preserve">META 4.3. </w:t>
            </w:r>
            <w:r w:rsidRPr="009E00BF">
              <w:rPr>
                <w:rFonts w:ascii="Tahoma" w:eastAsia="+mn-ea" w:hAnsi="Tahoma" w:cs="Tahoma"/>
                <w:color w:val="000000"/>
                <w:sz w:val="12"/>
                <w:szCs w:val="12"/>
                <w:lang w:val="es-BO"/>
              </w:rPr>
              <w:t>“Devolver a la política social el carácter prioritario para el Estado, reduciendo la Desigualdad Económica, Social y de Género en el marco de la Pluralidad”.</w:t>
            </w:r>
          </w:p>
          <w:p w14:paraId="0025CBC2" w14:textId="77777777" w:rsidR="00E3702D" w:rsidRPr="009E00BF" w:rsidRDefault="00E3702D" w:rsidP="006648B0">
            <w:pPr>
              <w:jc w:val="both"/>
              <w:rPr>
                <w:rFonts w:ascii="Tahoma" w:eastAsia="+mn-ea" w:hAnsi="Tahoma" w:cs="Tahoma"/>
                <w:color w:val="000000"/>
                <w:sz w:val="12"/>
                <w:szCs w:val="12"/>
                <w:lang w:val="es-BO"/>
              </w:rPr>
            </w:pPr>
            <w:r w:rsidRPr="009E00BF">
              <w:rPr>
                <w:rFonts w:ascii="Tahoma" w:eastAsia="+mn-ea" w:hAnsi="Tahoma" w:cs="Tahoma"/>
                <w:b/>
                <w:bCs/>
                <w:color w:val="000000"/>
                <w:sz w:val="12"/>
                <w:szCs w:val="12"/>
                <w:lang w:val="es-BO"/>
              </w:rPr>
              <w:t xml:space="preserve">RESULTADO 4.3.1. </w:t>
            </w:r>
            <w:r w:rsidRPr="009E00BF">
              <w:rPr>
                <w:rFonts w:ascii="Tahoma" w:eastAsia="+mn-ea" w:hAnsi="Tahoma" w:cs="Tahoma"/>
                <w:color w:val="000000"/>
                <w:sz w:val="12"/>
                <w:szCs w:val="12"/>
                <w:lang w:val="es-BO"/>
              </w:rPr>
              <w:t>Se cuenta con una mayor participación de energías renovables en la demanda de energía eléctrica.</w:t>
            </w:r>
          </w:p>
          <w:p w14:paraId="45066F99" w14:textId="77777777" w:rsidR="00E3702D" w:rsidRPr="009E00BF" w:rsidRDefault="00E3702D" w:rsidP="006648B0">
            <w:pPr>
              <w:jc w:val="both"/>
              <w:rPr>
                <w:rFonts w:ascii="Tahoma" w:eastAsia="+mn-ea" w:hAnsi="Tahoma" w:cs="Tahoma"/>
                <w:color w:val="000000"/>
                <w:sz w:val="12"/>
                <w:szCs w:val="12"/>
                <w:lang w:val="es-BO"/>
              </w:rPr>
            </w:pPr>
            <w:r w:rsidRPr="009E00BF">
              <w:rPr>
                <w:rFonts w:ascii="Tahoma" w:eastAsia="+mn-ea" w:hAnsi="Tahoma" w:cs="Tahoma"/>
                <w:b/>
                <w:bCs/>
                <w:color w:val="000000"/>
                <w:sz w:val="12"/>
                <w:szCs w:val="12"/>
                <w:lang w:val="es-BO"/>
              </w:rPr>
              <w:t xml:space="preserve">ACCIONES 4.3.1.1. </w:t>
            </w:r>
            <w:r w:rsidRPr="009E00BF">
              <w:rPr>
                <w:rFonts w:ascii="Tahoma" w:eastAsia="+mn-ea" w:hAnsi="Tahoma" w:cs="Tahoma"/>
                <w:color w:val="000000"/>
                <w:sz w:val="12"/>
                <w:szCs w:val="12"/>
                <w:lang w:val="es-BO"/>
              </w:rPr>
              <w:t>Desarrollar infraestructura de generación de energía eléctrica de fuentes alternativas y renovables para disminuir el uso de combustibles fósiles.</w:t>
            </w:r>
          </w:p>
          <w:p w14:paraId="22F41B2D" w14:textId="77777777" w:rsidR="00E3702D" w:rsidRPr="009E00BF" w:rsidRDefault="00E3702D" w:rsidP="006648B0">
            <w:pPr>
              <w:jc w:val="both"/>
              <w:rPr>
                <w:rFonts w:ascii="Tahoma" w:eastAsia="+mn-ea" w:hAnsi="Tahoma" w:cs="Tahoma"/>
                <w:color w:val="000000"/>
                <w:sz w:val="12"/>
                <w:szCs w:val="12"/>
                <w:lang w:val="es-BO"/>
              </w:rPr>
            </w:pPr>
            <w:r w:rsidRPr="009E00BF">
              <w:rPr>
                <w:rFonts w:ascii="Tahoma" w:eastAsia="+mn-ea" w:hAnsi="Tahoma" w:cs="Tahoma"/>
                <w:b/>
                <w:bCs/>
                <w:color w:val="000000"/>
                <w:sz w:val="12"/>
                <w:szCs w:val="12"/>
                <w:lang w:val="es-BO"/>
              </w:rPr>
              <w:t xml:space="preserve">INDICADORES </w:t>
            </w:r>
            <w:r w:rsidRPr="009E00BF">
              <w:rPr>
                <w:rFonts w:ascii="Tahoma" w:eastAsia="+mn-ea" w:hAnsi="Tahoma" w:cs="Tahoma"/>
                <w:color w:val="000000"/>
                <w:sz w:val="12"/>
                <w:szCs w:val="12"/>
                <w:lang w:val="es-BO"/>
              </w:rPr>
              <w:t>Uso de energía renovable en porcentaje de la demanda de energía eléctrica.</w:t>
            </w:r>
          </w:p>
          <w:p w14:paraId="09C34001"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b/>
                <w:color w:val="000000"/>
                <w:sz w:val="12"/>
                <w:szCs w:val="12"/>
                <w:lang w:val="es-BO"/>
              </w:rPr>
              <w:t>LINEA</w:t>
            </w:r>
            <w:r w:rsidRPr="009E00BF">
              <w:rPr>
                <w:rFonts w:ascii="Tahoma" w:eastAsia="+mn-ea" w:hAnsi="Tahoma" w:cs="Tahoma"/>
                <w:b/>
                <w:bCs/>
                <w:color w:val="000000"/>
                <w:sz w:val="12"/>
                <w:szCs w:val="12"/>
                <w:lang w:val="es-BO"/>
              </w:rPr>
              <w:t xml:space="preserve"> BASE 2020</w:t>
            </w:r>
            <w:r w:rsidRPr="009E00BF">
              <w:rPr>
                <w:rFonts w:ascii="Tahoma" w:eastAsia="+mn-ea" w:hAnsi="Tahoma" w:cs="Tahoma"/>
                <w:color w:val="000000"/>
                <w:sz w:val="12"/>
                <w:szCs w:val="12"/>
                <w:lang w:val="es-BO"/>
              </w:rPr>
              <w:t>: 37%.</w:t>
            </w:r>
          </w:p>
          <w:p w14:paraId="227B11C0" w14:textId="77777777" w:rsidR="00E3702D" w:rsidRPr="009E00BF" w:rsidRDefault="00E3702D" w:rsidP="006648B0">
            <w:pPr>
              <w:jc w:val="both"/>
              <w:rPr>
                <w:rFonts w:ascii="Tahoma" w:eastAsia="+mn-ea" w:hAnsi="Tahoma" w:cs="Tahoma"/>
                <w:color w:val="000000"/>
                <w:sz w:val="12"/>
                <w:szCs w:val="12"/>
                <w:lang w:val="es-BO"/>
              </w:rPr>
            </w:pPr>
            <w:r w:rsidRPr="009E00BF">
              <w:rPr>
                <w:rFonts w:ascii="Tahoma" w:eastAsia="+mn-ea" w:hAnsi="Tahoma" w:cs="Tahoma"/>
                <w:b/>
                <w:bCs/>
                <w:color w:val="000000"/>
                <w:sz w:val="12"/>
                <w:szCs w:val="12"/>
                <w:lang w:val="es-BO"/>
              </w:rPr>
              <w:t>2025</w:t>
            </w:r>
            <w:r w:rsidRPr="009E00BF">
              <w:rPr>
                <w:rFonts w:ascii="Tahoma" w:eastAsia="+mn-ea" w:hAnsi="Tahoma" w:cs="Tahoma"/>
                <w:color w:val="000000"/>
                <w:sz w:val="12"/>
                <w:szCs w:val="12"/>
                <w:lang w:val="es-BO"/>
              </w:rPr>
              <w:t>: Se ha incrementado al 75% el uso de energía renovable a nivel Nacional.</w:t>
            </w:r>
          </w:p>
        </w:tc>
        <w:tc>
          <w:tcPr>
            <w:tcW w:w="2944"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6664ACBE"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color w:val="000000"/>
                <w:sz w:val="12"/>
                <w:szCs w:val="12"/>
                <w:lang w:val="es-BO"/>
              </w:rPr>
              <w:t xml:space="preserve">Lineamientos de política </w:t>
            </w:r>
            <w:r w:rsidRPr="009E00BF">
              <w:rPr>
                <w:rFonts w:ascii="Tahoma" w:eastAsia="+mn-ea" w:hAnsi="Tahoma" w:cs="Tahoma"/>
                <w:b/>
                <w:bCs/>
                <w:color w:val="000000"/>
                <w:sz w:val="12"/>
                <w:szCs w:val="12"/>
                <w:lang w:val="es-BO"/>
              </w:rPr>
              <w:t xml:space="preserve">META 4.3. </w:t>
            </w:r>
            <w:r w:rsidRPr="009E00BF">
              <w:rPr>
                <w:rFonts w:ascii="Tahoma" w:eastAsia="+mn-ea" w:hAnsi="Tahoma" w:cs="Tahoma"/>
                <w:color w:val="000000"/>
                <w:sz w:val="12"/>
                <w:szCs w:val="12"/>
                <w:lang w:val="es-BO"/>
              </w:rPr>
              <w:t>“Devolver a la política social el carácter prioritario para el Estado, reduciendo la Desigualdad Económica, Social y de Género en el marco de la Pluralidad”.</w:t>
            </w:r>
          </w:p>
          <w:p w14:paraId="3F43E57E" w14:textId="77777777" w:rsidR="00E3702D" w:rsidRPr="009E00BF" w:rsidRDefault="00E3702D" w:rsidP="006648B0">
            <w:pPr>
              <w:jc w:val="both"/>
              <w:rPr>
                <w:rFonts w:ascii="Tahoma" w:eastAsia="Yu Gothic UI" w:hAnsi="Tahoma" w:cs="Tahoma"/>
                <w:color w:val="000000"/>
                <w:sz w:val="12"/>
                <w:szCs w:val="12"/>
                <w:lang w:val="es-BO"/>
              </w:rPr>
            </w:pPr>
            <w:r w:rsidRPr="009E00BF">
              <w:rPr>
                <w:rFonts w:ascii="Tahoma" w:eastAsia="+mn-ea" w:hAnsi="Tahoma" w:cs="Tahoma"/>
                <w:b/>
                <w:bCs/>
                <w:color w:val="000000"/>
                <w:sz w:val="12"/>
                <w:szCs w:val="12"/>
                <w:lang w:val="es-BO"/>
              </w:rPr>
              <w:t xml:space="preserve">RESULTADO 4.3.2. </w:t>
            </w:r>
            <w:r w:rsidRPr="009E00BF">
              <w:rPr>
                <w:rFonts w:ascii="Tahoma" w:eastAsia="+mn-ea" w:hAnsi="Tahoma" w:cs="Tahoma"/>
                <w:bCs/>
                <w:color w:val="000000"/>
                <w:sz w:val="12"/>
                <w:szCs w:val="12"/>
                <w:lang w:val="es-BO"/>
              </w:rPr>
              <w:t>S</w:t>
            </w:r>
            <w:r w:rsidRPr="009E00BF">
              <w:rPr>
                <w:rFonts w:ascii="Tahoma" w:eastAsia="Yu Gothic UI" w:hAnsi="Tahoma" w:cs="Tahoma"/>
                <w:color w:val="000000"/>
                <w:sz w:val="12"/>
                <w:szCs w:val="12"/>
                <w:lang w:val="es-BO"/>
              </w:rPr>
              <w:t>e ha logrado exportar energía eléctrica a los países vecinos.</w:t>
            </w:r>
          </w:p>
          <w:p w14:paraId="2AC7DEE7"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b/>
                <w:bCs/>
                <w:color w:val="000000"/>
                <w:sz w:val="12"/>
                <w:szCs w:val="12"/>
                <w:lang w:val="es-BO"/>
              </w:rPr>
              <w:t xml:space="preserve">ACCIONES 4.3.2.1. </w:t>
            </w:r>
            <w:r w:rsidRPr="009E00BF">
              <w:rPr>
                <w:rFonts w:ascii="Tahoma" w:eastAsia="Yu Gothic UI" w:hAnsi="Tahoma" w:cs="Tahoma"/>
                <w:color w:val="000000"/>
                <w:sz w:val="12"/>
                <w:szCs w:val="12"/>
                <w:lang w:val="es-BO"/>
              </w:rPr>
              <w:t>Garantizar la producción de energía eléctrica suficiente para abastecer el mercado interno y para la exportación de los excedentes.</w:t>
            </w:r>
          </w:p>
          <w:p w14:paraId="50BF0C5F" w14:textId="77777777" w:rsidR="00E3702D" w:rsidRPr="009E00BF" w:rsidRDefault="00E3702D" w:rsidP="006648B0">
            <w:pPr>
              <w:jc w:val="both"/>
              <w:rPr>
                <w:rFonts w:ascii="Tahoma" w:eastAsia="Yu Gothic UI" w:hAnsi="Tahoma" w:cs="Tahoma"/>
                <w:color w:val="000000"/>
                <w:sz w:val="12"/>
                <w:szCs w:val="12"/>
                <w:lang w:val="es-BO"/>
              </w:rPr>
            </w:pPr>
            <w:r w:rsidRPr="009E00BF">
              <w:rPr>
                <w:rFonts w:ascii="Tahoma" w:eastAsia="+mn-ea" w:hAnsi="Tahoma" w:cs="Tahoma"/>
                <w:b/>
                <w:bCs/>
                <w:color w:val="000000"/>
                <w:sz w:val="12"/>
                <w:szCs w:val="12"/>
                <w:lang w:val="es-BO"/>
              </w:rPr>
              <w:t xml:space="preserve">INDICADORES </w:t>
            </w:r>
            <w:r w:rsidRPr="009E00BF">
              <w:rPr>
                <w:rFonts w:ascii="Tahoma" w:eastAsia="Yu Gothic UI" w:hAnsi="Tahoma" w:cs="Tahoma"/>
                <w:color w:val="000000"/>
                <w:sz w:val="12"/>
                <w:szCs w:val="12"/>
                <w:lang w:val="es-BO"/>
              </w:rPr>
              <w:t>Incremento de la potencia instalada en el SIN.</w:t>
            </w:r>
          </w:p>
          <w:p w14:paraId="4C4A8B27" w14:textId="77777777" w:rsidR="00E3702D" w:rsidRPr="009E00BF" w:rsidRDefault="00E3702D" w:rsidP="006648B0">
            <w:pPr>
              <w:jc w:val="both"/>
              <w:rPr>
                <w:rFonts w:ascii="Tahoma" w:eastAsia="+mn-ea" w:hAnsi="Tahoma" w:cs="Tahoma"/>
                <w:b/>
                <w:bCs/>
                <w:color w:val="000000"/>
                <w:sz w:val="12"/>
                <w:szCs w:val="12"/>
                <w:lang w:val="es-BO"/>
              </w:rPr>
            </w:pPr>
            <w:r w:rsidRPr="009E00BF">
              <w:rPr>
                <w:rFonts w:ascii="Tahoma" w:eastAsia="Yu Gothic UI" w:hAnsi="Tahoma" w:cs="Tahoma"/>
                <w:color w:val="000000"/>
                <w:sz w:val="12"/>
                <w:szCs w:val="12"/>
                <w:lang w:val="es-BO"/>
              </w:rPr>
              <w:t>Porcentaje de exportación del excedente energético.</w:t>
            </w:r>
          </w:p>
          <w:p w14:paraId="62C92D8F"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b/>
                <w:bCs/>
                <w:color w:val="000000"/>
                <w:sz w:val="12"/>
                <w:szCs w:val="12"/>
                <w:lang w:val="es-BO"/>
              </w:rPr>
              <w:t>LINEA BASE 2020</w:t>
            </w:r>
            <w:r w:rsidRPr="009E00BF">
              <w:rPr>
                <w:rFonts w:ascii="Tahoma" w:eastAsia="+mn-ea" w:hAnsi="Tahoma" w:cs="Tahoma"/>
                <w:color w:val="000000"/>
                <w:sz w:val="12"/>
                <w:szCs w:val="12"/>
                <w:lang w:val="es-BO"/>
              </w:rPr>
              <w:t>: 3.177 MW.</w:t>
            </w:r>
          </w:p>
          <w:p w14:paraId="5AE5B159" w14:textId="77777777" w:rsidR="00E3702D" w:rsidRPr="009E00BF" w:rsidRDefault="00E3702D" w:rsidP="006648B0">
            <w:pPr>
              <w:jc w:val="both"/>
              <w:rPr>
                <w:rFonts w:ascii="Tahoma" w:eastAsia="+mn-ea" w:hAnsi="Tahoma" w:cs="Tahoma"/>
                <w:color w:val="000000"/>
                <w:sz w:val="12"/>
                <w:szCs w:val="12"/>
                <w:lang w:val="es-BO"/>
              </w:rPr>
            </w:pPr>
            <w:r w:rsidRPr="009E00BF">
              <w:rPr>
                <w:rFonts w:ascii="Tahoma" w:eastAsia="+mn-ea" w:hAnsi="Tahoma" w:cs="Tahoma"/>
                <w:b/>
                <w:bCs/>
                <w:color w:val="000000"/>
                <w:sz w:val="12"/>
                <w:szCs w:val="12"/>
                <w:lang w:val="es-BO"/>
              </w:rPr>
              <w:t>2025</w:t>
            </w:r>
            <w:r w:rsidRPr="009E00BF">
              <w:rPr>
                <w:rFonts w:ascii="Tahoma" w:eastAsia="+mn-ea" w:hAnsi="Tahoma" w:cs="Tahoma"/>
                <w:color w:val="000000"/>
                <w:sz w:val="12"/>
                <w:szCs w:val="12"/>
                <w:lang w:val="es-BO"/>
              </w:rPr>
              <w:t>: se ha incrementado a 4.129 MW la potencia instalada.</w:t>
            </w:r>
          </w:p>
          <w:p w14:paraId="38D17A79" w14:textId="77777777" w:rsidR="00E3702D" w:rsidRPr="009E00BF" w:rsidRDefault="00E3702D" w:rsidP="006648B0">
            <w:pPr>
              <w:jc w:val="both"/>
              <w:rPr>
                <w:rFonts w:ascii="Tahoma" w:hAnsi="Tahoma" w:cs="Tahoma"/>
                <w:sz w:val="12"/>
                <w:szCs w:val="12"/>
                <w:lang w:val="es-BO"/>
              </w:rPr>
            </w:pPr>
            <w:r w:rsidRPr="009E00BF">
              <w:rPr>
                <w:rFonts w:ascii="Tahoma" w:eastAsia="+mn-ea" w:hAnsi="Tahoma" w:cs="Tahoma"/>
                <w:color w:val="000000"/>
                <w:sz w:val="12"/>
                <w:szCs w:val="12"/>
                <w:lang w:val="es-BO"/>
              </w:rPr>
              <w:t>Al menos 20% del excedente energético (en MW).</w:t>
            </w:r>
          </w:p>
          <w:p w14:paraId="57545750" w14:textId="77777777" w:rsidR="00E3702D" w:rsidRPr="009E00BF" w:rsidRDefault="00E3702D" w:rsidP="006648B0">
            <w:pPr>
              <w:keepNext/>
              <w:jc w:val="both"/>
              <w:rPr>
                <w:rFonts w:ascii="Tahoma" w:hAnsi="Tahoma" w:cs="Tahoma"/>
                <w:sz w:val="12"/>
                <w:szCs w:val="12"/>
                <w:lang w:val="es-BO"/>
              </w:rPr>
            </w:pPr>
          </w:p>
        </w:tc>
      </w:tr>
    </w:tbl>
    <w:p w14:paraId="6097C629" w14:textId="2CA1F890" w:rsidR="00E3702D" w:rsidRPr="00E266C0" w:rsidRDefault="00835493" w:rsidP="006648B0">
      <w:pPr>
        <w:pStyle w:val="Caption"/>
        <w:spacing w:after="0"/>
        <w:jc w:val="center"/>
        <w:rPr>
          <w:rFonts w:ascii="Tahoma" w:hAnsi="Tahoma" w:cs="Tahoma"/>
          <w:color w:val="auto"/>
          <w:sz w:val="20"/>
          <w:szCs w:val="20"/>
        </w:rPr>
      </w:pPr>
      <w:bookmarkStart w:id="293" w:name="_Toc136536076"/>
      <w:bookmarkStart w:id="294" w:name="_Toc136536127"/>
      <w:bookmarkStart w:id="295" w:name="_Toc143248903"/>
      <w:r w:rsidRPr="00E266C0">
        <w:rPr>
          <w:rFonts w:ascii="Tahoma" w:hAnsi="Tahoma" w:cs="Tahoma"/>
          <w:color w:val="auto"/>
          <w:sz w:val="20"/>
          <w:szCs w:val="20"/>
        </w:rPr>
        <w:t xml:space="preserve">Figura </w:t>
      </w:r>
      <w:r w:rsidRPr="00E266C0">
        <w:rPr>
          <w:rFonts w:ascii="Tahoma" w:hAnsi="Tahoma" w:cs="Tahoma"/>
          <w:color w:val="auto"/>
          <w:sz w:val="20"/>
          <w:szCs w:val="20"/>
        </w:rPr>
        <w:fldChar w:fldCharType="begin"/>
      </w:r>
      <w:r w:rsidRPr="00E266C0">
        <w:rPr>
          <w:rFonts w:ascii="Tahoma" w:hAnsi="Tahoma" w:cs="Tahoma"/>
          <w:color w:val="auto"/>
          <w:sz w:val="20"/>
          <w:szCs w:val="20"/>
        </w:rPr>
        <w:instrText xml:space="preserve"> SEQ Figura \* ARABIC </w:instrText>
      </w:r>
      <w:r w:rsidRPr="00E266C0">
        <w:rPr>
          <w:rFonts w:ascii="Tahoma" w:hAnsi="Tahoma" w:cs="Tahoma"/>
          <w:color w:val="auto"/>
          <w:sz w:val="20"/>
          <w:szCs w:val="20"/>
        </w:rPr>
        <w:fldChar w:fldCharType="separate"/>
      </w:r>
      <w:r w:rsidR="00236508">
        <w:rPr>
          <w:rFonts w:ascii="Tahoma" w:hAnsi="Tahoma" w:cs="Tahoma"/>
          <w:noProof/>
          <w:color w:val="auto"/>
          <w:sz w:val="20"/>
          <w:szCs w:val="20"/>
        </w:rPr>
        <w:t>12</w:t>
      </w:r>
      <w:r w:rsidRPr="00E266C0">
        <w:rPr>
          <w:rFonts w:ascii="Tahoma" w:hAnsi="Tahoma" w:cs="Tahoma"/>
          <w:color w:val="auto"/>
          <w:sz w:val="20"/>
          <w:szCs w:val="20"/>
        </w:rPr>
        <w:fldChar w:fldCharType="end"/>
      </w:r>
      <w:r w:rsidRPr="00E266C0">
        <w:rPr>
          <w:rFonts w:ascii="Tahoma" w:hAnsi="Tahoma" w:cs="Tahoma"/>
          <w:color w:val="auto"/>
          <w:sz w:val="20"/>
          <w:szCs w:val="20"/>
        </w:rPr>
        <w:t xml:space="preserve">: </w:t>
      </w:r>
      <w:r w:rsidRPr="00E266C0">
        <w:rPr>
          <w:rFonts w:ascii="Tahoma" w:hAnsi="Tahoma" w:cs="Tahoma"/>
          <w:color w:val="auto"/>
          <w:sz w:val="20"/>
          <w:szCs w:val="20"/>
          <w:lang w:val="es-BO"/>
        </w:rPr>
        <w:t xml:space="preserve"> </w:t>
      </w:r>
      <w:r w:rsidR="00E3702D" w:rsidRPr="00E266C0">
        <w:rPr>
          <w:rFonts w:ascii="Tahoma" w:hAnsi="Tahoma" w:cs="Tahoma"/>
          <w:color w:val="auto"/>
          <w:sz w:val="20"/>
          <w:szCs w:val="20"/>
          <w:lang w:val="es-BO"/>
        </w:rPr>
        <w:t>Alcances de la agenda patriótica</w:t>
      </w:r>
      <w:bookmarkEnd w:id="293"/>
      <w:bookmarkEnd w:id="294"/>
      <w:bookmarkEnd w:id="295"/>
    </w:p>
    <w:p w14:paraId="3999EA56" w14:textId="6EFD2343" w:rsidR="00E3702D" w:rsidRPr="009E00BF" w:rsidRDefault="00E3702D" w:rsidP="006648B0">
      <w:pPr>
        <w:autoSpaceDE w:val="0"/>
        <w:autoSpaceDN w:val="0"/>
        <w:adjustRightInd w:val="0"/>
        <w:spacing w:after="0" w:line="240" w:lineRule="auto"/>
        <w:jc w:val="center"/>
        <w:rPr>
          <w:rFonts w:ascii="Tahoma" w:hAnsi="Tahoma" w:cs="Tahoma"/>
          <w:sz w:val="14"/>
          <w:szCs w:val="16"/>
        </w:rPr>
      </w:pPr>
      <w:r w:rsidRPr="009E00BF">
        <w:rPr>
          <w:rFonts w:ascii="Tahoma" w:hAnsi="Tahoma" w:cs="Tahoma"/>
          <w:bCs/>
          <w:sz w:val="14"/>
          <w:szCs w:val="16"/>
        </w:rPr>
        <w:t>Fuente:</w:t>
      </w:r>
      <w:r w:rsidRPr="009E00BF">
        <w:rPr>
          <w:rFonts w:ascii="Tahoma" w:hAnsi="Tahoma" w:cs="Tahoma"/>
          <w:sz w:val="14"/>
          <w:szCs w:val="16"/>
        </w:rPr>
        <w:t xml:space="preserve"> Plan de Desarrollo Económico y Social 2021-2025. Reconstruyendo la Economía para Vivir Bien</w:t>
      </w:r>
    </w:p>
    <w:p w14:paraId="003EAB4B" w14:textId="7F3E09B9" w:rsidR="00E3702D" w:rsidRPr="009E00BF" w:rsidRDefault="00E3702D" w:rsidP="006648B0">
      <w:pPr>
        <w:autoSpaceDE w:val="0"/>
        <w:autoSpaceDN w:val="0"/>
        <w:adjustRightInd w:val="0"/>
        <w:spacing w:after="0" w:line="240" w:lineRule="auto"/>
        <w:jc w:val="center"/>
        <w:rPr>
          <w:rFonts w:ascii="Tahoma" w:hAnsi="Tahoma" w:cs="Tahoma"/>
          <w:sz w:val="14"/>
          <w:szCs w:val="16"/>
        </w:rPr>
      </w:pPr>
    </w:p>
    <w:p w14:paraId="0A08083B" w14:textId="006F75CD" w:rsidR="00E3702D" w:rsidRPr="009E00BF" w:rsidRDefault="00E3702D" w:rsidP="006648B0">
      <w:pPr>
        <w:autoSpaceDE w:val="0"/>
        <w:autoSpaceDN w:val="0"/>
        <w:adjustRightInd w:val="0"/>
        <w:spacing w:after="0" w:line="240" w:lineRule="auto"/>
        <w:jc w:val="center"/>
        <w:rPr>
          <w:rFonts w:ascii="Tahoma" w:hAnsi="Tahoma" w:cs="Tahoma"/>
          <w:sz w:val="14"/>
          <w:szCs w:val="16"/>
        </w:rPr>
      </w:pPr>
    </w:p>
    <w:p w14:paraId="60BFBE1B" w14:textId="413D414A" w:rsidR="00E3702D" w:rsidRPr="00E266C0" w:rsidRDefault="00E3702D" w:rsidP="006648B0">
      <w:pPr>
        <w:pStyle w:val="Heading1"/>
        <w:numPr>
          <w:ilvl w:val="4"/>
          <w:numId w:val="5"/>
        </w:numPr>
        <w:ind w:left="1276" w:hanging="1276"/>
        <w:jc w:val="left"/>
        <w:rPr>
          <w:rFonts w:ascii="Tahoma" w:eastAsia="Tahoma" w:hAnsi="Tahoma" w:cs="Tahoma"/>
          <w:bCs w:val="0"/>
          <w:smallCaps w:val="0"/>
          <w:sz w:val="22"/>
          <w:szCs w:val="22"/>
          <w:lang w:val="es-BO" w:eastAsia="es-BO"/>
        </w:rPr>
      </w:pPr>
      <w:bookmarkStart w:id="296" w:name="_Toc136536323"/>
      <w:bookmarkStart w:id="297" w:name="_Toc143248722"/>
      <w:r w:rsidRPr="00E266C0">
        <w:rPr>
          <w:rFonts w:ascii="Tahoma" w:eastAsia="Tahoma" w:hAnsi="Tahoma" w:cs="Tahoma"/>
          <w:bCs w:val="0"/>
          <w:smallCaps w:val="0"/>
          <w:sz w:val="22"/>
          <w:szCs w:val="22"/>
          <w:lang w:val="es-BO" w:eastAsia="es-BO"/>
        </w:rPr>
        <w:t>Contribución Nacionalmente Determinada (CND) del Estado Plurinacional de Bolivia 2021-2030</w:t>
      </w:r>
      <w:bookmarkEnd w:id="296"/>
      <w:bookmarkEnd w:id="297"/>
    </w:p>
    <w:p w14:paraId="36ECFBFC" w14:textId="77777777" w:rsidR="00E3702D" w:rsidRPr="009E00BF" w:rsidRDefault="00E3702D" w:rsidP="006648B0">
      <w:pPr>
        <w:spacing w:line="240" w:lineRule="auto"/>
        <w:contextualSpacing/>
        <w:jc w:val="both"/>
        <w:rPr>
          <w:rFonts w:ascii="Tahoma" w:hAnsi="Tahoma" w:cs="Tahoma"/>
          <w:b/>
          <w:bCs/>
          <w:sz w:val="22"/>
          <w:szCs w:val="22"/>
        </w:rPr>
      </w:pPr>
    </w:p>
    <w:p w14:paraId="3C8BB4C9"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Junto a las anteriores estrategias nacionales se integra las acciones de contribución nacionalmente determinada (CND) del Estado Plurinacional de Bolivia 2021-2030, que son el núcleo del Acuerdo de París y de la consecución a los ODS a largo plazo. Son contribuciones determinadas desde el nivel nacional que encarnan los esfuerzos de cada país, para reducir las emisiones nacionales y adaptarse a los efectos del cambio climático.</w:t>
      </w:r>
    </w:p>
    <w:p w14:paraId="56A34C60" w14:textId="77777777" w:rsidR="00E3702D" w:rsidRPr="009E00BF" w:rsidRDefault="00E3702D" w:rsidP="006648B0">
      <w:pPr>
        <w:spacing w:line="240" w:lineRule="auto"/>
        <w:contextualSpacing/>
        <w:jc w:val="both"/>
        <w:rPr>
          <w:rFonts w:ascii="Tahoma" w:hAnsi="Tahoma" w:cs="Tahoma"/>
          <w:sz w:val="22"/>
          <w:szCs w:val="22"/>
        </w:rPr>
      </w:pPr>
    </w:p>
    <w:p w14:paraId="51B5D20B"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Específicamente en relación al Acuerdo de París (Artículo 4, párrafo 2), requiere que cada Parte prepare, comunique y mantenga las sucesivas contribuciones determinadas a nivel nacional que proponga lograr. Las Partes adoptarán medidas nacionales de mitigación con el fin de alcanzar los objetivos de esas contribuciones.</w:t>
      </w:r>
    </w:p>
    <w:p w14:paraId="4747E1AA" w14:textId="77777777" w:rsidR="00E3702D" w:rsidRPr="009E00BF" w:rsidRDefault="00E3702D" w:rsidP="006648B0">
      <w:pPr>
        <w:spacing w:line="240" w:lineRule="auto"/>
        <w:contextualSpacing/>
        <w:jc w:val="both"/>
        <w:rPr>
          <w:rFonts w:ascii="Tahoma" w:hAnsi="Tahoma" w:cs="Tahoma"/>
          <w:sz w:val="22"/>
          <w:szCs w:val="22"/>
        </w:rPr>
      </w:pPr>
    </w:p>
    <w:p w14:paraId="2BA8FF4A"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El propósito consiste en que las Partes presenten una ronda de NDC (nuevas o actualizadas) antes del año 2020, y cada cinco años posteriormente, independientemente de sus respectivos plazos de aplicación. Siendo el sector energético reconocido como el segundo contribuyente de emisión de Gases de Efecto Invernadero - GEI del país y después de Agricultura, Ganadería, Forestación y otros Usos del Suelo - AFOLU, fue y es uno de los sectores que es monitoreado a mayor detalle en los resultados de desarrollo, respecto a las metas propuestas en la primera NDC, permitiendo proyectar para futuras acciones que el país puede aumentar las tendencias hasta el año 2030.</w:t>
      </w:r>
    </w:p>
    <w:p w14:paraId="0D568D22" w14:textId="77777777" w:rsidR="00E3702D" w:rsidRPr="009E00BF" w:rsidRDefault="00E3702D" w:rsidP="006648B0">
      <w:pPr>
        <w:spacing w:line="240" w:lineRule="auto"/>
        <w:contextualSpacing/>
        <w:jc w:val="both"/>
        <w:rPr>
          <w:rFonts w:ascii="Tahoma" w:hAnsi="Tahoma" w:cs="Tahoma"/>
          <w:sz w:val="22"/>
          <w:szCs w:val="22"/>
        </w:rPr>
      </w:pPr>
    </w:p>
    <w:p w14:paraId="4C70FD42" w14:textId="77777777" w:rsidR="00E3702D" w:rsidRPr="009E00BF" w:rsidRDefault="00E3702D" w:rsidP="006648B0">
      <w:pPr>
        <w:spacing w:line="240" w:lineRule="auto"/>
        <w:contextualSpacing/>
        <w:jc w:val="both"/>
        <w:rPr>
          <w:rFonts w:ascii="Tahoma" w:hAnsi="Tahoma" w:cs="Tahoma"/>
          <w:sz w:val="22"/>
          <w:szCs w:val="22"/>
        </w:rPr>
      </w:pPr>
      <w:r w:rsidRPr="009E00BF">
        <w:rPr>
          <w:rFonts w:ascii="Tahoma" w:hAnsi="Tahoma" w:cs="Tahoma"/>
          <w:sz w:val="22"/>
          <w:szCs w:val="22"/>
        </w:rPr>
        <w:t>Para mayores referencias a continuación el destalle de los desafíos del sector, para el próximo quinquenio:</w:t>
      </w:r>
    </w:p>
    <w:p w14:paraId="418ADE1D" w14:textId="77777777" w:rsidR="00BD5DEC" w:rsidRDefault="00BD5DEC" w:rsidP="006648B0">
      <w:pPr>
        <w:spacing w:after="0" w:line="240" w:lineRule="auto"/>
        <w:jc w:val="center"/>
        <w:rPr>
          <w:rFonts w:ascii="Tahoma" w:hAnsi="Tahoma" w:cs="Tahoma"/>
          <w:b/>
          <w:bCs/>
          <w:sz w:val="20"/>
          <w:szCs w:val="20"/>
        </w:rPr>
      </w:pPr>
      <w:bookmarkStart w:id="298" w:name="_Toc136536028"/>
      <w:bookmarkStart w:id="299" w:name="_Toc143248841"/>
    </w:p>
    <w:p w14:paraId="19B50392" w14:textId="77777777" w:rsidR="00BD5DEC" w:rsidRDefault="00BD5DEC" w:rsidP="006648B0">
      <w:pPr>
        <w:spacing w:after="0" w:line="240" w:lineRule="auto"/>
        <w:jc w:val="center"/>
        <w:rPr>
          <w:rFonts w:ascii="Tahoma" w:hAnsi="Tahoma" w:cs="Tahoma"/>
          <w:b/>
          <w:bCs/>
          <w:sz w:val="20"/>
          <w:szCs w:val="20"/>
        </w:rPr>
      </w:pPr>
    </w:p>
    <w:p w14:paraId="3DC84F43" w14:textId="0777CB0A" w:rsidR="00E3702D" w:rsidRPr="009E00BF" w:rsidRDefault="00835493" w:rsidP="006648B0">
      <w:pPr>
        <w:spacing w:after="0" w:line="240" w:lineRule="auto"/>
        <w:jc w:val="center"/>
        <w:rPr>
          <w:rFonts w:ascii="Tahoma" w:hAnsi="Tahoma" w:cs="Tahoma"/>
          <w:b/>
          <w:bCs/>
          <w:sz w:val="20"/>
          <w:szCs w:val="20"/>
        </w:rPr>
      </w:pPr>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sidR="00236508">
        <w:rPr>
          <w:rFonts w:ascii="Tahoma" w:hAnsi="Tahoma" w:cs="Tahoma"/>
          <w:b/>
          <w:bCs/>
          <w:noProof/>
          <w:sz w:val="20"/>
          <w:szCs w:val="20"/>
        </w:rPr>
        <w:t>15</w:t>
      </w:r>
      <w:r w:rsidRPr="00641BF8">
        <w:rPr>
          <w:rFonts w:ascii="Tahoma" w:hAnsi="Tahoma" w:cs="Tahoma"/>
          <w:b/>
          <w:bCs/>
          <w:sz w:val="20"/>
          <w:szCs w:val="20"/>
        </w:rPr>
        <w:fldChar w:fldCharType="end"/>
      </w:r>
      <w:r w:rsidRPr="00641BF8">
        <w:rPr>
          <w:rFonts w:ascii="Tahoma" w:hAnsi="Tahoma" w:cs="Tahoma"/>
          <w:b/>
          <w:bCs/>
          <w:sz w:val="20"/>
          <w:szCs w:val="20"/>
        </w:rPr>
        <w:t>:</w:t>
      </w:r>
      <w:r w:rsidRPr="009E00BF">
        <w:rPr>
          <w:rFonts w:ascii="Tahoma" w:hAnsi="Tahoma" w:cs="Tahoma"/>
          <w:b/>
          <w:bCs/>
          <w:sz w:val="20"/>
          <w:szCs w:val="20"/>
        </w:rPr>
        <w:t xml:space="preserve"> </w:t>
      </w:r>
      <w:r w:rsidR="00E3702D" w:rsidRPr="009E00BF">
        <w:rPr>
          <w:rFonts w:ascii="Tahoma" w:hAnsi="Tahoma" w:cs="Tahoma"/>
          <w:b/>
          <w:bCs/>
          <w:sz w:val="20"/>
          <w:szCs w:val="20"/>
        </w:rPr>
        <w:t>Desafíos del sector energético</w:t>
      </w:r>
      <w:bookmarkEnd w:id="298"/>
      <w:bookmarkEnd w:id="299"/>
    </w:p>
    <w:p w14:paraId="48959382" w14:textId="77777777" w:rsidR="00E3702D" w:rsidRPr="009E00BF" w:rsidRDefault="00E3702D" w:rsidP="006648B0">
      <w:pPr>
        <w:spacing w:after="0" w:line="240" w:lineRule="auto"/>
        <w:jc w:val="center"/>
        <w:rPr>
          <w:rFonts w:ascii="Tahoma" w:hAnsi="Tahoma" w:cs="Tahoma"/>
          <w:b/>
          <w:bCs/>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
        <w:gridCol w:w="8336"/>
      </w:tblGrid>
      <w:tr w:rsidR="00E3702D" w:rsidRPr="009E00BF" w14:paraId="59BCF159"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D48B7B9"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Acceso universal</w:t>
            </w:r>
          </w:p>
        </w:tc>
      </w:tr>
      <w:tr w:rsidR="00E3702D" w:rsidRPr="009E00BF" w14:paraId="6CBEB6A7"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083C590"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(1)</w:t>
            </w:r>
          </w:p>
        </w:tc>
        <w:tc>
          <w:tcPr>
            <w:tcW w:w="8336" w:type="dxa"/>
            <w:tcBorders>
              <w:top w:val="single" w:sz="4" w:space="0" w:color="auto"/>
              <w:left w:val="single" w:sz="4" w:space="0" w:color="auto"/>
              <w:bottom w:val="single" w:sz="4" w:space="0" w:color="auto"/>
              <w:right w:val="single" w:sz="4" w:space="0" w:color="auto"/>
            </w:tcBorders>
            <w:hideMark/>
          </w:tcPr>
          <w:p w14:paraId="1A3F042D"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Al 2030, se logrará el Acceso Universal a cobertura eléctrica al 100%</w:t>
            </w:r>
          </w:p>
          <w:p w14:paraId="7E8FE42C"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Línea base 2020:</w:t>
            </w:r>
            <w:r w:rsidRPr="009E00BF">
              <w:rPr>
                <w:rFonts w:ascii="Tahoma" w:hAnsi="Tahoma" w:cs="Tahoma"/>
                <w:sz w:val="16"/>
                <w:szCs w:val="16"/>
              </w:rPr>
              <w:t xml:space="preserve"> 99.1% urbano, 80% rural. </w:t>
            </w:r>
          </w:p>
          <w:p w14:paraId="7131642B"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Condicionamiento: Meta será cubierta con esfuerzo nacional.</w:t>
            </w:r>
          </w:p>
          <w:p w14:paraId="0EDCACF3"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Con cooperación internacional se podría acelerar su implementación. </w:t>
            </w:r>
          </w:p>
          <w:p w14:paraId="42E3AC56"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Esta meta se enfoca en mejorar las capacidades de adaptación de la población más vulnerable al cambio climático, mediante la provisión de servicios básicos en el área energética. </w:t>
            </w:r>
          </w:p>
          <w:p w14:paraId="335732B7"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En este contexto, y revaluando la situación nacional, se espera que hasta el 2025 la cobertura eléctrica llegue a un 100% en el área urbana y 95% en el área rural7 y que hasta el 2030 se logre el acceso universal, cobertura eléctrica del 100%8 , tomando en cuenta a las poblaciones conectadas a la red eléctrica nacional (SIN), provistas por sistemas de media y baja tensión abastecidos por microgrids (SA) y comunidades aisladas abastecidas por sistemas alternativos de baja potencia (sistemas fotovoltaicos familiares aislados). </w:t>
            </w:r>
          </w:p>
          <w:p w14:paraId="3341574B"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 xml:space="preserve">Contribución a los ODS: </w:t>
            </w:r>
            <w:r w:rsidRPr="009E00BF">
              <w:rPr>
                <w:rFonts w:ascii="Tahoma" w:hAnsi="Tahoma" w:cs="Tahoma"/>
                <w:sz w:val="16"/>
                <w:szCs w:val="16"/>
              </w:rPr>
              <w:t>La meta contribuirá a los ODS 1, 4, 7 y 10.</w:t>
            </w:r>
          </w:p>
        </w:tc>
      </w:tr>
      <w:tr w:rsidR="00E3702D" w:rsidRPr="009E00BF" w14:paraId="1439D98E"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B721FC6"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Sistemas de generación distribuida</w:t>
            </w:r>
          </w:p>
        </w:tc>
      </w:tr>
      <w:tr w:rsidR="00E3702D" w:rsidRPr="009E00BF" w14:paraId="2E5F7BEE"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A5BE259"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Meta (2) </w:t>
            </w:r>
          </w:p>
        </w:tc>
        <w:tc>
          <w:tcPr>
            <w:tcW w:w="8336" w:type="dxa"/>
            <w:tcBorders>
              <w:top w:val="single" w:sz="4" w:space="0" w:color="auto"/>
              <w:left w:val="single" w:sz="4" w:space="0" w:color="auto"/>
              <w:bottom w:val="single" w:sz="4" w:space="0" w:color="auto"/>
              <w:right w:val="single" w:sz="4" w:space="0" w:color="auto"/>
            </w:tcBorders>
            <w:hideMark/>
          </w:tcPr>
          <w:p w14:paraId="020727EF"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Al 2030, se prevé que los usuarios lleguen a producir un aproximado de 76.9 GWh como energía eléctrica demandada a nivel nacional (37MW de potencia instalada).</w:t>
            </w:r>
          </w:p>
          <w:p w14:paraId="6793A6C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Línea base 2020:</w:t>
            </w:r>
            <w:r w:rsidRPr="009E00BF">
              <w:rPr>
                <w:rFonts w:ascii="Tahoma" w:hAnsi="Tahoma" w:cs="Tahoma"/>
                <w:sz w:val="16"/>
                <w:szCs w:val="16"/>
              </w:rPr>
              <w:t xml:space="preserve"> 0 MWh / 0 MW </w:t>
            </w:r>
          </w:p>
          <w:p w14:paraId="26713D64"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será cubierta con esfuerzo nacional. Con cooperación internacional la meta se podría lograr al 2025.</w:t>
            </w:r>
          </w:p>
          <w:p w14:paraId="614CF8CC"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Esta meta busca desarrollar las capacidades y condiciones operativas de la población general, permitiéndoles interactuar de manera personal con las redes eléctricas de distribución, por medio de sistemas de generación renovables de baja potencia. Se pretende que la autogeneración e inyección de energía eléctrica a las redes locales de los distribuidores promueva la autonomía energética de la población y el reemplazo de energía producida por la red eléctrica con fuentes de energía renovables, solar y eólica principalmente. </w:t>
            </w:r>
          </w:p>
          <w:p w14:paraId="60F19149"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w:t>
            </w:r>
            <w:r w:rsidRPr="009E00BF">
              <w:rPr>
                <w:rFonts w:ascii="Tahoma" w:hAnsi="Tahoma" w:cs="Tahoma"/>
                <w:sz w:val="16"/>
                <w:szCs w:val="16"/>
              </w:rPr>
              <w:t xml:space="preserve"> La meta contribuirá a los ODS 7, 10 11, 12 y 13.</w:t>
            </w:r>
          </w:p>
        </w:tc>
      </w:tr>
      <w:tr w:rsidR="00E3702D" w:rsidRPr="009E00BF" w14:paraId="5A536B70"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0222E35"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Participación de Energías Renovables</w:t>
            </w:r>
          </w:p>
        </w:tc>
      </w:tr>
      <w:tr w:rsidR="00E3702D" w:rsidRPr="009E00BF" w14:paraId="2EF0D578"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D4D8CC4"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(3)</w:t>
            </w:r>
          </w:p>
        </w:tc>
        <w:tc>
          <w:tcPr>
            <w:tcW w:w="8336" w:type="dxa"/>
            <w:tcBorders>
              <w:top w:val="single" w:sz="4" w:space="0" w:color="auto"/>
              <w:left w:val="single" w:sz="4" w:space="0" w:color="auto"/>
              <w:bottom w:val="single" w:sz="4" w:space="0" w:color="auto"/>
              <w:right w:val="single" w:sz="4" w:space="0" w:color="auto"/>
            </w:tcBorders>
            <w:hideMark/>
          </w:tcPr>
          <w:p w14:paraId="331E1651"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Al 2030, se ha logrado que el 79% de la energía consumida provenga de centrales basadas en energías renovables (50% de la potencia instalada).</w:t>
            </w:r>
          </w:p>
          <w:p w14:paraId="244AF679"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Línea base 2020:</w:t>
            </w:r>
            <w:r w:rsidRPr="009E00BF">
              <w:rPr>
                <w:rFonts w:ascii="Tahoma" w:hAnsi="Tahoma" w:cs="Tahoma"/>
                <w:sz w:val="16"/>
                <w:szCs w:val="16"/>
              </w:rPr>
              <w:t xml:space="preserve"> 37% en energía, 27% en potencia. </w:t>
            </w:r>
          </w:p>
          <w:p w14:paraId="6ADE39A6"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será cubierta con esfuerzo Nacional. Con cooperación internacional se podría acelerar su implementación. </w:t>
            </w:r>
          </w:p>
          <w:p w14:paraId="6A56904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Esta medida busca definir participaciones de las centrales basadas en energías renovables en la matriz de generación eléctrica nacional, tomando en cuenta que una mayor participación de estas representará una disminución de la intensidad de emisiones del sector, estabilizando y, a largo plazo, reduciendo las emisiones de Gases de Efecto Invernadero (GEI) del sector eléctrico. Se incluye la distinción de participaciones en energía y potencia ya que son variables diferentes, pero a la vez complementarias. </w:t>
            </w:r>
          </w:p>
          <w:p w14:paraId="15E93707"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w:t>
            </w:r>
            <w:r w:rsidRPr="009E00BF">
              <w:rPr>
                <w:rFonts w:ascii="Tahoma" w:hAnsi="Tahoma" w:cs="Tahoma"/>
                <w:sz w:val="16"/>
                <w:szCs w:val="16"/>
              </w:rPr>
              <w:t>: La meta contribuirá a los ODS 7, 8, 12 y 13.</w:t>
            </w:r>
          </w:p>
        </w:tc>
      </w:tr>
      <w:tr w:rsidR="00E3702D" w:rsidRPr="009E00BF" w14:paraId="1BBD1835"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83A32D6"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 xml:space="preserve">Participación de Energías Alternativas </w:t>
            </w:r>
          </w:p>
        </w:tc>
      </w:tr>
      <w:tr w:rsidR="00E3702D" w:rsidRPr="009E00BF" w14:paraId="64C091EF"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0566246"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Meta(4)</w:t>
            </w:r>
          </w:p>
        </w:tc>
        <w:tc>
          <w:tcPr>
            <w:tcW w:w="8336" w:type="dxa"/>
            <w:tcBorders>
              <w:top w:val="single" w:sz="4" w:space="0" w:color="auto"/>
              <w:left w:val="single" w:sz="4" w:space="0" w:color="auto"/>
              <w:bottom w:val="single" w:sz="4" w:space="0" w:color="auto"/>
              <w:right w:val="single" w:sz="4" w:space="0" w:color="auto"/>
            </w:tcBorders>
            <w:hideMark/>
          </w:tcPr>
          <w:p w14:paraId="4D04FA09"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 Al 2030, se ha logrado que el 19% de la energía consumida provenga de centrales basadas en energías alternativas (13,25 % de la potencia instalada). </w:t>
            </w:r>
          </w:p>
          <w:p w14:paraId="52F9069B"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Línea base 2020:</w:t>
            </w:r>
            <w:r w:rsidRPr="009E00BF">
              <w:rPr>
                <w:rFonts w:ascii="Tahoma" w:hAnsi="Tahoma" w:cs="Tahoma"/>
                <w:sz w:val="16"/>
                <w:szCs w:val="16"/>
              </w:rPr>
              <w:t xml:space="preserve"> 5% en energía, 6% en potencia </w:t>
            </w:r>
          </w:p>
          <w:p w14:paraId="367F524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condicionada a la cooperación internacional. </w:t>
            </w:r>
          </w:p>
          <w:p w14:paraId="4D8381AC"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Esta medida busca definir participaciones de las centrales basadas en energías alternativas en la matriz de generación eléctrica nacional, tomando en cuenta que una mayor participación de estas representará una disminución de la intensidad de emisiones del sector, estabilizando y, a largo plazo, reduciendo las emisiones de gases de efecto invernadero del sector eléctrico. En este sentido, reafirmando y desarrollando sobre la ambición de las metas presentadas en la previa CND, se espera que hasta el 2030 se logre que el 19% de la energía consumida (GWh) a nivel nacional provenga de centrales alternativas (Biomasa, Solar, Eólica y Geotérmica). Asimismo, se espera que al 2030, la potencia instalada en el SIN de fuentes de energía alternativa sea de 771 MW, equivalente a una participación del 15% de la potencia instalada total del Sistema Interconectado Nacional (SIN).</w:t>
            </w:r>
          </w:p>
          <w:p w14:paraId="49127934"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w:t>
            </w:r>
            <w:r w:rsidRPr="009E00BF">
              <w:rPr>
                <w:rFonts w:ascii="Tahoma" w:hAnsi="Tahoma" w:cs="Tahoma"/>
                <w:sz w:val="16"/>
                <w:szCs w:val="16"/>
              </w:rPr>
              <w:t xml:space="preserve"> La meta contribuirá a los ODS 7, 8, 12 y 13.</w:t>
            </w:r>
          </w:p>
        </w:tc>
      </w:tr>
      <w:tr w:rsidR="00E3702D" w:rsidRPr="009E00BF" w14:paraId="2F764B12"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AAB7A0E"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Potencia instalada</w:t>
            </w:r>
          </w:p>
        </w:tc>
      </w:tr>
      <w:tr w:rsidR="00E3702D" w:rsidRPr="009E00BF" w14:paraId="346E5B8B"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82ABF2A"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(5)</w:t>
            </w:r>
          </w:p>
        </w:tc>
        <w:tc>
          <w:tcPr>
            <w:tcW w:w="8336" w:type="dxa"/>
            <w:tcBorders>
              <w:top w:val="single" w:sz="4" w:space="0" w:color="auto"/>
              <w:left w:val="single" w:sz="4" w:space="0" w:color="auto"/>
              <w:bottom w:val="single" w:sz="4" w:space="0" w:color="auto"/>
              <w:right w:val="single" w:sz="4" w:space="0" w:color="auto"/>
            </w:tcBorders>
            <w:hideMark/>
          </w:tcPr>
          <w:p w14:paraId="4AF48EFD"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Al 2030, se ha logrado la potencia instalada del sistema eléctrico interconectado alcanza 5,028 MW. </w:t>
            </w:r>
          </w:p>
          <w:p w14:paraId="231E6CDC"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 xml:space="preserve">Línea base 2020: </w:t>
            </w:r>
            <w:r w:rsidRPr="009E00BF">
              <w:rPr>
                <w:rFonts w:ascii="Tahoma" w:hAnsi="Tahoma" w:cs="Tahoma"/>
                <w:sz w:val="16"/>
                <w:szCs w:val="16"/>
              </w:rPr>
              <w:t xml:space="preserve">3.177 MW </w:t>
            </w:r>
          </w:p>
          <w:p w14:paraId="6142EB71"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será cubierta con esfuerzo nacional. </w:t>
            </w:r>
          </w:p>
          <w:p w14:paraId="5F4F3EBE"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Esta medida busca definir el tamaño total del sistema eléctrico nacional a largo plazo, basándose en la potencia instalada, de manera que este valor pueda ser utilizado como referente para las condiciones macro del sistema eléctrico que se esperan lograr, al igual que sentar una base cuantitativa de análisis para las metas relativas de participación de las centrales de generación. Una nueva evaluación del contexto nacional y las expectativas de desarrollo permiten estimar que hasta el 2030 la potencia instalada del sistema eléctrico interconectado alcanzará los 5.028 MW. </w:t>
            </w:r>
          </w:p>
          <w:p w14:paraId="7E26E00D"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 La</w:t>
            </w:r>
            <w:r w:rsidRPr="009E00BF">
              <w:rPr>
                <w:rFonts w:ascii="Tahoma" w:hAnsi="Tahoma" w:cs="Tahoma"/>
                <w:sz w:val="16"/>
                <w:szCs w:val="16"/>
              </w:rPr>
              <w:t xml:space="preserve"> meta contribuirá a los ODS 7, 8, 9 y 10.</w:t>
            </w:r>
          </w:p>
        </w:tc>
      </w:tr>
      <w:tr w:rsidR="00E3702D" w:rsidRPr="009E00BF" w14:paraId="7D26F31F"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8BAB10D"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 xml:space="preserve">Interconexión de Sistemas Aislados (SA) al SIN </w:t>
            </w:r>
          </w:p>
        </w:tc>
      </w:tr>
      <w:tr w:rsidR="00E3702D" w:rsidRPr="009E00BF" w14:paraId="65057392"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5A49DD54"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(6)</w:t>
            </w:r>
          </w:p>
        </w:tc>
        <w:tc>
          <w:tcPr>
            <w:tcW w:w="8336" w:type="dxa"/>
            <w:tcBorders>
              <w:top w:val="single" w:sz="4" w:space="0" w:color="auto"/>
              <w:left w:val="single" w:sz="4" w:space="0" w:color="auto"/>
              <w:bottom w:val="single" w:sz="4" w:space="0" w:color="auto"/>
              <w:right w:val="single" w:sz="4" w:space="0" w:color="auto"/>
            </w:tcBorders>
            <w:hideMark/>
          </w:tcPr>
          <w:p w14:paraId="5EBCBD19"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Al 2030, se ha logrado la interconexión de 5 Sistemas Aislados al SIN. </w:t>
            </w:r>
          </w:p>
          <w:p w14:paraId="09AF6345"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 xml:space="preserve">Línea base 2020: </w:t>
            </w:r>
            <w:r w:rsidRPr="009E00BF">
              <w:rPr>
                <w:rFonts w:ascii="Tahoma" w:hAnsi="Tahoma" w:cs="Tahoma"/>
                <w:sz w:val="16"/>
                <w:szCs w:val="16"/>
              </w:rPr>
              <w:t xml:space="preserve">0. </w:t>
            </w:r>
          </w:p>
          <w:p w14:paraId="287FF2DC"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será cubierta con esfuerzo nacional.</w:t>
            </w:r>
          </w:p>
          <w:p w14:paraId="4F949C84"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 </w:t>
            </w:r>
            <w:r w:rsidRPr="009E00BF">
              <w:rPr>
                <w:rFonts w:ascii="Tahoma" w:hAnsi="Tahoma" w:cs="Tahoma"/>
                <w:b/>
                <w:sz w:val="16"/>
                <w:szCs w:val="16"/>
              </w:rPr>
              <w:t>Descripción:</w:t>
            </w:r>
            <w:r w:rsidRPr="009E00BF">
              <w:rPr>
                <w:rFonts w:ascii="Tahoma" w:hAnsi="Tahoma" w:cs="Tahoma"/>
                <w:sz w:val="16"/>
                <w:szCs w:val="16"/>
              </w:rPr>
              <w:t xml:space="preserve"> Esta medida tiene un enfoque mixto de mitigación y adaptación debido a que plantea la interconexión de SA al SIN, logrando por un lado reducir las emisiones asociadas al consumo eléctrico en los SA y por otro lado mejorar las condiciones del recurso energético que es provisto a las poblaciones aisladas. Se espera lograr la interconexión de por lo menos 5 sistemas aislados al SIN hasta el año 2030. </w:t>
            </w:r>
          </w:p>
          <w:p w14:paraId="13454F7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w:t>
            </w:r>
            <w:r w:rsidRPr="009E00BF">
              <w:rPr>
                <w:rFonts w:ascii="Tahoma" w:hAnsi="Tahoma" w:cs="Tahoma"/>
                <w:sz w:val="16"/>
                <w:szCs w:val="16"/>
              </w:rPr>
              <w:t xml:space="preserve"> La meta contribuirá a los ODS 1, 7, 8, 9, 10, 11, 12 y 13.</w:t>
            </w:r>
          </w:p>
        </w:tc>
      </w:tr>
      <w:tr w:rsidR="00E3702D" w:rsidRPr="009E00BF" w14:paraId="462E3D07"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1D2F99DC"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Sistemas híbridos en media y baja tensión</w:t>
            </w:r>
          </w:p>
        </w:tc>
      </w:tr>
      <w:tr w:rsidR="00E3702D" w:rsidRPr="009E00BF" w14:paraId="38D98A3C"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76E8008B"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(7)</w:t>
            </w:r>
          </w:p>
        </w:tc>
        <w:tc>
          <w:tcPr>
            <w:tcW w:w="8336" w:type="dxa"/>
            <w:tcBorders>
              <w:top w:val="single" w:sz="4" w:space="0" w:color="auto"/>
              <w:left w:val="single" w:sz="4" w:space="0" w:color="auto"/>
              <w:bottom w:val="single" w:sz="4" w:space="0" w:color="auto"/>
              <w:right w:val="single" w:sz="4" w:space="0" w:color="auto"/>
            </w:tcBorders>
            <w:hideMark/>
          </w:tcPr>
          <w:p w14:paraId="3D69CDE1"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Al 2030, se ha logrado que 8 Sistemas Aislados sean híbridos, incluyendo a su matriz de generación fuentes renovables.</w:t>
            </w:r>
          </w:p>
          <w:p w14:paraId="1F0C1478"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Línea base 2020:</w:t>
            </w:r>
            <w:r w:rsidRPr="009E00BF">
              <w:rPr>
                <w:rFonts w:ascii="Tahoma" w:hAnsi="Tahoma" w:cs="Tahoma"/>
                <w:sz w:val="16"/>
                <w:szCs w:val="16"/>
              </w:rPr>
              <w:t xml:space="preserve"> 3 SA híbridos </w:t>
            </w:r>
          </w:p>
          <w:p w14:paraId="2D7A105E"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será cubierta con esfuerzo nacional. </w:t>
            </w:r>
          </w:p>
          <w:p w14:paraId="3ED2B8A5"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Esta medida busca desarrollar las capacidades de generación limpia en los SA del país por medio de la inclusión de centrales de generación renovables de mediana y baja potencia complementarias a las centrales existentes que operan bajo esquemas de microgrids. Se ha estimado que hasta el 2030 un total de 8 SA puedan incluir dentro de sus sistemas eléctricos centrales de generación basadas en fuentes renovables (fotovoltaica, eólica o microhidros). </w:t>
            </w:r>
          </w:p>
          <w:p w14:paraId="35026B4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w:t>
            </w:r>
            <w:r w:rsidRPr="009E00BF">
              <w:rPr>
                <w:rFonts w:ascii="Tahoma" w:hAnsi="Tahoma" w:cs="Tahoma"/>
                <w:sz w:val="16"/>
                <w:szCs w:val="16"/>
              </w:rPr>
              <w:t xml:space="preserve"> La meta contribuirá a los ODS 7, 12 y 13.</w:t>
            </w:r>
          </w:p>
        </w:tc>
      </w:tr>
      <w:tr w:rsidR="00E3702D" w:rsidRPr="009E00BF" w14:paraId="622F6516"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0C98EFAD"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 xml:space="preserve">Alumbrado público eficiente </w:t>
            </w:r>
          </w:p>
        </w:tc>
      </w:tr>
      <w:tr w:rsidR="00E3702D" w:rsidRPr="009E00BF" w14:paraId="4B48E8D3"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F45E165"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(8)</w:t>
            </w:r>
          </w:p>
        </w:tc>
        <w:tc>
          <w:tcPr>
            <w:tcW w:w="8336" w:type="dxa"/>
            <w:tcBorders>
              <w:top w:val="single" w:sz="4" w:space="0" w:color="auto"/>
              <w:left w:val="single" w:sz="4" w:space="0" w:color="auto"/>
              <w:bottom w:val="single" w:sz="4" w:space="0" w:color="auto"/>
              <w:right w:val="single" w:sz="4" w:space="0" w:color="auto"/>
            </w:tcBorders>
            <w:hideMark/>
          </w:tcPr>
          <w:p w14:paraId="46E4C8D1"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Al 2030, se ha logrado el reemplazo de 6% del inventario nacional de alumbrado público por tecnología LED.</w:t>
            </w:r>
          </w:p>
          <w:p w14:paraId="51F8CDB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Línea base 2020:</w:t>
            </w:r>
            <w:r w:rsidRPr="009E00BF">
              <w:rPr>
                <w:rFonts w:ascii="Tahoma" w:hAnsi="Tahoma" w:cs="Tahoma"/>
                <w:sz w:val="16"/>
                <w:szCs w:val="16"/>
              </w:rPr>
              <w:t xml:space="preserve"> menor al 1%</w:t>
            </w:r>
          </w:p>
          <w:p w14:paraId="50F8025A"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será cubierta con esfuerzo Nacional. Con cooperación se llegaría aproximadamente a 12%</w:t>
            </w:r>
          </w:p>
          <w:p w14:paraId="557F049F"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específicamente, busca poder implantar a nivel nacional las experiencias piloto desarrolladas a escala sub nacional de recambio de las lámparas de iluminación pública convencionales por tecnología LED. Las metas Nacionales a la fecha, hasta 2030, es de reemplazar un total de 38.108 luminarias convencionales</w:t>
            </w:r>
            <w:r w:rsidRPr="009E00BF">
              <w:rPr>
                <w:rStyle w:val="FootnoteReference"/>
                <w:rFonts w:ascii="Tahoma" w:hAnsi="Tahoma" w:cs="Tahoma"/>
                <w:sz w:val="16"/>
                <w:szCs w:val="16"/>
              </w:rPr>
              <w:footnoteReference w:id="15"/>
            </w:r>
            <w:r w:rsidRPr="009E00BF">
              <w:rPr>
                <w:rFonts w:ascii="Tahoma" w:hAnsi="Tahoma" w:cs="Tahoma"/>
                <w:sz w:val="16"/>
                <w:szCs w:val="16"/>
              </w:rPr>
              <w:t xml:space="preserve">(6% del inventario nacional) por tecnología LED. </w:t>
            </w:r>
          </w:p>
          <w:p w14:paraId="04E11E0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 xml:space="preserve">Contribución a los ODS: </w:t>
            </w:r>
            <w:r w:rsidRPr="009E00BF">
              <w:rPr>
                <w:rFonts w:ascii="Tahoma" w:hAnsi="Tahoma" w:cs="Tahoma"/>
                <w:sz w:val="16"/>
                <w:szCs w:val="16"/>
              </w:rPr>
              <w:t xml:space="preserve">la meta contribuirá a los ODS 8,11,12 y 13. </w:t>
            </w:r>
          </w:p>
        </w:tc>
      </w:tr>
      <w:tr w:rsidR="00E3702D" w:rsidRPr="009E00BF" w14:paraId="1C7229E1"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4718C609"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 xml:space="preserve">Movilidad eléctrica </w:t>
            </w:r>
          </w:p>
        </w:tc>
      </w:tr>
      <w:tr w:rsidR="00E3702D" w:rsidRPr="009E00BF" w14:paraId="3FAE90B5"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2BD51B6"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(9)</w:t>
            </w:r>
          </w:p>
        </w:tc>
        <w:tc>
          <w:tcPr>
            <w:tcW w:w="8336" w:type="dxa"/>
            <w:tcBorders>
              <w:top w:val="single" w:sz="4" w:space="0" w:color="auto"/>
              <w:left w:val="single" w:sz="4" w:space="0" w:color="auto"/>
              <w:bottom w:val="single" w:sz="4" w:space="0" w:color="auto"/>
              <w:right w:val="single" w:sz="4" w:space="0" w:color="auto"/>
            </w:tcBorders>
            <w:hideMark/>
          </w:tcPr>
          <w:p w14:paraId="13F49D1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Al 2030, se ha logrado el reemplazo de 10% de participación de vehículos eléctricos en el parque automotor del transporte público en Bolivia </w:t>
            </w:r>
          </w:p>
          <w:p w14:paraId="2A3A68DF"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 xml:space="preserve">Línea base 2020: </w:t>
            </w:r>
            <w:r w:rsidRPr="009E00BF">
              <w:rPr>
                <w:rFonts w:ascii="Tahoma" w:hAnsi="Tahoma" w:cs="Tahoma"/>
                <w:sz w:val="16"/>
                <w:szCs w:val="16"/>
              </w:rPr>
              <w:t>menor al 1%</w:t>
            </w:r>
          </w:p>
          <w:p w14:paraId="1DD608BB"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será cubierta con esfuerzo Nacional. Con cooperación se llegaría a incrementar la meta. </w:t>
            </w:r>
          </w:p>
          <w:p w14:paraId="3719BFFB"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La medida es considerada debido a su inclusión dentro de los planes de desarrollo Nacional que buscan promover la introducción de los vehículos eléctricos en el parque automotor y se tiene como meta que la adopción de la nueva tecnología (movilidad eléctrica) permitan lograr una penetración paulatina que llegue a representar el 10% del crecimiento de vehículos del sector transporte público en Bolivia hasta el 2030. </w:t>
            </w:r>
          </w:p>
          <w:p w14:paraId="71E6D60C"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w:t>
            </w:r>
            <w:r w:rsidRPr="009E00BF">
              <w:rPr>
                <w:rFonts w:ascii="Tahoma" w:hAnsi="Tahoma" w:cs="Tahoma"/>
                <w:sz w:val="16"/>
                <w:szCs w:val="16"/>
              </w:rPr>
              <w:t xml:space="preserve"> la meta contribuirá a los ODS 7,8,9,11,12 y13. </w:t>
            </w:r>
          </w:p>
        </w:tc>
      </w:tr>
      <w:tr w:rsidR="00E3702D" w:rsidRPr="009E00BF" w14:paraId="362C72D8" w14:textId="77777777" w:rsidTr="00E3702D">
        <w:trPr>
          <w:jc w:val="center"/>
        </w:trPr>
        <w:tc>
          <w:tcPr>
            <w:tcW w:w="9107" w:type="dxa"/>
            <w:gridSpan w:val="2"/>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26F23D75" w14:textId="77777777" w:rsidR="00E3702D" w:rsidRPr="009E00BF" w:rsidRDefault="00E3702D" w:rsidP="006648B0">
            <w:pPr>
              <w:spacing w:after="0" w:line="240" w:lineRule="auto"/>
              <w:jc w:val="both"/>
              <w:rPr>
                <w:rFonts w:ascii="Tahoma" w:hAnsi="Tahoma" w:cs="Tahoma"/>
                <w:b/>
                <w:sz w:val="16"/>
                <w:szCs w:val="16"/>
              </w:rPr>
            </w:pPr>
            <w:r w:rsidRPr="009E00BF">
              <w:rPr>
                <w:rFonts w:ascii="Tahoma" w:hAnsi="Tahoma" w:cs="Tahoma"/>
                <w:b/>
                <w:sz w:val="16"/>
                <w:szCs w:val="16"/>
              </w:rPr>
              <w:t>Introducción del almacenamiento de electricidad</w:t>
            </w:r>
          </w:p>
        </w:tc>
      </w:tr>
      <w:tr w:rsidR="00E3702D" w:rsidRPr="009E00BF" w14:paraId="6D91E1C4" w14:textId="77777777" w:rsidTr="00E3702D">
        <w:trPr>
          <w:jc w:val="center"/>
        </w:trPr>
        <w:tc>
          <w:tcPr>
            <w:tcW w:w="771" w:type="dxa"/>
            <w:tcBorders>
              <w:top w:val="single" w:sz="4" w:space="0" w:color="auto"/>
              <w:left w:val="single" w:sz="4" w:space="0" w:color="auto"/>
              <w:bottom w:val="single" w:sz="4" w:space="0" w:color="auto"/>
              <w:right w:val="single" w:sz="4" w:space="0" w:color="auto"/>
            </w:tcBorders>
            <w:shd w:val="clear" w:color="auto" w:fill="C5E0B3" w:themeFill="accent6" w:themeFillTint="66"/>
            <w:hideMark/>
          </w:tcPr>
          <w:p w14:paraId="623E8AEE"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Meta (10)</w:t>
            </w:r>
          </w:p>
        </w:tc>
        <w:tc>
          <w:tcPr>
            <w:tcW w:w="8336" w:type="dxa"/>
            <w:tcBorders>
              <w:top w:val="single" w:sz="4" w:space="0" w:color="auto"/>
              <w:left w:val="single" w:sz="4" w:space="0" w:color="auto"/>
              <w:bottom w:val="single" w:sz="4" w:space="0" w:color="auto"/>
              <w:right w:val="single" w:sz="4" w:space="0" w:color="auto"/>
            </w:tcBorders>
            <w:hideMark/>
          </w:tcPr>
          <w:p w14:paraId="1464AAB9"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sz w:val="16"/>
                <w:szCs w:val="16"/>
              </w:rPr>
              <w:t xml:space="preserve">Al 2030 se han implementado 3 proyectos piloto de tecnologías de almacenamiento y gestión de energía eléctrica. </w:t>
            </w:r>
          </w:p>
          <w:p w14:paraId="74F64203"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Línea base 2020:</w:t>
            </w:r>
            <w:r w:rsidRPr="009E00BF">
              <w:rPr>
                <w:rFonts w:ascii="Tahoma" w:hAnsi="Tahoma" w:cs="Tahoma"/>
                <w:sz w:val="16"/>
                <w:szCs w:val="16"/>
              </w:rPr>
              <w:t xml:space="preserve"> 0</w:t>
            </w:r>
          </w:p>
          <w:p w14:paraId="264F5FE2"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Condicionamiento:</w:t>
            </w:r>
            <w:r w:rsidRPr="009E00BF">
              <w:rPr>
                <w:rFonts w:ascii="Tahoma" w:hAnsi="Tahoma" w:cs="Tahoma"/>
                <w:sz w:val="16"/>
                <w:szCs w:val="16"/>
              </w:rPr>
              <w:t xml:space="preserve"> Meta condicionada a la cooperación internacional. </w:t>
            </w:r>
          </w:p>
          <w:p w14:paraId="4E1E1F11"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Descripción:</w:t>
            </w:r>
            <w:r w:rsidRPr="009E00BF">
              <w:rPr>
                <w:rFonts w:ascii="Tahoma" w:hAnsi="Tahoma" w:cs="Tahoma"/>
                <w:sz w:val="16"/>
                <w:szCs w:val="16"/>
              </w:rPr>
              <w:t xml:space="preserve"> Esta medida busca desarrollar, a través de procesos de transferencia de tecnología, las capacidades nacionales para la gestión adecuada de un sistema eléctrico con un alto grado de penetración de centrales de generación basadas en fuentes de energía alternativa intermitente. Se busca desarrollar sistemas/proyectos de almacenamiento de energía para el control y gestión de la red eléctrica en el corto, mediano y largo plazo (bancos de baterías, centrales de bombeo y producción de hidrogeno verde respectivamente). La medida es tomada en cuenta como un complemento a las propuestas de expansión de participación de las EERR y EEAA en el sistema eléctrico y como una forma de poder lograr una transición energética completa en el largo plazo. </w:t>
            </w:r>
          </w:p>
          <w:p w14:paraId="749AB154" w14:textId="77777777" w:rsidR="00E3702D" w:rsidRPr="009E00BF" w:rsidRDefault="00E3702D" w:rsidP="006648B0">
            <w:pPr>
              <w:spacing w:after="0" w:line="240" w:lineRule="auto"/>
              <w:jc w:val="both"/>
              <w:rPr>
                <w:rFonts w:ascii="Tahoma" w:hAnsi="Tahoma" w:cs="Tahoma"/>
                <w:sz w:val="16"/>
                <w:szCs w:val="16"/>
              </w:rPr>
            </w:pPr>
            <w:r w:rsidRPr="009E00BF">
              <w:rPr>
                <w:rFonts w:ascii="Tahoma" w:hAnsi="Tahoma" w:cs="Tahoma"/>
                <w:b/>
                <w:sz w:val="16"/>
                <w:szCs w:val="16"/>
              </w:rPr>
              <w:t>Contribución a los ODS</w:t>
            </w:r>
            <w:r w:rsidRPr="009E00BF">
              <w:rPr>
                <w:rFonts w:ascii="Tahoma" w:hAnsi="Tahoma" w:cs="Tahoma"/>
                <w:sz w:val="16"/>
                <w:szCs w:val="16"/>
              </w:rPr>
              <w:t>: La meta contribuirá a los ODS 7, 9, 12 y 13.</w:t>
            </w:r>
          </w:p>
        </w:tc>
      </w:tr>
    </w:tbl>
    <w:p w14:paraId="108F1EF5" w14:textId="77777777" w:rsidR="00E3702D" w:rsidRPr="009E00BF" w:rsidRDefault="00E3702D" w:rsidP="006648B0">
      <w:pPr>
        <w:spacing w:after="0" w:line="240" w:lineRule="auto"/>
        <w:ind w:left="142"/>
        <w:jc w:val="both"/>
        <w:rPr>
          <w:rFonts w:ascii="Tahoma" w:hAnsi="Tahoma" w:cs="Tahoma"/>
          <w:lang w:eastAsia="en-US"/>
        </w:rPr>
      </w:pPr>
      <w:r w:rsidRPr="009E00BF">
        <w:rPr>
          <w:rFonts w:ascii="Tahoma" w:hAnsi="Tahoma" w:cs="Tahoma"/>
          <w:bCs/>
          <w:sz w:val="14"/>
          <w:szCs w:val="16"/>
        </w:rPr>
        <w:t>Fuente:</w:t>
      </w:r>
      <w:r w:rsidRPr="009E00BF">
        <w:rPr>
          <w:rFonts w:ascii="Tahoma" w:hAnsi="Tahoma" w:cs="Tahoma"/>
          <w:sz w:val="14"/>
          <w:szCs w:val="16"/>
        </w:rPr>
        <w:t xml:space="preserve"> Contribución Nacionalmente Determinada del Estado Plurinacional de Bolivia periodo 2021-2030</w:t>
      </w:r>
    </w:p>
    <w:p w14:paraId="5DA34F21" w14:textId="77777777" w:rsidR="00E3702D" w:rsidRPr="009E00BF" w:rsidRDefault="00E3702D" w:rsidP="006648B0">
      <w:pPr>
        <w:spacing w:after="0" w:line="240" w:lineRule="auto"/>
        <w:jc w:val="both"/>
        <w:rPr>
          <w:rFonts w:ascii="Tahoma" w:hAnsi="Tahoma" w:cs="Tahoma"/>
          <w:sz w:val="22"/>
          <w:szCs w:val="22"/>
        </w:rPr>
      </w:pPr>
    </w:p>
    <w:p w14:paraId="5D1F92AF" w14:textId="77777777" w:rsidR="00E3702D" w:rsidRPr="009E00BF" w:rsidRDefault="00E3702D" w:rsidP="006648B0">
      <w:pPr>
        <w:spacing w:after="0" w:line="240" w:lineRule="auto"/>
        <w:jc w:val="both"/>
        <w:rPr>
          <w:rFonts w:ascii="Tahoma" w:hAnsi="Tahoma" w:cs="Tahoma"/>
          <w:sz w:val="22"/>
          <w:szCs w:val="22"/>
        </w:rPr>
      </w:pPr>
      <w:r w:rsidRPr="009E00BF">
        <w:rPr>
          <w:rFonts w:ascii="Tahoma" w:hAnsi="Tahoma" w:cs="Tahoma"/>
          <w:sz w:val="22"/>
          <w:szCs w:val="22"/>
        </w:rPr>
        <w:t>En este sentido, el IDTR III está contextualizando los resultados de cobertura al 98 % del nivel nacional, tanto en sector urbano como rural</w:t>
      </w:r>
      <w:r w:rsidRPr="009E00BF">
        <w:rPr>
          <w:rFonts w:ascii="Tahoma" w:hAnsi="Tahoma" w:cs="Tahoma"/>
          <w:sz w:val="22"/>
          <w:szCs w:val="22"/>
          <w:vertAlign w:val="superscript"/>
        </w:rPr>
        <w:footnoteReference w:id="16"/>
      </w:r>
      <w:r w:rsidRPr="009E00BF">
        <w:rPr>
          <w:rFonts w:ascii="Tahoma" w:hAnsi="Tahoma" w:cs="Tahoma"/>
          <w:sz w:val="22"/>
          <w:szCs w:val="22"/>
        </w:rPr>
        <w:t>. Asimismo, prevé el apoyo al potenciamiento efectivo hasta 4.878 MW e instalada de 2.592 MW</w:t>
      </w:r>
      <w:r w:rsidRPr="009E00BF">
        <w:rPr>
          <w:rFonts w:ascii="Tahoma" w:hAnsi="Tahoma" w:cs="Tahoma"/>
          <w:sz w:val="22"/>
          <w:szCs w:val="22"/>
          <w:vertAlign w:val="superscript"/>
        </w:rPr>
        <w:footnoteReference w:id="17"/>
      </w:r>
      <w:r w:rsidRPr="009E00BF">
        <w:rPr>
          <w:rFonts w:ascii="Tahoma" w:hAnsi="Tahoma" w:cs="Tahoma"/>
          <w:sz w:val="22"/>
          <w:szCs w:val="22"/>
        </w:rPr>
        <w:t>, con disponibilidad de energía eléctrica generada para las nuevas redes a construir en el marco del Programa. Finalmente, el apoyo será resultado en torno a las líneas de transmisión adicionales</w:t>
      </w:r>
      <w:r w:rsidRPr="009E00BF">
        <w:rPr>
          <w:rFonts w:ascii="Tahoma" w:hAnsi="Tahoma" w:cs="Tahoma"/>
          <w:sz w:val="22"/>
          <w:szCs w:val="22"/>
          <w:vertAlign w:val="superscript"/>
        </w:rPr>
        <w:footnoteReference w:id="18"/>
      </w:r>
      <w:r w:rsidRPr="009E00BF">
        <w:rPr>
          <w:rFonts w:ascii="Tahoma" w:hAnsi="Tahoma" w:cs="Tahoma"/>
          <w:sz w:val="22"/>
          <w:szCs w:val="22"/>
        </w:rPr>
        <w:t>.</w:t>
      </w:r>
    </w:p>
    <w:p w14:paraId="1F4B1A6B" w14:textId="5B73E5AF" w:rsidR="00E3702D" w:rsidRPr="009E00BF" w:rsidRDefault="00E3702D" w:rsidP="006648B0">
      <w:pPr>
        <w:spacing w:after="0" w:line="240" w:lineRule="auto"/>
        <w:jc w:val="both"/>
        <w:rPr>
          <w:rFonts w:ascii="Tahoma" w:hAnsi="Tahoma" w:cs="Tahoma"/>
          <w:sz w:val="22"/>
          <w:szCs w:val="22"/>
        </w:rPr>
      </w:pPr>
    </w:p>
    <w:p w14:paraId="7ED160EF" w14:textId="533D75D2" w:rsidR="008C736A" w:rsidRPr="00E266C0" w:rsidRDefault="008C736A" w:rsidP="006648B0">
      <w:pPr>
        <w:pStyle w:val="Heading1"/>
        <w:numPr>
          <w:ilvl w:val="3"/>
          <w:numId w:val="5"/>
        </w:numPr>
        <w:ind w:left="1134" w:hanging="1134"/>
        <w:jc w:val="left"/>
        <w:rPr>
          <w:rFonts w:ascii="Tahoma" w:eastAsia="Tahoma" w:hAnsi="Tahoma" w:cs="Tahoma"/>
          <w:bCs w:val="0"/>
          <w:smallCaps w:val="0"/>
          <w:sz w:val="22"/>
          <w:szCs w:val="22"/>
          <w:lang w:val="es-BO" w:eastAsia="es-BO"/>
        </w:rPr>
      </w:pPr>
      <w:bookmarkStart w:id="300" w:name="_Toc143248723"/>
      <w:r w:rsidRPr="00E266C0">
        <w:rPr>
          <w:rFonts w:ascii="Tahoma" w:eastAsia="Tahoma" w:hAnsi="Tahoma" w:cs="Tahoma"/>
          <w:bCs w:val="0"/>
          <w:smallCaps w:val="0"/>
          <w:sz w:val="22"/>
          <w:szCs w:val="22"/>
          <w:lang w:val="es-BO" w:eastAsia="es-BO"/>
        </w:rPr>
        <w:t>Otra norma no especifica de interés para los aspectos sociales del Proyecto</w:t>
      </w:r>
      <w:bookmarkEnd w:id="300"/>
    </w:p>
    <w:p w14:paraId="083F489D" w14:textId="77777777" w:rsidR="008C736A" w:rsidRPr="009E00BF" w:rsidRDefault="008C736A" w:rsidP="006648B0">
      <w:pPr>
        <w:spacing w:after="0" w:line="240" w:lineRule="auto"/>
        <w:jc w:val="both"/>
        <w:rPr>
          <w:rFonts w:ascii="Tahoma" w:hAnsi="Tahoma" w:cs="Tahoma"/>
          <w:sz w:val="22"/>
          <w:szCs w:val="22"/>
        </w:rPr>
      </w:pPr>
    </w:p>
    <w:p w14:paraId="6CA1F558" w14:textId="1744DED7" w:rsidR="008C736A" w:rsidRPr="009E00BF" w:rsidRDefault="008C736A" w:rsidP="006648B0">
      <w:pPr>
        <w:pBdr>
          <w:top w:val="nil"/>
          <w:left w:val="nil"/>
          <w:bottom w:val="nil"/>
          <w:right w:val="nil"/>
          <w:between w:val="nil"/>
        </w:pBdr>
        <w:spacing w:after="0" w:line="240" w:lineRule="auto"/>
        <w:jc w:val="both"/>
        <w:rPr>
          <w:rFonts w:ascii="Tahoma" w:hAnsi="Tahoma" w:cs="Tahoma"/>
          <w:sz w:val="22"/>
          <w:szCs w:val="22"/>
        </w:rPr>
      </w:pPr>
      <w:r w:rsidRPr="009E00BF">
        <w:rPr>
          <w:rFonts w:ascii="Tahoma" w:hAnsi="Tahoma" w:cs="Tahoma"/>
          <w:sz w:val="22"/>
          <w:szCs w:val="22"/>
        </w:rPr>
        <w:t xml:space="preserve">En la siguiente tabla se describe otra normativa </w:t>
      </w:r>
      <w:r w:rsidR="008D6ABA" w:rsidRPr="009E00BF">
        <w:rPr>
          <w:rFonts w:ascii="Tahoma" w:hAnsi="Tahoma" w:cs="Tahoma"/>
          <w:sz w:val="22"/>
          <w:szCs w:val="22"/>
        </w:rPr>
        <w:t>que,</w:t>
      </w:r>
      <w:r w:rsidRPr="009E00BF">
        <w:rPr>
          <w:rFonts w:ascii="Tahoma" w:hAnsi="Tahoma" w:cs="Tahoma"/>
          <w:sz w:val="22"/>
          <w:szCs w:val="22"/>
        </w:rPr>
        <w:t xml:space="preserve"> si bien no es específica para aspectos sociales relacionados con proyectos energéticos, tienen relevancia por su potencial aplicación para l</w:t>
      </w:r>
      <w:r w:rsidR="00B11170">
        <w:rPr>
          <w:rFonts w:ascii="Tahoma" w:hAnsi="Tahoma" w:cs="Tahoma"/>
          <w:sz w:val="22"/>
          <w:szCs w:val="22"/>
        </w:rPr>
        <w:t>o</w:t>
      </w:r>
      <w:r w:rsidRPr="009E00BF">
        <w:rPr>
          <w:rFonts w:ascii="Tahoma" w:hAnsi="Tahoma" w:cs="Tahoma"/>
          <w:sz w:val="22"/>
          <w:szCs w:val="22"/>
        </w:rPr>
        <w:t xml:space="preserve">s </w:t>
      </w:r>
      <w:r w:rsidR="003F53FB">
        <w:rPr>
          <w:rFonts w:ascii="Tahoma" w:hAnsi="Tahoma" w:cs="Tahoma"/>
          <w:sz w:val="22"/>
          <w:szCs w:val="22"/>
        </w:rPr>
        <w:t>subproyectos</w:t>
      </w:r>
      <w:r w:rsidRPr="009E00BF">
        <w:rPr>
          <w:rFonts w:ascii="Tahoma" w:hAnsi="Tahoma" w:cs="Tahoma"/>
          <w:sz w:val="22"/>
          <w:szCs w:val="22"/>
        </w:rPr>
        <w:t xml:space="preserve"> del proyecto:</w:t>
      </w:r>
    </w:p>
    <w:p w14:paraId="7E28DDA8" w14:textId="77777777" w:rsidR="008C736A" w:rsidRPr="009E00BF" w:rsidRDefault="008C736A" w:rsidP="006648B0">
      <w:pPr>
        <w:pBdr>
          <w:top w:val="nil"/>
          <w:left w:val="nil"/>
          <w:bottom w:val="nil"/>
          <w:right w:val="nil"/>
          <w:between w:val="nil"/>
        </w:pBdr>
        <w:spacing w:after="0" w:line="240" w:lineRule="auto"/>
        <w:rPr>
          <w:rFonts w:ascii="Tahoma" w:hAnsi="Tahoma" w:cs="Tahoma"/>
          <w:sz w:val="22"/>
          <w:szCs w:val="22"/>
        </w:rPr>
      </w:pPr>
    </w:p>
    <w:p w14:paraId="4078C503" w14:textId="2636F8BF" w:rsidR="008C736A" w:rsidRDefault="008C736A" w:rsidP="006648B0">
      <w:pPr>
        <w:spacing w:after="0" w:line="240" w:lineRule="auto"/>
        <w:jc w:val="center"/>
        <w:rPr>
          <w:rFonts w:ascii="Tahoma" w:hAnsi="Tahoma" w:cs="Tahoma"/>
          <w:b/>
          <w:bCs/>
          <w:sz w:val="20"/>
          <w:szCs w:val="20"/>
        </w:rPr>
      </w:pPr>
      <w:r w:rsidRPr="009E00BF">
        <w:rPr>
          <w:rFonts w:ascii="Tahoma" w:hAnsi="Tahoma" w:cs="Tahoma"/>
          <w:sz w:val="22"/>
          <w:szCs w:val="22"/>
        </w:rPr>
        <w:t xml:space="preserve"> </w:t>
      </w:r>
      <w:bookmarkStart w:id="301" w:name="_Toc143248842"/>
      <w:r w:rsidR="00835493" w:rsidRPr="00641BF8">
        <w:rPr>
          <w:rFonts w:ascii="Tahoma" w:hAnsi="Tahoma" w:cs="Tahoma"/>
          <w:b/>
          <w:bCs/>
          <w:sz w:val="20"/>
          <w:szCs w:val="20"/>
        </w:rPr>
        <w:t xml:space="preserve">Tabla </w:t>
      </w:r>
      <w:r w:rsidR="00835493" w:rsidRPr="00641BF8">
        <w:rPr>
          <w:rFonts w:ascii="Tahoma" w:hAnsi="Tahoma" w:cs="Tahoma"/>
          <w:b/>
          <w:bCs/>
          <w:sz w:val="20"/>
          <w:szCs w:val="20"/>
        </w:rPr>
        <w:fldChar w:fldCharType="begin"/>
      </w:r>
      <w:r w:rsidR="00835493" w:rsidRPr="00641BF8">
        <w:rPr>
          <w:rFonts w:ascii="Tahoma" w:hAnsi="Tahoma" w:cs="Tahoma"/>
          <w:b/>
          <w:bCs/>
          <w:sz w:val="20"/>
          <w:szCs w:val="20"/>
        </w:rPr>
        <w:instrText xml:space="preserve"> SEQ Tabla \* ARABIC </w:instrText>
      </w:r>
      <w:r w:rsidR="00835493" w:rsidRPr="00641BF8">
        <w:rPr>
          <w:rFonts w:ascii="Tahoma" w:hAnsi="Tahoma" w:cs="Tahoma"/>
          <w:b/>
          <w:bCs/>
          <w:sz w:val="20"/>
          <w:szCs w:val="20"/>
        </w:rPr>
        <w:fldChar w:fldCharType="separate"/>
      </w:r>
      <w:r w:rsidR="00835493">
        <w:rPr>
          <w:rFonts w:ascii="Tahoma" w:hAnsi="Tahoma" w:cs="Tahoma"/>
          <w:b/>
          <w:bCs/>
          <w:noProof/>
          <w:sz w:val="20"/>
          <w:szCs w:val="20"/>
        </w:rPr>
        <w:t>16</w:t>
      </w:r>
      <w:r w:rsidR="00835493" w:rsidRPr="00641BF8">
        <w:rPr>
          <w:rFonts w:ascii="Tahoma" w:hAnsi="Tahoma" w:cs="Tahoma"/>
          <w:b/>
          <w:bCs/>
          <w:sz w:val="20"/>
          <w:szCs w:val="20"/>
        </w:rPr>
        <w:fldChar w:fldCharType="end"/>
      </w:r>
      <w:r w:rsidR="00835493" w:rsidRPr="00641BF8">
        <w:rPr>
          <w:rFonts w:ascii="Tahoma" w:hAnsi="Tahoma" w:cs="Tahoma"/>
          <w:b/>
          <w:bCs/>
          <w:sz w:val="20"/>
          <w:szCs w:val="20"/>
        </w:rPr>
        <w:t>:</w:t>
      </w:r>
      <w:r w:rsidR="00835493" w:rsidRPr="009E00BF">
        <w:rPr>
          <w:rFonts w:ascii="Tahoma" w:hAnsi="Tahoma" w:cs="Tahoma"/>
          <w:b/>
          <w:bCs/>
          <w:sz w:val="20"/>
          <w:szCs w:val="20"/>
        </w:rPr>
        <w:t xml:space="preserve"> </w:t>
      </w:r>
      <w:r w:rsidRPr="009E00BF">
        <w:rPr>
          <w:rFonts w:ascii="Tahoma" w:hAnsi="Tahoma" w:cs="Tahoma"/>
          <w:b/>
          <w:bCs/>
          <w:sz w:val="20"/>
          <w:szCs w:val="20"/>
        </w:rPr>
        <w:t>Matriz de la normativa social nacional relevante para el proyecto</w:t>
      </w:r>
      <w:bookmarkEnd w:id="301"/>
      <w:r w:rsidRPr="009E00BF">
        <w:rPr>
          <w:rFonts w:ascii="Tahoma" w:hAnsi="Tahoma" w:cs="Tahoma"/>
          <w:b/>
          <w:bCs/>
          <w:sz w:val="20"/>
          <w:szCs w:val="20"/>
        </w:rPr>
        <w:t xml:space="preserve"> </w:t>
      </w:r>
    </w:p>
    <w:p w14:paraId="2382225E" w14:textId="77777777" w:rsidR="00C955D3" w:rsidRDefault="00C955D3" w:rsidP="006648B0">
      <w:pPr>
        <w:spacing w:after="0" w:line="240" w:lineRule="auto"/>
        <w:jc w:val="center"/>
        <w:rPr>
          <w:rFonts w:ascii="Tahoma" w:hAnsi="Tahoma" w:cs="Tahoma"/>
          <w:b/>
          <w:bCs/>
          <w:sz w:val="20"/>
          <w:szCs w:val="20"/>
        </w:rPr>
      </w:pPr>
    </w:p>
    <w:tbl>
      <w:tblPr>
        <w:tblStyle w:val="TableGrid"/>
        <w:tblW w:w="9209" w:type="dxa"/>
        <w:jc w:val="center"/>
        <w:tblLook w:val="04A0" w:firstRow="1" w:lastRow="0" w:firstColumn="1" w:lastColumn="0" w:noHBand="0" w:noVBand="1"/>
      </w:tblPr>
      <w:tblGrid>
        <w:gridCol w:w="2547"/>
        <w:gridCol w:w="6662"/>
      </w:tblGrid>
      <w:tr w:rsidR="008C736A" w:rsidRPr="00C955D3" w14:paraId="64B03FA3" w14:textId="77777777" w:rsidTr="001F52B6">
        <w:trPr>
          <w:tblHeader/>
          <w:jc w:val="center"/>
        </w:trPr>
        <w:tc>
          <w:tcPr>
            <w:tcW w:w="2547"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B8DE544" w14:textId="77777777" w:rsidR="008C736A" w:rsidRPr="00C955D3" w:rsidRDefault="008C736A" w:rsidP="006648B0">
            <w:pPr>
              <w:jc w:val="center"/>
              <w:rPr>
                <w:rFonts w:ascii="Tahoma" w:hAnsi="Tahoma" w:cs="Tahoma"/>
                <w:b/>
                <w:bCs/>
                <w:color w:val="FFFFFF" w:themeColor="background1"/>
                <w:sz w:val="15"/>
                <w:szCs w:val="15"/>
                <w:lang w:val="es-BO"/>
              </w:rPr>
            </w:pPr>
            <w:r w:rsidRPr="00C955D3">
              <w:rPr>
                <w:rFonts w:ascii="Tahoma" w:hAnsi="Tahoma" w:cs="Tahoma"/>
                <w:b/>
                <w:bCs/>
                <w:color w:val="FFFFFF" w:themeColor="background1"/>
                <w:sz w:val="15"/>
                <w:szCs w:val="15"/>
                <w:lang w:val="es-BO"/>
              </w:rPr>
              <w:t>NORMA LEGAL</w:t>
            </w:r>
          </w:p>
          <w:p w14:paraId="7DA118EC" w14:textId="77777777" w:rsidR="008C736A" w:rsidRPr="00C955D3" w:rsidRDefault="008C736A" w:rsidP="006648B0">
            <w:pPr>
              <w:jc w:val="center"/>
              <w:rPr>
                <w:rFonts w:ascii="Tahoma" w:hAnsi="Tahoma" w:cs="Tahoma"/>
                <w:b/>
                <w:bCs/>
                <w:color w:val="FFFFFF" w:themeColor="background1"/>
                <w:sz w:val="15"/>
                <w:szCs w:val="15"/>
                <w:lang w:val="es-BO"/>
              </w:rPr>
            </w:pPr>
            <w:r w:rsidRPr="00C955D3">
              <w:rPr>
                <w:rFonts w:ascii="Tahoma" w:hAnsi="Tahoma" w:cs="Tahoma"/>
                <w:b/>
                <w:bCs/>
                <w:color w:val="FFFFFF" w:themeColor="background1"/>
                <w:sz w:val="15"/>
                <w:szCs w:val="15"/>
                <w:lang w:val="es-BO"/>
              </w:rPr>
              <w:t>NACIONAL</w:t>
            </w:r>
          </w:p>
        </w:tc>
        <w:tc>
          <w:tcPr>
            <w:tcW w:w="6662"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hideMark/>
          </w:tcPr>
          <w:p w14:paraId="284610EB" w14:textId="77777777" w:rsidR="008C736A" w:rsidRPr="00C955D3" w:rsidRDefault="008C736A" w:rsidP="006648B0">
            <w:pPr>
              <w:jc w:val="center"/>
              <w:rPr>
                <w:rFonts w:ascii="Tahoma" w:hAnsi="Tahoma" w:cs="Tahoma"/>
                <w:b/>
                <w:bCs/>
                <w:color w:val="FFFFFF" w:themeColor="background1"/>
                <w:sz w:val="15"/>
                <w:szCs w:val="15"/>
                <w:lang w:val="es-BO"/>
              </w:rPr>
            </w:pPr>
            <w:r w:rsidRPr="00C955D3">
              <w:rPr>
                <w:rFonts w:ascii="Tahoma" w:hAnsi="Tahoma" w:cs="Tahoma"/>
                <w:b/>
                <w:bCs/>
                <w:color w:val="FFFFFF" w:themeColor="background1"/>
                <w:sz w:val="15"/>
                <w:szCs w:val="15"/>
                <w:lang w:val="es-BO"/>
              </w:rPr>
              <w:t xml:space="preserve">ASPECTOS RELEVANTES DE LA NORMA </w:t>
            </w:r>
          </w:p>
        </w:tc>
      </w:tr>
      <w:tr w:rsidR="008C736A" w:rsidRPr="00C955D3" w14:paraId="1F18C8E1"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tcPr>
          <w:p w14:paraId="6469F5A1" w14:textId="77777777" w:rsidR="008C736A" w:rsidRPr="00C955D3" w:rsidRDefault="008C736A"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Ley de Participación y Control Social (Ley No. 341)</w:t>
            </w:r>
          </w:p>
          <w:p w14:paraId="5001000C" w14:textId="77777777" w:rsidR="008C736A" w:rsidRPr="00C955D3" w:rsidRDefault="008C736A" w:rsidP="006648B0">
            <w:pPr>
              <w:rPr>
                <w:rFonts w:ascii="Tahoma" w:hAnsi="Tahoma" w:cs="Tahoma"/>
                <w:b/>
                <w:bCs/>
                <w:sz w:val="15"/>
                <w:szCs w:val="15"/>
                <w:lang w:val="es-BO"/>
              </w:rPr>
            </w:pPr>
          </w:p>
        </w:tc>
        <w:tc>
          <w:tcPr>
            <w:tcW w:w="6662" w:type="dxa"/>
            <w:tcBorders>
              <w:top w:val="single" w:sz="4" w:space="0" w:color="auto"/>
              <w:left w:val="single" w:sz="4" w:space="0" w:color="auto"/>
              <w:bottom w:val="single" w:sz="4" w:space="0" w:color="auto"/>
              <w:right w:val="single" w:sz="4" w:space="0" w:color="auto"/>
            </w:tcBorders>
            <w:vAlign w:val="center"/>
            <w:hideMark/>
          </w:tcPr>
          <w:p w14:paraId="516BAF0A" w14:textId="77777777" w:rsidR="008C736A" w:rsidRPr="00C955D3" w:rsidRDefault="008C736A" w:rsidP="006648B0">
            <w:pPr>
              <w:jc w:val="both"/>
              <w:rPr>
                <w:rFonts w:ascii="Tahoma" w:hAnsi="Tahoma" w:cs="Tahoma"/>
                <w:b/>
                <w:bCs/>
                <w:sz w:val="15"/>
                <w:szCs w:val="15"/>
                <w:lang w:val="es-BO"/>
              </w:rPr>
            </w:pPr>
            <w:r w:rsidRPr="00C955D3">
              <w:rPr>
                <w:rFonts w:ascii="Tahoma" w:eastAsia="Times New Roman" w:hAnsi="Tahoma" w:cs="Tahoma"/>
                <w:sz w:val="15"/>
                <w:szCs w:val="15"/>
                <w:lang w:val="es-BO"/>
              </w:rPr>
              <w:t>Establece el derecho, condición y fundamento de la democracia, que se ejerce de forma individual o colectiva, directamente o por medio de sus representantes; en la conformación de los Órganos del Estado, en el diseño, formulación y elaboración de políticas públicas, en la construcción colectiva de leyes, y con independencia en la toma de decisiones.</w:t>
            </w:r>
          </w:p>
        </w:tc>
      </w:tr>
      <w:tr w:rsidR="008C736A" w:rsidRPr="00C955D3" w14:paraId="182D10DB" w14:textId="77777777" w:rsidTr="001F52B6">
        <w:trPr>
          <w:trHeight w:val="2581"/>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4E722552"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Ley N° 031 Marco de Autonomías y Descentralización “Andrés Ibáñez”</w:t>
            </w:r>
          </w:p>
        </w:tc>
        <w:tc>
          <w:tcPr>
            <w:tcW w:w="6662" w:type="dxa"/>
            <w:tcBorders>
              <w:top w:val="single" w:sz="4" w:space="0" w:color="auto"/>
              <w:left w:val="single" w:sz="4" w:space="0" w:color="auto"/>
              <w:bottom w:val="single" w:sz="4" w:space="0" w:color="auto"/>
              <w:right w:val="single" w:sz="4" w:space="0" w:color="auto"/>
            </w:tcBorders>
            <w:vAlign w:val="center"/>
          </w:tcPr>
          <w:p w14:paraId="0C0EAB69" w14:textId="77777777" w:rsidR="008C736A" w:rsidRPr="00C955D3" w:rsidRDefault="008C736A" w:rsidP="006648B0">
            <w:pPr>
              <w:autoSpaceDE w:val="0"/>
              <w:autoSpaceDN w:val="0"/>
              <w:adjustRightInd w:val="0"/>
              <w:jc w:val="both"/>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Contiene disposiciones transcendentales sobre participación y control social: transparencia, rendición de cuentas y acceso a la información. </w:t>
            </w:r>
          </w:p>
          <w:p w14:paraId="29D28ED9" w14:textId="77777777" w:rsidR="008C736A" w:rsidRPr="00C955D3" w:rsidRDefault="008C736A" w:rsidP="006648B0">
            <w:pPr>
              <w:autoSpaceDE w:val="0"/>
              <w:autoSpaceDN w:val="0"/>
              <w:adjustRightInd w:val="0"/>
              <w:jc w:val="both"/>
              <w:rPr>
                <w:rFonts w:ascii="Tahoma" w:eastAsia="Times New Roman" w:hAnsi="Tahoma" w:cs="Tahoma"/>
                <w:sz w:val="15"/>
                <w:szCs w:val="15"/>
                <w:lang w:val="es-BO"/>
              </w:rPr>
            </w:pPr>
            <w:r w:rsidRPr="00C955D3">
              <w:rPr>
                <w:rFonts w:ascii="Tahoma" w:eastAsia="Times New Roman" w:hAnsi="Tahoma" w:cs="Tahoma"/>
                <w:sz w:val="15"/>
                <w:szCs w:val="15"/>
                <w:lang w:val="es-BO"/>
              </w:rPr>
              <w:t>Los elementos resaltantes son los siguientes:</w:t>
            </w:r>
          </w:p>
          <w:p w14:paraId="0DBEDB0D" w14:textId="77777777" w:rsidR="008C736A" w:rsidRPr="00C955D3" w:rsidRDefault="008C736A" w:rsidP="006648B0">
            <w:pPr>
              <w:autoSpaceDE w:val="0"/>
              <w:autoSpaceDN w:val="0"/>
              <w:adjustRightInd w:val="0"/>
              <w:jc w:val="both"/>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a) Participación social </w:t>
            </w:r>
          </w:p>
          <w:p w14:paraId="6DE62862" w14:textId="77777777" w:rsidR="008C736A" w:rsidRPr="00C955D3" w:rsidRDefault="008C736A" w:rsidP="006648B0">
            <w:pPr>
              <w:autoSpaceDE w:val="0"/>
              <w:autoSpaceDN w:val="0"/>
              <w:adjustRightInd w:val="0"/>
              <w:jc w:val="both"/>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b) Gestión participativa </w:t>
            </w:r>
          </w:p>
          <w:p w14:paraId="31A82D51" w14:textId="77777777" w:rsidR="008C736A" w:rsidRPr="00C955D3" w:rsidRDefault="008C736A" w:rsidP="006648B0">
            <w:pPr>
              <w:autoSpaceDE w:val="0"/>
              <w:autoSpaceDN w:val="0"/>
              <w:adjustRightInd w:val="0"/>
              <w:jc w:val="both"/>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c) Transparencia </w:t>
            </w:r>
          </w:p>
          <w:p w14:paraId="1BDF3DB1" w14:textId="77777777" w:rsidR="008C736A" w:rsidRPr="00C955D3" w:rsidRDefault="008C736A" w:rsidP="006648B0">
            <w:pPr>
              <w:autoSpaceDE w:val="0"/>
              <w:autoSpaceDN w:val="0"/>
              <w:adjustRightInd w:val="0"/>
              <w:jc w:val="both"/>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d) Rendición de cuentas </w:t>
            </w:r>
          </w:p>
          <w:p w14:paraId="5E4E6ACB" w14:textId="77777777" w:rsidR="008C736A" w:rsidRPr="00C955D3" w:rsidRDefault="008C736A" w:rsidP="006648B0">
            <w:pPr>
              <w:autoSpaceDE w:val="0"/>
              <w:autoSpaceDN w:val="0"/>
              <w:adjustRightInd w:val="0"/>
              <w:jc w:val="both"/>
              <w:rPr>
                <w:rFonts w:ascii="Tahoma" w:eastAsia="Times New Roman" w:hAnsi="Tahoma" w:cs="Tahoma"/>
                <w:sz w:val="15"/>
                <w:szCs w:val="15"/>
                <w:lang w:val="es-BO"/>
              </w:rPr>
            </w:pPr>
            <w:r w:rsidRPr="00C955D3">
              <w:rPr>
                <w:rFonts w:ascii="Tahoma" w:eastAsia="Times New Roman" w:hAnsi="Tahoma" w:cs="Tahoma"/>
                <w:sz w:val="15"/>
                <w:szCs w:val="15"/>
                <w:lang w:val="es-BO"/>
              </w:rPr>
              <w:t>e) Garantía de control social</w:t>
            </w:r>
          </w:p>
          <w:p w14:paraId="0163D022" w14:textId="77777777" w:rsidR="008C736A" w:rsidRPr="00C955D3" w:rsidRDefault="008C736A" w:rsidP="006648B0">
            <w:pPr>
              <w:pStyle w:val="NormalWeb"/>
              <w:shd w:val="clear" w:color="auto" w:fill="FFFFFF"/>
              <w:spacing w:before="0" w:beforeAutospacing="0" w:after="0" w:afterAutospacing="0"/>
              <w:jc w:val="both"/>
              <w:rPr>
                <w:rFonts w:ascii="Tahoma" w:eastAsia="Times New Roman" w:hAnsi="Tahoma" w:cs="Tahoma"/>
                <w:sz w:val="15"/>
                <w:szCs w:val="15"/>
              </w:rPr>
            </w:pPr>
            <w:r w:rsidRPr="00C955D3">
              <w:rPr>
                <w:rFonts w:ascii="Tahoma" w:hAnsi="Tahoma" w:cs="Tahoma"/>
                <w:sz w:val="15"/>
                <w:szCs w:val="15"/>
              </w:rPr>
              <w:t xml:space="preserve"> f) Continuidad de la gestión pública</w:t>
            </w:r>
          </w:p>
          <w:p w14:paraId="681B86EE" w14:textId="438D919D" w:rsidR="008C736A" w:rsidRPr="00C955D3" w:rsidRDefault="008C736A" w:rsidP="006648B0">
            <w:pPr>
              <w:pStyle w:val="NormalWeb"/>
              <w:shd w:val="clear" w:color="auto" w:fill="FFFFFF"/>
              <w:spacing w:before="0" w:beforeAutospacing="0" w:after="0" w:afterAutospacing="0"/>
              <w:jc w:val="both"/>
              <w:rPr>
                <w:rFonts w:ascii="Tahoma" w:hAnsi="Tahoma" w:cs="Tahoma"/>
                <w:sz w:val="15"/>
                <w:szCs w:val="15"/>
              </w:rPr>
            </w:pPr>
            <w:r w:rsidRPr="00C955D3">
              <w:rPr>
                <w:rFonts w:ascii="Tahoma" w:hAnsi="Tahoma" w:cs="Tahoma"/>
                <w:sz w:val="15"/>
                <w:szCs w:val="15"/>
              </w:rPr>
              <w:t>Las condiciones de participación y procesos de transparencia de la gestión es un derecho de toda la ciudadanía y una obligación de las instituciones que gestionan recursos públicos en proyectos de desarrollo social.</w:t>
            </w:r>
          </w:p>
        </w:tc>
      </w:tr>
      <w:tr w:rsidR="008C736A" w:rsidRPr="00C955D3" w14:paraId="1EBAEA28"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70723ECE"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Ley No. 2344 Convención Interamericana para la Eliminación de Todas las formas de Discriminación Contra las Personas con Discapacidad, (26 de abril de 2002)</w:t>
            </w:r>
          </w:p>
        </w:tc>
        <w:tc>
          <w:tcPr>
            <w:tcW w:w="6662" w:type="dxa"/>
            <w:tcBorders>
              <w:top w:val="single" w:sz="4" w:space="0" w:color="auto"/>
              <w:left w:val="single" w:sz="4" w:space="0" w:color="auto"/>
              <w:bottom w:val="single" w:sz="4" w:space="0" w:color="auto"/>
              <w:right w:val="single" w:sz="4" w:space="0" w:color="auto"/>
            </w:tcBorders>
            <w:vAlign w:val="center"/>
            <w:hideMark/>
          </w:tcPr>
          <w:p w14:paraId="69E051C8"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El Estados se compromete a adoptar medidas de carácter legislativo, social, educativo, laboral, para eliminar la discriminación contra las personas con discapacidad y propiciar su plena participación en la sociedad.</w:t>
            </w:r>
          </w:p>
        </w:tc>
      </w:tr>
      <w:tr w:rsidR="008C736A" w:rsidRPr="00C955D3" w14:paraId="0ABF47B4"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6D403CF7"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Ley General para Personas con Discapacidad N° 223</w:t>
            </w:r>
          </w:p>
        </w:tc>
        <w:tc>
          <w:tcPr>
            <w:tcW w:w="6662" w:type="dxa"/>
            <w:tcBorders>
              <w:top w:val="single" w:sz="4" w:space="0" w:color="auto"/>
              <w:left w:val="single" w:sz="4" w:space="0" w:color="auto"/>
              <w:bottom w:val="single" w:sz="4" w:space="0" w:color="auto"/>
              <w:right w:val="single" w:sz="4" w:space="0" w:color="auto"/>
            </w:tcBorders>
            <w:vAlign w:val="center"/>
            <w:hideMark/>
          </w:tcPr>
          <w:p w14:paraId="546FBBDA"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Garantizar a las personas con discapacidad el ejercicio pleno de sus derechos y deberes, bajo un sistema de protección integral, en igualdad de condiciones, equiparación de oportunidades y trato preferente.</w:t>
            </w:r>
          </w:p>
        </w:tc>
      </w:tr>
      <w:tr w:rsidR="008C736A" w:rsidRPr="00C955D3" w14:paraId="6D7595A4"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7C911321"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Ley contra el Racismo y toda Forma de Discriminación N° 045</w:t>
            </w:r>
          </w:p>
        </w:tc>
        <w:tc>
          <w:tcPr>
            <w:tcW w:w="6662" w:type="dxa"/>
            <w:tcBorders>
              <w:top w:val="single" w:sz="4" w:space="0" w:color="auto"/>
              <w:left w:val="single" w:sz="4" w:space="0" w:color="auto"/>
              <w:bottom w:val="single" w:sz="4" w:space="0" w:color="auto"/>
              <w:right w:val="single" w:sz="4" w:space="0" w:color="auto"/>
            </w:tcBorders>
            <w:vAlign w:val="center"/>
            <w:hideMark/>
          </w:tcPr>
          <w:p w14:paraId="6497C5B5"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Establecer mecanismos y procedimientos para la prevención y sanción de actos de racismo y toda forma de discriminación en el marco de la Constitución Política del Estado y Tratados Internacionales de Derechos Humanos.</w:t>
            </w:r>
          </w:p>
        </w:tc>
      </w:tr>
      <w:tr w:rsidR="008C736A" w:rsidRPr="00C955D3" w14:paraId="552BD53F"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tcPr>
          <w:p w14:paraId="7740EB0A" w14:textId="77777777" w:rsidR="008C736A" w:rsidRPr="00C955D3" w:rsidRDefault="008C736A"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Decreto Supremo N° 28671 Plan Nacional de Igualdad y Equiparación de Oportunidades </w:t>
            </w:r>
            <w:r w:rsidRPr="00C955D3">
              <w:rPr>
                <w:rStyle w:val="Strong"/>
                <w:rFonts w:ascii="Tahoma" w:eastAsia="Arial" w:hAnsi="Tahoma" w:cs="Tahoma"/>
                <w:sz w:val="15"/>
                <w:szCs w:val="15"/>
                <w:shd w:val="clear" w:color="auto" w:fill="FFFFFF"/>
                <w:lang w:val="es-BO"/>
              </w:rPr>
              <w:t xml:space="preserve">- </w:t>
            </w:r>
            <w:r w:rsidRPr="00C955D3">
              <w:rPr>
                <w:rFonts w:ascii="Tahoma" w:eastAsia="Times New Roman" w:hAnsi="Tahoma" w:cs="Tahoma"/>
                <w:sz w:val="15"/>
                <w:szCs w:val="15"/>
                <w:lang w:val="es-BO"/>
              </w:rPr>
              <w:t>PNIEO</w:t>
            </w:r>
          </w:p>
          <w:p w14:paraId="1085C6F0" w14:textId="77777777" w:rsidR="008C736A" w:rsidRPr="00C955D3" w:rsidRDefault="008C736A" w:rsidP="006648B0">
            <w:pPr>
              <w:rPr>
                <w:rFonts w:ascii="Tahoma" w:hAnsi="Tahoma" w:cs="Tahoma"/>
                <w:b/>
                <w:bCs/>
                <w:sz w:val="15"/>
                <w:szCs w:val="15"/>
                <w:lang w:val="es-BO"/>
              </w:rPr>
            </w:pPr>
          </w:p>
        </w:tc>
        <w:tc>
          <w:tcPr>
            <w:tcW w:w="6662" w:type="dxa"/>
            <w:tcBorders>
              <w:top w:val="single" w:sz="4" w:space="0" w:color="auto"/>
              <w:left w:val="single" w:sz="4" w:space="0" w:color="auto"/>
              <w:bottom w:val="single" w:sz="4" w:space="0" w:color="auto"/>
              <w:right w:val="single" w:sz="4" w:space="0" w:color="auto"/>
            </w:tcBorders>
            <w:vAlign w:val="center"/>
            <w:hideMark/>
          </w:tcPr>
          <w:p w14:paraId="772D92AA"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Establece el Plan Nacional de Igualdad y Equiparación de Oportunidades para Personas con Discapacidad, como política de Estado, para la vigencia y ejercicio pleno de los derechos de las Personas con Discapacidad.</w:t>
            </w:r>
          </w:p>
        </w:tc>
      </w:tr>
      <w:tr w:rsidR="008C736A" w:rsidRPr="00C955D3" w14:paraId="5DB0A551"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6983DDBF"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Decreto Supremo Nº 213/2009 sobre el derecho de toda persona a no ser afectada por actos de discriminación de ninguna naturaleza, en todo proceso de convocatoria y/o selección de personal</w:t>
            </w:r>
          </w:p>
        </w:tc>
        <w:tc>
          <w:tcPr>
            <w:tcW w:w="6662" w:type="dxa"/>
            <w:tcBorders>
              <w:top w:val="single" w:sz="4" w:space="0" w:color="auto"/>
              <w:left w:val="single" w:sz="4" w:space="0" w:color="auto"/>
              <w:bottom w:val="single" w:sz="4" w:space="0" w:color="auto"/>
              <w:right w:val="single" w:sz="4" w:space="0" w:color="auto"/>
            </w:tcBorders>
            <w:vAlign w:val="center"/>
            <w:hideMark/>
          </w:tcPr>
          <w:p w14:paraId="02DEDA48"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Establece el mecanismos y procedimientos que garantizan el derecho de toda persona a no ser afectada por actos de discriminación de ninguna naturaleza, en todo proceso de convocatoria y/o selección de personal.</w:t>
            </w:r>
          </w:p>
        </w:tc>
      </w:tr>
      <w:tr w:rsidR="008C736A" w:rsidRPr="00C955D3" w14:paraId="57825E82"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hideMark/>
          </w:tcPr>
          <w:p w14:paraId="3FB6BBCB" w14:textId="77777777" w:rsidR="008C736A" w:rsidRPr="00C955D3" w:rsidRDefault="008C736A" w:rsidP="006648B0">
            <w:pPr>
              <w:rPr>
                <w:rFonts w:ascii="Tahoma" w:hAnsi="Tahoma" w:cs="Tahoma"/>
                <w:b/>
                <w:bCs/>
                <w:sz w:val="15"/>
                <w:szCs w:val="15"/>
                <w:lang w:val="es-BO"/>
              </w:rPr>
            </w:pPr>
            <w:r w:rsidRPr="00C955D3">
              <w:rPr>
                <w:rFonts w:ascii="Tahoma" w:eastAsia="Times New Roman" w:hAnsi="Tahoma" w:cs="Tahoma"/>
                <w:sz w:val="15"/>
                <w:szCs w:val="15"/>
                <w:lang w:val="es-BO"/>
              </w:rPr>
              <w:t xml:space="preserve">Los derechos de las naciones y pueblos indígena originario campesinos y afro bolivianos en la Constitución Política del Estado </w:t>
            </w:r>
          </w:p>
        </w:tc>
        <w:tc>
          <w:tcPr>
            <w:tcW w:w="6662" w:type="dxa"/>
            <w:tcBorders>
              <w:top w:val="single" w:sz="4" w:space="0" w:color="auto"/>
              <w:left w:val="single" w:sz="4" w:space="0" w:color="auto"/>
              <w:bottom w:val="single" w:sz="4" w:space="0" w:color="auto"/>
              <w:right w:val="single" w:sz="4" w:space="0" w:color="auto"/>
            </w:tcBorders>
            <w:vAlign w:val="center"/>
          </w:tcPr>
          <w:p w14:paraId="604F3E19" w14:textId="77777777" w:rsidR="008C736A" w:rsidRPr="00C955D3" w:rsidRDefault="008C736A"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En las naciones y pueblos indígena originario campesinos, la consulta tendrá lugar respetando, así como las normas y procedimientos propios.</w:t>
            </w:r>
          </w:p>
          <w:p w14:paraId="5B0E3FBD" w14:textId="77777777" w:rsidR="008C736A" w:rsidRPr="00C955D3" w:rsidRDefault="008C736A" w:rsidP="006648B0">
            <w:pPr>
              <w:rPr>
                <w:rFonts w:ascii="Tahoma" w:hAnsi="Tahoma" w:cs="Tahoma"/>
                <w:b/>
                <w:bCs/>
                <w:sz w:val="15"/>
                <w:szCs w:val="15"/>
                <w:lang w:val="es-BO"/>
              </w:rPr>
            </w:pPr>
          </w:p>
        </w:tc>
      </w:tr>
      <w:tr w:rsidR="008C736A" w:rsidRPr="00C955D3" w14:paraId="58BAF453"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tcPr>
          <w:p w14:paraId="5C756715" w14:textId="77777777" w:rsidR="008C736A" w:rsidRPr="00C955D3" w:rsidRDefault="008C736A"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Ley 369 General de las Personas Adulto-Mayores</w:t>
            </w:r>
          </w:p>
          <w:p w14:paraId="1F00824C" w14:textId="77777777" w:rsidR="008C736A" w:rsidRPr="00C955D3" w:rsidRDefault="008C736A" w:rsidP="006648B0">
            <w:pPr>
              <w:rPr>
                <w:rFonts w:ascii="Tahoma" w:hAnsi="Tahoma" w:cs="Tahoma"/>
                <w:b/>
                <w:bCs/>
                <w:sz w:val="15"/>
                <w:szCs w:val="15"/>
                <w:lang w:val="es-BO"/>
              </w:rPr>
            </w:pPr>
          </w:p>
        </w:tc>
        <w:tc>
          <w:tcPr>
            <w:tcW w:w="6662" w:type="dxa"/>
            <w:tcBorders>
              <w:top w:val="single" w:sz="4" w:space="0" w:color="auto"/>
              <w:left w:val="single" w:sz="4" w:space="0" w:color="auto"/>
              <w:bottom w:val="single" w:sz="4" w:space="0" w:color="auto"/>
              <w:right w:val="single" w:sz="4" w:space="0" w:color="auto"/>
            </w:tcBorders>
            <w:vAlign w:val="center"/>
            <w:hideMark/>
          </w:tcPr>
          <w:p w14:paraId="71936623" w14:textId="77777777" w:rsidR="008C736A" w:rsidRPr="00C955D3" w:rsidRDefault="008C736A"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La Ley regular los derechos, garantías y deberes de las personas adultas mayores, así como la institucionalidad para su protección. Son los titulares de los derechos las personas adultas mayores</w:t>
            </w:r>
          </w:p>
          <w:p w14:paraId="3EC24653" w14:textId="77777777" w:rsidR="008C736A" w:rsidRPr="00C955D3" w:rsidRDefault="008C736A"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de sesenta (60) o más años, en el territorio boliviano.</w:t>
            </w:r>
          </w:p>
          <w:p w14:paraId="3E10B080" w14:textId="77777777" w:rsidR="008C736A" w:rsidRPr="00C955D3" w:rsidRDefault="008C736A" w:rsidP="006648B0">
            <w:pPr>
              <w:contextualSpacing/>
              <w:jc w:val="both"/>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Los principios que rige son: </w:t>
            </w:r>
          </w:p>
          <w:p w14:paraId="214FE9E1"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No Discriminación</w:t>
            </w:r>
          </w:p>
          <w:p w14:paraId="11CC2C3E"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No Violencia.</w:t>
            </w:r>
          </w:p>
          <w:p w14:paraId="60C9EF48"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 xml:space="preserve">Descolonización </w:t>
            </w:r>
          </w:p>
          <w:p w14:paraId="3DED962A"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Solidaridad Intergeneracional</w:t>
            </w:r>
          </w:p>
          <w:p w14:paraId="5EA6B082"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Protección</w:t>
            </w:r>
          </w:p>
          <w:p w14:paraId="3BCE509B"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Interculturalidad</w:t>
            </w:r>
          </w:p>
          <w:p w14:paraId="74F71AEE"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Participación</w:t>
            </w:r>
          </w:p>
          <w:p w14:paraId="46D10762"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Accesibilidad</w:t>
            </w:r>
          </w:p>
          <w:p w14:paraId="5C151C3B" w14:textId="77777777" w:rsidR="008C736A" w:rsidRPr="00C955D3" w:rsidRDefault="008C736A" w:rsidP="006648B0">
            <w:pPr>
              <w:pStyle w:val="ListParagraph"/>
              <w:numPr>
                <w:ilvl w:val="0"/>
                <w:numId w:val="127"/>
              </w:numPr>
              <w:jc w:val="both"/>
              <w:rPr>
                <w:rFonts w:ascii="Tahoma" w:hAnsi="Tahoma" w:cs="Tahoma"/>
                <w:sz w:val="15"/>
                <w:szCs w:val="15"/>
                <w:lang w:val="es-BO"/>
              </w:rPr>
            </w:pPr>
            <w:r w:rsidRPr="00C955D3">
              <w:rPr>
                <w:rFonts w:ascii="Tahoma" w:hAnsi="Tahoma" w:cs="Tahoma"/>
                <w:sz w:val="15"/>
                <w:szCs w:val="15"/>
                <w:lang w:val="es-BO"/>
              </w:rPr>
              <w:t>Autonomía y Auto-realización</w:t>
            </w:r>
          </w:p>
        </w:tc>
      </w:tr>
      <w:tr w:rsidR="008432A8" w:rsidRPr="00C955D3" w14:paraId="6B122720"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tcPr>
          <w:p w14:paraId="678EA3DF" w14:textId="77777777"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Ley de Concesiones Nº 1874. </w:t>
            </w:r>
          </w:p>
          <w:p w14:paraId="307A1842" w14:textId="77777777" w:rsidR="008432A8" w:rsidRPr="00C955D3" w:rsidRDefault="008432A8" w:rsidP="006648B0">
            <w:pPr>
              <w:autoSpaceDE w:val="0"/>
              <w:autoSpaceDN w:val="0"/>
              <w:adjustRightInd w:val="0"/>
              <w:rPr>
                <w:rFonts w:ascii="Tahoma" w:eastAsia="Times New Roman" w:hAnsi="Tahoma" w:cs="Tahoma"/>
                <w:sz w:val="15"/>
                <w:szCs w:val="15"/>
                <w:lang w:val="es-BO"/>
              </w:rPr>
            </w:pPr>
          </w:p>
        </w:tc>
        <w:tc>
          <w:tcPr>
            <w:tcW w:w="6662" w:type="dxa"/>
            <w:tcBorders>
              <w:top w:val="single" w:sz="4" w:space="0" w:color="auto"/>
              <w:left w:val="single" w:sz="4" w:space="0" w:color="auto"/>
              <w:bottom w:val="single" w:sz="4" w:space="0" w:color="auto"/>
              <w:right w:val="single" w:sz="4" w:space="0" w:color="auto"/>
            </w:tcBorders>
            <w:vAlign w:val="center"/>
          </w:tcPr>
          <w:p w14:paraId="570161CF" w14:textId="78EB6D11"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Define el régimen jurídico de expropiación de tierras que se encuentren en derecho de vía</w:t>
            </w:r>
          </w:p>
        </w:tc>
      </w:tr>
      <w:tr w:rsidR="008432A8" w:rsidRPr="00C955D3" w14:paraId="443A90D2"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tcPr>
          <w:p w14:paraId="0FD1B58D" w14:textId="4C673475"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D.S. 25134</w:t>
            </w:r>
            <w:r w:rsidR="002355F6" w:rsidRPr="00C955D3">
              <w:rPr>
                <w:rFonts w:ascii="Tahoma" w:eastAsia="Times New Roman" w:hAnsi="Tahoma" w:cs="Tahoma"/>
                <w:sz w:val="15"/>
                <w:szCs w:val="15"/>
                <w:lang w:val="es-BO"/>
              </w:rPr>
              <w:t>, de 21 de agosto de 1998.</w:t>
            </w:r>
          </w:p>
        </w:tc>
        <w:tc>
          <w:tcPr>
            <w:tcW w:w="6662" w:type="dxa"/>
            <w:tcBorders>
              <w:top w:val="single" w:sz="4" w:space="0" w:color="auto"/>
              <w:left w:val="single" w:sz="4" w:space="0" w:color="auto"/>
              <w:bottom w:val="single" w:sz="4" w:space="0" w:color="auto"/>
              <w:right w:val="single" w:sz="4" w:space="0" w:color="auto"/>
            </w:tcBorders>
            <w:vAlign w:val="center"/>
          </w:tcPr>
          <w:p w14:paraId="560D3AB0" w14:textId="77777777"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el Derecho de vía está definido como el conjunto de facultades que tiene el titular de la concesión de camino, para dar uso a terrenos ocupados por: La carretera, incluyendo calzada, bermas y zona de afectación lo que equivale a decir: 50 m a cada lado de la vía,  por otro lado se consideran a los elementos funcionales que comprenden la explotación del servicio público vial, áreas de descanso, estacionamiento, auxilio y atención médica de urgencia, pesajes, parada de autobuses y otros fines auxiliares o complementarios.</w:t>
            </w:r>
          </w:p>
          <w:p w14:paraId="7B2E8F40" w14:textId="7035A57E"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La liberación del derecho de vía está dada según su categoría, de acuerdo a: El uso de bienes públicos, fiscales y municipales, Expropiación de tierras comunitarias y comunales, Expropiación de bienes y derechos de propiedad privada, servidumbre en áreas con concesiones mineras </w:t>
            </w:r>
            <w:r w:rsidR="002355F6" w:rsidRPr="00C955D3">
              <w:rPr>
                <w:rFonts w:ascii="Tahoma" w:eastAsia="Times New Roman" w:hAnsi="Tahoma" w:cs="Tahoma"/>
                <w:sz w:val="15"/>
                <w:szCs w:val="15"/>
                <w:lang w:val="es-BO"/>
              </w:rPr>
              <w:t>preconstituidas</w:t>
            </w:r>
            <w:r w:rsidRPr="00C955D3">
              <w:rPr>
                <w:rFonts w:ascii="Tahoma" w:eastAsia="Times New Roman" w:hAnsi="Tahoma" w:cs="Tahoma"/>
                <w:sz w:val="15"/>
                <w:szCs w:val="15"/>
                <w:lang w:val="es-BO"/>
              </w:rPr>
              <w:t xml:space="preserve"> y Permiso de desmonte en áreas forestales de producción permanente explicadas.</w:t>
            </w:r>
          </w:p>
        </w:tc>
      </w:tr>
      <w:tr w:rsidR="008432A8" w:rsidRPr="00C955D3" w14:paraId="1E078972"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tcPr>
          <w:p w14:paraId="0D6F311B" w14:textId="06F42657"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Ley 1715 y ley 3545 (Ley del Servicio Nacional de Reforma Agraria y Modificatoria de la 1715, respectivamente)</w:t>
            </w:r>
          </w:p>
        </w:tc>
        <w:tc>
          <w:tcPr>
            <w:tcW w:w="6662" w:type="dxa"/>
            <w:tcBorders>
              <w:top w:val="single" w:sz="4" w:space="0" w:color="auto"/>
              <w:left w:val="single" w:sz="4" w:space="0" w:color="auto"/>
              <w:bottom w:val="single" w:sz="4" w:space="0" w:color="auto"/>
              <w:right w:val="single" w:sz="4" w:space="0" w:color="auto"/>
            </w:tcBorders>
            <w:vAlign w:val="center"/>
          </w:tcPr>
          <w:p w14:paraId="11EE08D0" w14:textId="2B4CB5A5" w:rsidR="007A708C" w:rsidRPr="00C955D3" w:rsidRDefault="007A708C"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Mediante esta ley (Ley Nº 1715 – 18/10/96) se designa al Servicio Nacional de Reforma Agraria (SNRA) como el ente responsable de la correcta consolidación de la reforma agraria en Bolivia y se establece el régimen de distribución de tierras. Se crea también el Instituto Nacional de Reforma Agraria (INRA), que es </w:t>
            </w:r>
            <w:r w:rsidR="0003048D" w:rsidRPr="00C955D3">
              <w:rPr>
                <w:rFonts w:ascii="Tahoma" w:eastAsia="Times New Roman" w:hAnsi="Tahoma" w:cs="Tahoma"/>
                <w:sz w:val="15"/>
                <w:szCs w:val="15"/>
                <w:lang w:val="es-BO"/>
              </w:rPr>
              <w:t>el órgano</w:t>
            </w:r>
            <w:r w:rsidRPr="00C955D3">
              <w:rPr>
                <w:rFonts w:ascii="Tahoma" w:eastAsia="Times New Roman" w:hAnsi="Tahoma" w:cs="Tahoma"/>
                <w:sz w:val="15"/>
                <w:szCs w:val="15"/>
                <w:lang w:val="es-BO"/>
              </w:rPr>
              <w:t xml:space="preserve"> técnico-ejecutivo a cargo de la dirección, coordinación y ejecución de políticas establecidas por el SNRA. La ley INRA garantiza el derecho propietario sobre la tierra, regula el saneamiento de la propiedad agraria, establece las funciones, atribuciones y la estructura orgánica de los organismos que regulan el correcto funcionamiento del SNRA.</w:t>
            </w:r>
          </w:p>
          <w:p w14:paraId="73D4C071" w14:textId="5C914BC3" w:rsidR="007A708C" w:rsidRPr="00C955D3" w:rsidRDefault="007A708C"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Por otro </w:t>
            </w:r>
            <w:r w:rsidR="000B4BB9" w:rsidRPr="00C955D3">
              <w:rPr>
                <w:rFonts w:ascii="Tahoma" w:eastAsia="Times New Roman" w:hAnsi="Tahoma" w:cs="Tahoma"/>
                <w:sz w:val="15"/>
                <w:szCs w:val="15"/>
                <w:lang w:val="es-BO"/>
              </w:rPr>
              <w:t>lado,</w:t>
            </w:r>
            <w:r w:rsidRPr="00C955D3">
              <w:rPr>
                <w:rFonts w:ascii="Tahoma" w:eastAsia="Times New Roman" w:hAnsi="Tahoma" w:cs="Tahoma"/>
                <w:sz w:val="15"/>
                <w:szCs w:val="15"/>
                <w:lang w:val="es-BO"/>
              </w:rPr>
              <w:t xml:space="preserve"> reconoce las tierras comunitarias de origen y las propiedades comunitarias. Al referirse a la primera establece que se trata del hábitat de los pueblos y comunidades indígenas originarias, </w:t>
            </w:r>
            <w:r w:rsidR="000B4BB9" w:rsidRPr="00C955D3">
              <w:rPr>
                <w:rFonts w:ascii="Tahoma" w:eastAsia="Times New Roman" w:hAnsi="Tahoma" w:cs="Tahoma"/>
                <w:sz w:val="15"/>
                <w:szCs w:val="15"/>
                <w:lang w:val="es-BO"/>
              </w:rPr>
              <w:t>que mantienen</w:t>
            </w:r>
            <w:r w:rsidRPr="00C955D3">
              <w:rPr>
                <w:rFonts w:ascii="Tahoma" w:eastAsia="Times New Roman" w:hAnsi="Tahoma" w:cs="Tahoma"/>
                <w:sz w:val="15"/>
                <w:szCs w:val="15"/>
                <w:lang w:val="es-BO"/>
              </w:rPr>
              <w:t xml:space="preserve"> y desarrollan sus propias formas de organización económica, social y cultural, además tienen carácter inalienable, indivisible, irreversible, colectivo y están compuestas por comunidades o mancomunidades. Por otro lado, las propiedades comunitarias, son ex-haciendas tituladas colectivamente a favor de comunidades campesinas que constituyen la fuente de subsistencia de sus propietarios, estas tienen el carácter inalienable, indivisible, irreversible, colectivo son además inembargables e imprescriptibles.</w:t>
            </w:r>
          </w:p>
          <w:p w14:paraId="43E7A7AF" w14:textId="77777777" w:rsidR="007A708C" w:rsidRPr="00C955D3" w:rsidRDefault="007A708C"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Las propiedades agrarias pueden ser expropiadas únicamente por una utilidad pública calificada por ley o en caso de que la propiedad no cumpla la función económico-social, y siempre y cuando se realice una justa indemnización, siendo la expropiación parcial en el caso de la existencia de utilidad pública calificada, y total en el segundo caso. Las causas de utilidad pública son: El reagrupamiento y la redistribución de la tierra, la conservación y protección de la biodiversidad y la realización de obras de interés público.</w:t>
            </w:r>
          </w:p>
          <w:p w14:paraId="2918CF80" w14:textId="77777777" w:rsidR="007A708C" w:rsidRPr="00C955D3" w:rsidRDefault="007A708C"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Al aplicar esta la ley INRA para una expropiación, pueden surgir dos alternativas:</w:t>
            </w:r>
          </w:p>
          <w:p w14:paraId="37DD1CB2" w14:textId="77777777" w:rsidR="007A708C" w:rsidRPr="00C955D3" w:rsidRDefault="007A708C"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Si la propiedad agraria o una TCO ya ha sido sometida al proceso de saneamiento y cuenta con el Certificado de Saneamiento o el Título de Propiedad, la institución interesada en la expropiación, deberá llegar a un acuerdo como con una persona particular.</w:t>
            </w:r>
          </w:p>
          <w:p w14:paraId="38A29F2C" w14:textId="77777777" w:rsidR="007A708C" w:rsidRPr="00C955D3" w:rsidRDefault="007A708C"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Si la propiedad agraria o una TCO está en proceso de saneamiento, interviene el INRA y se procede con la identificación para la elaboración de convenios con las autoridades regionales.</w:t>
            </w:r>
          </w:p>
          <w:p w14:paraId="30E699C9" w14:textId="6B341CD0"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si la expropiación afecta tierras comunitarias de origen o tierras comunales tituladas colectivamente, interviene el Instituto Nacional de Reforma Agraria (INRA).  La expropiación de la propiedad agraria procede por causal de utilidad pública calificada por </w:t>
            </w:r>
            <w:r w:rsidR="00A648B3" w:rsidRPr="00C955D3">
              <w:rPr>
                <w:rFonts w:ascii="Tahoma" w:eastAsia="Times New Roman" w:hAnsi="Tahoma" w:cs="Tahoma"/>
                <w:sz w:val="15"/>
                <w:szCs w:val="15"/>
                <w:lang w:val="es-BO"/>
              </w:rPr>
              <w:t>ley en</w:t>
            </w:r>
            <w:r w:rsidRPr="00C955D3">
              <w:rPr>
                <w:rFonts w:ascii="Tahoma" w:eastAsia="Times New Roman" w:hAnsi="Tahoma" w:cs="Tahoma"/>
                <w:sz w:val="15"/>
                <w:szCs w:val="15"/>
                <w:lang w:val="es-BO"/>
              </w:rPr>
              <w:t xml:space="preserve"> caso de la realización de obras públicas, previo pago de una justa indemnización, toda vez que la propiedad en cuestión esté debidamente </w:t>
            </w:r>
            <w:r w:rsidR="00A648B3" w:rsidRPr="00C955D3">
              <w:rPr>
                <w:rFonts w:ascii="Tahoma" w:eastAsia="Times New Roman" w:hAnsi="Tahoma" w:cs="Tahoma"/>
                <w:sz w:val="15"/>
                <w:szCs w:val="15"/>
                <w:lang w:val="es-BO"/>
              </w:rPr>
              <w:t>saneada</w:t>
            </w:r>
            <w:r w:rsidRPr="00C955D3">
              <w:rPr>
                <w:rFonts w:ascii="Tahoma" w:eastAsia="Times New Roman" w:hAnsi="Tahoma" w:cs="Tahoma"/>
                <w:sz w:val="15"/>
                <w:szCs w:val="15"/>
                <w:lang w:val="es-BO"/>
              </w:rPr>
              <w:t>.</w:t>
            </w:r>
          </w:p>
          <w:p w14:paraId="7DBB85C3" w14:textId="23A62C8E" w:rsidR="008432A8" w:rsidRPr="00C955D3" w:rsidRDefault="008432A8"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 xml:space="preserve">El monto de indemnización por expropiación de propiedades agrarias será establecido tomando en cuenta el valor de </w:t>
            </w:r>
            <w:r w:rsidR="00A648B3" w:rsidRPr="00C955D3">
              <w:rPr>
                <w:rFonts w:ascii="Tahoma" w:eastAsia="Times New Roman" w:hAnsi="Tahoma" w:cs="Tahoma"/>
                <w:sz w:val="15"/>
                <w:szCs w:val="15"/>
                <w:lang w:val="es-BO"/>
              </w:rPr>
              <w:t>mercado de</w:t>
            </w:r>
            <w:r w:rsidRPr="00C955D3">
              <w:rPr>
                <w:rFonts w:ascii="Tahoma" w:eastAsia="Times New Roman" w:hAnsi="Tahoma" w:cs="Tahoma"/>
                <w:sz w:val="15"/>
                <w:szCs w:val="15"/>
                <w:lang w:val="es-BO"/>
              </w:rPr>
              <w:t xml:space="preserve"> las tierras, mejoras, inversiones productivas o inversiones de conservación sobre el predio y otros criterios verificables mediante los instrumentos fijados por la Superintendencia Agraria que aseguren una justa indemnización. Alternativamente, los titulares afectados podrán solicitar ser compensados con la dotación de terrenos similares en calidad y extensión.</w:t>
            </w:r>
          </w:p>
        </w:tc>
      </w:tr>
      <w:tr w:rsidR="008432A8" w:rsidRPr="00C955D3" w14:paraId="159F954F" w14:textId="77777777" w:rsidTr="001F52B6">
        <w:trPr>
          <w:jc w:val="center"/>
        </w:trPr>
        <w:tc>
          <w:tcPr>
            <w:tcW w:w="2547" w:type="dxa"/>
            <w:tcBorders>
              <w:top w:val="single" w:sz="4" w:space="0" w:color="auto"/>
              <w:left w:val="single" w:sz="4" w:space="0" w:color="auto"/>
              <w:bottom w:val="single" w:sz="4" w:space="0" w:color="auto"/>
              <w:right w:val="single" w:sz="4" w:space="0" w:color="auto"/>
            </w:tcBorders>
            <w:vAlign w:val="center"/>
          </w:tcPr>
          <w:p w14:paraId="6F206E15" w14:textId="0D599821" w:rsidR="008432A8" w:rsidRPr="00C955D3" w:rsidRDefault="00A648B3"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“Ley de Expropiación por Causa de Utilidad Pública (30/12/1884)”</w:t>
            </w:r>
          </w:p>
        </w:tc>
        <w:tc>
          <w:tcPr>
            <w:tcW w:w="6662" w:type="dxa"/>
            <w:tcBorders>
              <w:top w:val="single" w:sz="4" w:space="0" w:color="auto"/>
              <w:left w:val="single" w:sz="4" w:space="0" w:color="auto"/>
              <w:bottom w:val="single" w:sz="4" w:space="0" w:color="auto"/>
              <w:right w:val="single" w:sz="4" w:space="0" w:color="auto"/>
            </w:tcBorders>
            <w:vAlign w:val="center"/>
          </w:tcPr>
          <w:p w14:paraId="4A2C03EE" w14:textId="5C5C5737" w:rsidR="008432A8" w:rsidRPr="00C955D3" w:rsidRDefault="00A648B3" w:rsidP="006648B0">
            <w:pPr>
              <w:autoSpaceDE w:val="0"/>
              <w:autoSpaceDN w:val="0"/>
              <w:adjustRightInd w:val="0"/>
              <w:rPr>
                <w:rFonts w:ascii="Tahoma" w:eastAsia="Times New Roman" w:hAnsi="Tahoma" w:cs="Tahoma"/>
                <w:sz w:val="15"/>
                <w:szCs w:val="15"/>
                <w:lang w:val="es-BO"/>
              </w:rPr>
            </w:pPr>
            <w:r w:rsidRPr="00C955D3">
              <w:rPr>
                <w:rFonts w:ascii="Tahoma" w:eastAsia="Times New Roman" w:hAnsi="Tahoma" w:cs="Tahoma"/>
                <w:sz w:val="15"/>
                <w:szCs w:val="15"/>
                <w:lang w:val="es-BO"/>
              </w:rPr>
              <w:t>Según el primer artículo de esta ley, y bajo el amparo de la CPE, el derecho a la propiedad es inviolable, es por tal razón que no se puede obligar a ningún particular a ceder o enajenar su propiedad para la ejecución de obras, salvo la existencia de ciertos requisitos, por ejemplo: La declaración de que la obra proyectada tiene utilidad pública y cuenta con permiso competente para su ejecución.</w:t>
            </w:r>
          </w:p>
        </w:tc>
      </w:tr>
    </w:tbl>
    <w:p w14:paraId="30A885EA" w14:textId="63533055" w:rsidR="00E3702D" w:rsidRPr="009E00BF" w:rsidRDefault="00A648B3" w:rsidP="006648B0">
      <w:pPr>
        <w:pBdr>
          <w:top w:val="nil"/>
          <w:left w:val="nil"/>
          <w:bottom w:val="nil"/>
          <w:right w:val="nil"/>
          <w:between w:val="nil"/>
        </w:pBdr>
        <w:spacing w:after="0" w:line="240" w:lineRule="auto"/>
        <w:rPr>
          <w:rFonts w:ascii="Tahoma" w:eastAsia="Tahoma" w:hAnsi="Tahoma" w:cs="Tahoma"/>
          <w:bCs/>
          <w:color w:val="000000"/>
          <w:sz w:val="16"/>
          <w:szCs w:val="16"/>
        </w:rPr>
      </w:pPr>
      <w:r w:rsidRPr="009E00BF">
        <w:rPr>
          <w:rFonts w:ascii="Tahoma" w:eastAsia="Tahoma" w:hAnsi="Tahoma" w:cs="Tahoma"/>
          <w:bCs/>
          <w:color w:val="000000"/>
          <w:sz w:val="16"/>
          <w:szCs w:val="16"/>
        </w:rPr>
        <w:t>Fuente: Elaboración propia en base a la normativa enlistada.</w:t>
      </w:r>
    </w:p>
    <w:p w14:paraId="1E52BBDE" w14:textId="77777777" w:rsidR="00C955D3" w:rsidRDefault="00C955D3" w:rsidP="006648B0">
      <w:pPr>
        <w:spacing w:line="240" w:lineRule="auto"/>
        <w:contextualSpacing/>
        <w:jc w:val="both"/>
        <w:rPr>
          <w:rFonts w:ascii="Tahoma" w:hAnsi="Tahoma" w:cs="Tahoma"/>
          <w:sz w:val="22"/>
          <w:szCs w:val="22"/>
        </w:rPr>
      </w:pPr>
    </w:p>
    <w:p w14:paraId="555D177A" w14:textId="79DA22F9" w:rsidR="000B4BB9" w:rsidRPr="009E00BF" w:rsidRDefault="00A648B3" w:rsidP="006648B0">
      <w:pPr>
        <w:spacing w:line="240" w:lineRule="auto"/>
        <w:contextualSpacing/>
        <w:jc w:val="both"/>
        <w:rPr>
          <w:rFonts w:ascii="Tahoma" w:hAnsi="Tahoma" w:cs="Tahoma"/>
          <w:sz w:val="22"/>
          <w:szCs w:val="22"/>
        </w:rPr>
      </w:pPr>
      <w:r w:rsidRPr="009E00BF">
        <w:rPr>
          <w:rFonts w:ascii="Tahoma" w:hAnsi="Tahoma" w:cs="Tahoma"/>
          <w:sz w:val="22"/>
          <w:szCs w:val="22"/>
        </w:rPr>
        <w:t xml:space="preserve">El análisis de la normativa social aplicable </w:t>
      </w:r>
      <w:r w:rsidR="007A708C" w:rsidRPr="009E00BF">
        <w:rPr>
          <w:rFonts w:ascii="Tahoma" w:hAnsi="Tahoma" w:cs="Tahoma"/>
          <w:sz w:val="22"/>
          <w:szCs w:val="22"/>
        </w:rPr>
        <w:t xml:space="preserve">permite </w:t>
      </w:r>
      <w:r w:rsidR="000B4BB9" w:rsidRPr="009E00BF">
        <w:rPr>
          <w:rFonts w:ascii="Tahoma" w:hAnsi="Tahoma" w:cs="Tahoma"/>
          <w:sz w:val="22"/>
          <w:szCs w:val="22"/>
        </w:rPr>
        <w:t>establecer</w:t>
      </w:r>
      <w:r w:rsidR="007A708C" w:rsidRPr="009E00BF">
        <w:rPr>
          <w:rFonts w:ascii="Tahoma" w:hAnsi="Tahoma" w:cs="Tahoma"/>
          <w:sz w:val="22"/>
          <w:szCs w:val="22"/>
        </w:rPr>
        <w:t xml:space="preserve"> que el desarrollo del Proyecto está enmarcado </w:t>
      </w:r>
      <w:r w:rsidR="005F6E17" w:rsidRPr="009E00BF">
        <w:rPr>
          <w:rFonts w:ascii="Tahoma" w:hAnsi="Tahoma" w:cs="Tahoma"/>
          <w:sz w:val="22"/>
          <w:szCs w:val="22"/>
        </w:rPr>
        <w:t xml:space="preserve"> </w:t>
      </w:r>
      <w:r w:rsidR="007A708C" w:rsidRPr="009E00BF">
        <w:rPr>
          <w:rFonts w:ascii="Tahoma" w:hAnsi="Tahoma" w:cs="Tahoma"/>
          <w:sz w:val="22"/>
          <w:szCs w:val="22"/>
        </w:rPr>
        <w:t xml:space="preserve">en </w:t>
      </w:r>
      <w:r w:rsidR="005F6E17" w:rsidRPr="009E00BF">
        <w:rPr>
          <w:rFonts w:ascii="Tahoma" w:hAnsi="Tahoma" w:cs="Tahoma"/>
          <w:sz w:val="22"/>
          <w:szCs w:val="22"/>
        </w:rPr>
        <w:t xml:space="preserve">un marco legal social </w:t>
      </w:r>
      <w:r w:rsidR="007A708C" w:rsidRPr="009E00BF">
        <w:rPr>
          <w:rFonts w:ascii="Tahoma" w:hAnsi="Tahoma" w:cs="Tahoma"/>
          <w:sz w:val="22"/>
          <w:szCs w:val="22"/>
        </w:rPr>
        <w:t>n</w:t>
      </w:r>
      <w:r w:rsidR="005F6E17" w:rsidRPr="009E00BF">
        <w:rPr>
          <w:rFonts w:ascii="Tahoma" w:hAnsi="Tahoma" w:cs="Tahoma"/>
          <w:sz w:val="22"/>
          <w:szCs w:val="22"/>
        </w:rPr>
        <w:t xml:space="preserve">acional vigente, que garantiza el cumplimiento de derecho, consulta, participación ciudadana, acceso a la información pública, al control de los recursos públicos o destinados a la asistencia de población vulnerable, </w:t>
      </w:r>
      <w:r w:rsidR="000B4BB9" w:rsidRPr="009E00BF">
        <w:rPr>
          <w:rFonts w:ascii="Tahoma" w:hAnsi="Tahoma" w:cs="Tahoma"/>
          <w:sz w:val="22"/>
          <w:szCs w:val="22"/>
        </w:rPr>
        <w:t>así</w:t>
      </w:r>
      <w:r w:rsidR="007A708C" w:rsidRPr="009E00BF">
        <w:rPr>
          <w:rFonts w:ascii="Tahoma" w:hAnsi="Tahoma" w:cs="Tahoma"/>
          <w:sz w:val="22"/>
          <w:szCs w:val="22"/>
        </w:rPr>
        <w:t xml:space="preserve"> como aquellos aspectos relacionados con </w:t>
      </w:r>
      <w:r w:rsidR="000B4BB9" w:rsidRPr="009E00BF">
        <w:rPr>
          <w:rFonts w:ascii="Tahoma" w:hAnsi="Tahoma" w:cs="Tahoma"/>
          <w:sz w:val="22"/>
          <w:szCs w:val="22"/>
        </w:rPr>
        <w:t xml:space="preserve">expropiaciones en el marco de proyectos de interés público que tienen jurisprudencia principalmente en el sector de transporte, pero pueden tener </w:t>
      </w:r>
      <w:r w:rsidR="003E2F7A" w:rsidRPr="009E00BF">
        <w:rPr>
          <w:rFonts w:ascii="Tahoma" w:hAnsi="Tahoma" w:cs="Tahoma"/>
          <w:sz w:val="22"/>
          <w:szCs w:val="22"/>
        </w:rPr>
        <w:t>aplicabilidad</w:t>
      </w:r>
      <w:r w:rsidR="000B4BB9" w:rsidRPr="009E00BF">
        <w:rPr>
          <w:rFonts w:ascii="Tahoma" w:hAnsi="Tahoma" w:cs="Tahoma"/>
          <w:sz w:val="22"/>
          <w:szCs w:val="22"/>
        </w:rPr>
        <w:t xml:space="preserve"> al Proyecto, especialmente a </w:t>
      </w:r>
      <w:r w:rsidR="0015238C">
        <w:rPr>
          <w:rFonts w:ascii="Tahoma" w:hAnsi="Tahoma" w:cs="Tahoma"/>
          <w:sz w:val="22"/>
          <w:szCs w:val="22"/>
        </w:rPr>
        <w:t>los</w:t>
      </w:r>
      <w:r w:rsidR="0015238C" w:rsidRPr="009E00BF">
        <w:rPr>
          <w:rFonts w:ascii="Tahoma" w:hAnsi="Tahoma" w:cs="Tahoma"/>
          <w:sz w:val="22"/>
          <w:szCs w:val="22"/>
        </w:rPr>
        <w:t xml:space="preserve"> </w:t>
      </w:r>
      <w:r w:rsidR="003F53FB">
        <w:rPr>
          <w:rFonts w:ascii="Tahoma" w:hAnsi="Tahoma" w:cs="Tahoma"/>
          <w:sz w:val="22"/>
          <w:szCs w:val="22"/>
        </w:rPr>
        <w:t>subproyectos</w:t>
      </w:r>
      <w:r w:rsidR="000B4BB9" w:rsidRPr="009E00BF">
        <w:rPr>
          <w:rFonts w:ascii="Tahoma" w:hAnsi="Tahoma" w:cs="Tahoma"/>
          <w:sz w:val="22"/>
          <w:szCs w:val="22"/>
        </w:rPr>
        <w:t xml:space="preserve"> que se ejecutan al interior de DDVs correspondientes a caminos vecinales y que están bajo dominio de la ABC</w:t>
      </w:r>
      <w:r w:rsidR="003E2F7A" w:rsidRPr="009E00BF">
        <w:rPr>
          <w:rFonts w:ascii="Tahoma" w:hAnsi="Tahoma" w:cs="Tahoma"/>
          <w:sz w:val="22"/>
          <w:szCs w:val="22"/>
        </w:rPr>
        <w:t xml:space="preserve"> (Subcomponentes 1 y 2 del Componente 1)</w:t>
      </w:r>
      <w:r w:rsidR="000B4BB9" w:rsidRPr="009E00BF">
        <w:rPr>
          <w:rFonts w:ascii="Tahoma" w:hAnsi="Tahoma" w:cs="Tahoma"/>
          <w:sz w:val="22"/>
          <w:szCs w:val="22"/>
        </w:rPr>
        <w:t>.</w:t>
      </w:r>
    </w:p>
    <w:p w14:paraId="01857146" w14:textId="77777777" w:rsidR="000B4BB9" w:rsidRPr="009E00BF" w:rsidRDefault="000B4BB9" w:rsidP="006648B0">
      <w:pPr>
        <w:spacing w:after="0" w:line="240" w:lineRule="auto"/>
        <w:contextualSpacing/>
        <w:jc w:val="both"/>
        <w:rPr>
          <w:rFonts w:ascii="Tahoma" w:hAnsi="Tahoma" w:cs="Tahoma"/>
          <w:sz w:val="22"/>
          <w:szCs w:val="22"/>
        </w:rPr>
      </w:pPr>
    </w:p>
    <w:p w14:paraId="00000AFC" w14:textId="389E94F1" w:rsidR="00071FE1" w:rsidRPr="00E266C0" w:rsidRDefault="008F6F43" w:rsidP="006648B0">
      <w:pPr>
        <w:pStyle w:val="Heading1"/>
        <w:numPr>
          <w:ilvl w:val="1"/>
          <w:numId w:val="5"/>
        </w:numPr>
        <w:ind w:hanging="792"/>
        <w:jc w:val="left"/>
        <w:rPr>
          <w:rFonts w:ascii="Tahoma" w:eastAsia="Tahoma" w:hAnsi="Tahoma" w:cs="Tahoma"/>
          <w:bCs w:val="0"/>
          <w:smallCaps w:val="0"/>
          <w:sz w:val="22"/>
          <w:szCs w:val="22"/>
          <w:lang w:val="es-BO" w:eastAsia="es-BO"/>
        </w:rPr>
      </w:pPr>
      <w:bookmarkStart w:id="302" w:name="_Toc143248724"/>
      <w:r w:rsidRPr="00E266C0">
        <w:rPr>
          <w:rFonts w:ascii="Tahoma" w:eastAsia="Tahoma" w:hAnsi="Tahoma" w:cs="Tahoma"/>
          <w:bCs w:val="0"/>
          <w:smallCaps w:val="0"/>
          <w:sz w:val="22"/>
          <w:szCs w:val="22"/>
          <w:lang w:val="es-BO" w:eastAsia="es-BO"/>
        </w:rPr>
        <w:t>Estándares y/o límites permisibles aplicables al proyecto</w:t>
      </w:r>
      <w:bookmarkEnd w:id="302"/>
    </w:p>
    <w:p w14:paraId="00000AFD" w14:textId="77777777" w:rsidR="00071FE1" w:rsidRPr="009E00BF" w:rsidRDefault="00071FE1" w:rsidP="006648B0">
      <w:pPr>
        <w:spacing w:after="0" w:line="240" w:lineRule="auto"/>
        <w:jc w:val="both"/>
        <w:rPr>
          <w:rFonts w:ascii="Tahoma" w:eastAsia="Tahoma" w:hAnsi="Tahoma" w:cs="Tahoma"/>
          <w:sz w:val="22"/>
          <w:szCs w:val="22"/>
        </w:rPr>
      </w:pPr>
    </w:p>
    <w:p w14:paraId="00000AFE" w14:textId="2C81D40F"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las siguientes tablas, se sintetizan los estándares y/o límites máximos permisibles establecidos en el marco normativo ambiental nacional y que son de aplicación para el </w:t>
      </w:r>
      <w:r w:rsidR="003F6298">
        <w:rPr>
          <w:rFonts w:ascii="Tahoma" w:eastAsia="Tahoma" w:hAnsi="Tahoma" w:cs="Tahoma"/>
          <w:sz w:val="22"/>
          <w:szCs w:val="22"/>
        </w:rPr>
        <w:t>P</w:t>
      </w:r>
      <w:r w:rsidRPr="009E00BF">
        <w:rPr>
          <w:rFonts w:ascii="Tahoma" w:eastAsia="Tahoma" w:hAnsi="Tahoma" w:cs="Tahoma"/>
          <w:sz w:val="22"/>
          <w:szCs w:val="22"/>
        </w:rPr>
        <w:t>royecto:</w:t>
      </w:r>
    </w:p>
    <w:p w14:paraId="00000B00" w14:textId="77777777" w:rsidR="00071FE1" w:rsidRDefault="00071FE1" w:rsidP="006648B0">
      <w:pPr>
        <w:spacing w:after="0" w:line="240" w:lineRule="auto"/>
        <w:rPr>
          <w:rFonts w:ascii="Tahoma" w:eastAsia="Tahoma" w:hAnsi="Tahoma" w:cs="Tahoma"/>
          <w:sz w:val="22"/>
          <w:szCs w:val="22"/>
        </w:rPr>
      </w:pPr>
    </w:p>
    <w:p w14:paraId="00000B01" w14:textId="77777777" w:rsidR="00071FE1" w:rsidRPr="00E266C0" w:rsidRDefault="008F6F43" w:rsidP="006648B0">
      <w:pPr>
        <w:pStyle w:val="Heading1"/>
        <w:numPr>
          <w:ilvl w:val="2"/>
          <w:numId w:val="5"/>
        </w:numPr>
        <w:ind w:hanging="1224"/>
        <w:jc w:val="left"/>
        <w:rPr>
          <w:rFonts w:ascii="Tahoma" w:eastAsia="Tahoma" w:hAnsi="Tahoma" w:cs="Tahoma"/>
          <w:bCs w:val="0"/>
          <w:smallCaps w:val="0"/>
          <w:sz w:val="22"/>
          <w:szCs w:val="22"/>
          <w:lang w:val="es-BO" w:eastAsia="es-BO"/>
        </w:rPr>
      </w:pPr>
      <w:bookmarkStart w:id="303" w:name="_Toc143248725"/>
      <w:r w:rsidRPr="00E266C0">
        <w:rPr>
          <w:rFonts w:ascii="Tahoma" w:eastAsia="Tahoma" w:hAnsi="Tahoma" w:cs="Tahoma"/>
          <w:bCs w:val="0"/>
          <w:smallCaps w:val="0"/>
          <w:sz w:val="22"/>
          <w:szCs w:val="22"/>
          <w:lang w:val="es-BO" w:eastAsia="es-BO"/>
        </w:rPr>
        <w:t>Medio Ambiente</w:t>
      </w:r>
      <w:bookmarkEnd w:id="303"/>
    </w:p>
    <w:p w14:paraId="00000B02" w14:textId="77777777" w:rsidR="00071FE1" w:rsidRPr="009E00BF" w:rsidRDefault="00071FE1" w:rsidP="006648B0">
      <w:pPr>
        <w:spacing w:after="0" w:line="240" w:lineRule="auto"/>
        <w:jc w:val="both"/>
        <w:rPr>
          <w:rFonts w:ascii="Tahoma" w:eastAsia="Tahoma" w:hAnsi="Tahoma" w:cs="Tahoma"/>
          <w:sz w:val="12"/>
          <w:szCs w:val="12"/>
        </w:rPr>
      </w:pPr>
    </w:p>
    <w:p w14:paraId="00000B03"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Calidad del Aire</w:t>
      </w:r>
    </w:p>
    <w:p w14:paraId="00000B04" w14:textId="77777777" w:rsidR="00071FE1" w:rsidRPr="009E00BF" w:rsidRDefault="00071FE1" w:rsidP="006648B0">
      <w:pPr>
        <w:spacing w:after="0" w:line="240" w:lineRule="auto"/>
        <w:jc w:val="both"/>
        <w:rPr>
          <w:rFonts w:ascii="Tahoma" w:eastAsia="Tahoma" w:hAnsi="Tahoma" w:cs="Tahoma"/>
          <w:sz w:val="12"/>
          <w:szCs w:val="12"/>
        </w:rPr>
      </w:pPr>
    </w:p>
    <w:p w14:paraId="00000B05" w14:textId="4AA9868D"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bookmarkStart w:id="304" w:name="_Toc143248843"/>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17</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Permisibles para Calidad del Aire</w:t>
      </w:r>
      <w:r w:rsidR="008F6F43" w:rsidRPr="009E00BF">
        <w:rPr>
          <w:rFonts w:ascii="Tahoma" w:eastAsia="Tahoma" w:hAnsi="Tahoma" w:cs="Tahoma"/>
          <w:color w:val="000000"/>
          <w:sz w:val="20"/>
          <w:szCs w:val="20"/>
        </w:rPr>
        <w:t>*</w:t>
      </w:r>
      <w:bookmarkEnd w:id="304"/>
    </w:p>
    <w:p w14:paraId="00000B06" w14:textId="77777777" w:rsidR="00071FE1" w:rsidRPr="009E00BF" w:rsidRDefault="00071FE1" w:rsidP="006648B0">
      <w:pPr>
        <w:spacing w:after="0" w:line="240" w:lineRule="auto"/>
        <w:rPr>
          <w:rFonts w:ascii="Tahoma" w:eastAsia="Tahoma" w:hAnsi="Tahoma" w:cs="Tahoma"/>
          <w:sz w:val="14"/>
          <w:szCs w:val="14"/>
        </w:rPr>
      </w:pPr>
    </w:p>
    <w:tbl>
      <w:tblPr>
        <w:tblW w:w="89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992"/>
        <w:gridCol w:w="2993"/>
        <w:gridCol w:w="2993"/>
      </w:tblGrid>
      <w:tr w:rsidR="00071FE1" w:rsidRPr="009E00BF" w14:paraId="2A37E9DF" w14:textId="77777777">
        <w:trPr>
          <w:tblHeader/>
          <w:jc w:val="center"/>
        </w:trPr>
        <w:tc>
          <w:tcPr>
            <w:tcW w:w="2992" w:type="dxa"/>
            <w:shd w:val="clear" w:color="auto" w:fill="808080"/>
            <w:vAlign w:val="center"/>
          </w:tcPr>
          <w:p w14:paraId="00000B07"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Contaminante</w:t>
            </w:r>
          </w:p>
        </w:tc>
        <w:tc>
          <w:tcPr>
            <w:tcW w:w="2993" w:type="dxa"/>
            <w:shd w:val="clear" w:color="auto" w:fill="808080"/>
            <w:vAlign w:val="center"/>
          </w:tcPr>
          <w:p w14:paraId="00000B08"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Valor de concentración</w:t>
            </w:r>
          </w:p>
        </w:tc>
        <w:tc>
          <w:tcPr>
            <w:tcW w:w="2993" w:type="dxa"/>
            <w:shd w:val="clear" w:color="auto" w:fill="808080"/>
            <w:vAlign w:val="center"/>
          </w:tcPr>
          <w:p w14:paraId="00000B09"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Periodo y caracterización estadística</w:t>
            </w:r>
          </w:p>
        </w:tc>
      </w:tr>
      <w:tr w:rsidR="00071FE1" w:rsidRPr="009E00BF" w14:paraId="3E13E608" w14:textId="77777777">
        <w:trPr>
          <w:jc w:val="center"/>
        </w:trPr>
        <w:tc>
          <w:tcPr>
            <w:tcW w:w="2992" w:type="dxa"/>
            <w:shd w:val="clear" w:color="auto" w:fill="auto"/>
            <w:vAlign w:val="center"/>
          </w:tcPr>
          <w:p w14:paraId="00000B0A" w14:textId="77777777" w:rsidR="00071FE1" w:rsidRPr="009E00BF" w:rsidRDefault="008F6F43" w:rsidP="006648B0">
            <w:pPr>
              <w:spacing w:after="0" w:line="240" w:lineRule="auto"/>
              <w:jc w:val="center"/>
              <w:rPr>
                <w:rFonts w:ascii="Tahoma" w:eastAsia="Tahoma" w:hAnsi="Tahoma" w:cs="Tahoma"/>
                <w:b/>
                <w:sz w:val="16"/>
                <w:szCs w:val="16"/>
              </w:rPr>
            </w:pPr>
            <w:r w:rsidRPr="009E00BF">
              <w:rPr>
                <w:rFonts w:ascii="Tahoma" w:eastAsia="Tahoma" w:hAnsi="Tahoma" w:cs="Tahoma"/>
                <w:sz w:val="16"/>
                <w:szCs w:val="16"/>
              </w:rPr>
              <w:t>MONÓXIDO DE CARBONO</w:t>
            </w:r>
          </w:p>
        </w:tc>
        <w:tc>
          <w:tcPr>
            <w:tcW w:w="2993" w:type="dxa"/>
            <w:shd w:val="clear" w:color="auto" w:fill="auto"/>
            <w:vAlign w:val="center"/>
          </w:tcPr>
          <w:p w14:paraId="00000B0B"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10 mg/m</w:t>
            </w:r>
            <w:r w:rsidRPr="009E00BF">
              <w:rPr>
                <w:rFonts w:ascii="Tahoma" w:eastAsia="Tahoma" w:hAnsi="Tahoma" w:cs="Tahoma"/>
                <w:sz w:val="16"/>
                <w:szCs w:val="16"/>
                <w:vertAlign w:val="superscript"/>
              </w:rPr>
              <w:t>3</w:t>
            </w:r>
          </w:p>
          <w:p w14:paraId="00000B0C"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40 mg/m</w:t>
            </w:r>
            <w:r w:rsidRPr="009E00BF">
              <w:rPr>
                <w:rFonts w:ascii="Tahoma" w:eastAsia="Tahoma" w:hAnsi="Tahoma" w:cs="Tahoma"/>
                <w:sz w:val="16"/>
                <w:szCs w:val="16"/>
                <w:vertAlign w:val="superscript"/>
              </w:rPr>
              <w:t>3</w:t>
            </w:r>
          </w:p>
        </w:tc>
        <w:tc>
          <w:tcPr>
            <w:tcW w:w="2993" w:type="dxa"/>
            <w:shd w:val="clear" w:color="auto" w:fill="auto"/>
            <w:vAlign w:val="center"/>
          </w:tcPr>
          <w:p w14:paraId="00000B0D"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8 hr</w:t>
            </w:r>
          </w:p>
          <w:p w14:paraId="00000B0E"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1 hr</w:t>
            </w:r>
          </w:p>
        </w:tc>
      </w:tr>
      <w:tr w:rsidR="00071FE1" w:rsidRPr="009E00BF" w14:paraId="1C6C8877" w14:textId="77777777">
        <w:trPr>
          <w:jc w:val="center"/>
        </w:trPr>
        <w:tc>
          <w:tcPr>
            <w:tcW w:w="2992" w:type="dxa"/>
            <w:shd w:val="clear" w:color="auto" w:fill="auto"/>
            <w:vAlign w:val="center"/>
          </w:tcPr>
          <w:p w14:paraId="00000B0F"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BIÓXIDO DE AZUFRE</w:t>
            </w:r>
          </w:p>
        </w:tc>
        <w:tc>
          <w:tcPr>
            <w:tcW w:w="2993" w:type="dxa"/>
            <w:shd w:val="clear" w:color="auto" w:fill="auto"/>
            <w:vAlign w:val="center"/>
          </w:tcPr>
          <w:p w14:paraId="00000B10"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80 μg/m</w:t>
            </w:r>
            <w:r w:rsidRPr="009E00BF">
              <w:rPr>
                <w:rFonts w:ascii="Tahoma" w:eastAsia="Tahoma" w:hAnsi="Tahoma" w:cs="Tahoma"/>
                <w:sz w:val="16"/>
                <w:szCs w:val="16"/>
                <w:vertAlign w:val="superscript"/>
              </w:rPr>
              <w:t>3</w:t>
            </w:r>
          </w:p>
          <w:p w14:paraId="00000B11"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365 μg/m</w:t>
            </w:r>
            <w:r w:rsidRPr="009E00BF">
              <w:rPr>
                <w:rFonts w:ascii="Tahoma" w:eastAsia="Tahoma" w:hAnsi="Tahoma" w:cs="Tahoma"/>
                <w:sz w:val="16"/>
                <w:szCs w:val="16"/>
                <w:vertAlign w:val="superscript"/>
              </w:rPr>
              <w:t>3</w:t>
            </w:r>
          </w:p>
        </w:tc>
        <w:tc>
          <w:tcPr>
            <w:tcW w:w="2993" w:type="dxa"/>
            <w:shd w:val="clear" w:color="auto" w:fill="auto"/>
            <w:vAlign w:val="center"/>
          </w:tcPr>
          <w:p w14:paraId="00000B12"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p w14:paraId="00000B13"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0ABC029E" w14:textId="77777777">
        <w:trPr>
          <w:jc w:val="center"/>
        </w:trPr>
        <w:tc>
          <w:tcPr>
            <w:tcW w:w="2992" w:type="dxa"/>
            <w:shd w:val="clear" w:color="auto" w:fill="auto"/>
            <w:vAlign w:val="center"/>
          </w:tcPr>
          <w:p w14:paraId="00000B14"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BIÓXIDO DE NITROGENO</w:t>
            </w:r>
          </w:p>
        </w:tc>
        <w:tc>
          <w:tcPr>
            <w:tcW w:w="2993" w:type="dxa"/>
            <w:shd w:val="clear" w:color="auto" w:fill="auto"/>
            <w:vAlign w:val="center"/>
          </w:tcPr>
          <w:p w14:paraId="00000B15"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150 μg/m</w:t>
            </w:r>
            <w:r w:rsidRPr="009E00BF">
              <w:rPr>
                <w:rFonts w:ascii="Tahoma" w:eastAsia="Tahoma" w:hAnsi="Tahoma" w:cs="Tahoma"/>
                <w:sz w:val="16"/>
                <w:szCs w:val="16"/>
                <w:vertAlign w:val="superscript"/>
              </w:rPr>
              <w:t>3</w:t>
            </w:r>
          </w:p>
          <w:p w14:paraId="00000B16"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400 μg/m</w:t>
            </w:r>
            <w:r w:rsidRPr="009E00BF">
              <w:rPr>
                <w:rFonts w:ascii="Tahoma" w:eastAsia="Tahoma" w:hAnsi="Tahoma" w:cs="Tahoma"/>
                <w:sz w:val="16"/>
                <w:szCs w:val="16"/>
                <w:vertAlign w:val="superscript"/>
              </w:rPr>
              <w:t>3</w:t>
            </w:r>
          </w:p>
        </w:tc>
        <w:tc>
          <w:tcPr>
            <w:tcW w:w="2993" w:type="dxa"/>
            <w:shd w:val="clear" w:color="auto" w:fill="auto"/>
            <w:vAlign w:val="center"/>
          </w:tcPr>
          <w:p w14:paraId="00000B17"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p w14:paraId="00000B18"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Promedio en 1 hr</w:t>
            </w:r>
          </w:p>
        </w:tc>
      </w:tr>
      <w:tr w:rsidR="00071FE1" w:rsidRPr="009E00BF" w14:paraId="69BD2284" w14:textId="77777777">
        <w:trPr>
          <w:jc w:val="center"/>
        </w:trPr>
        <w:tc>
          <w:tcPr>
            <w:tcW w:w="2992" w:type="dxa"/>
            <w:shd w:val="clear" w:color="auto" w:fill="auto"/>
            <w:vAlign w:val="center"/>
          </w:tcPr>
          <w:p w14:paraId="00000B19"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PARTICULAS SUSPENDIDAS TOTALES (PST)</w:t>
            </w:r>
          </w:p>
        </w:tc>
        <w:tc>
          <w:tcPr>
            <w:tcW w:w="2993" w:type="dxa"/>
            <w:shd w:val="clear" w:color="auto" w:fill="auto"/>
            <w:vAlign w:val="center"/>
          </w:tcPr>
          <w:p w14:paraId="00000B1A"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260 μg/m</w:t>
            </w:r>
            <w:r w:rsidRPr="009E00BF">
              <w:rPr>
                <w:rFonts w:ascii="Tahoma" w:eastAsia="Tahoma" w:hAnsi="Tahoma" w:cs="Tahoma"/>
                <w:sz w:val="16"/>
                <w:szCs w:val="16"/>
                <w:vertAlign w:val="superscript"/>
              </w:rPr>
              <w:t>3</w:t>
            </w:r>
          </w:p>
          <w:p w14:paraId="00000B1B"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75 μg/m</w:t>
            </w:r>
            <w:r w:rsidRPr="009E00BF">
              <w:rPr>
                <w:rFonts w:ascii="Tahoma" w:eastAsia="Tahoma" w:hAnsi="Tahoma" w:cs="Tahoma"/>
                <w:sz w:val="16"/>
                <w:szCs w:val="16"/>
                <w:vertAlign w:val="superscript"/>
              </w:rPr>
              <w:t>3</w:t>
            </w:r>
          </w:p>
        </w:tc>
        <w:tc>
          <w:tcPr>
            <w:tcW w:w="2993" w:type="dxa"/>
            <w:shd w:val="clear" w:color="auto" w:fill="auto"/>
            <w:vAlign w:val="center"/>
          </w:tcPr>
          <w:p w14:paraId="00000B1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24 hr</w:t>
            </w:r>
          </w:p>
          <w:p w14:paraId="00000B1D"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geométrica anual</w:t>
            </w:r>
          </w:p>
        </w:tc>
      </w:tr>
      <w:tr w:rsidR="00071FE1" w:rsidRPr="009E00BF" w14:paraId="17E207DC" w14:textId="77777777">
        <w:trPr>
          <w:jc w:val="center"/>
        </w:trPr>
        <w:tc>
          <w:tcPr>
            <w:tcW w:w="2992" w:type="dxa"/>
            <w:shd w:val="clear" w:color="auto" w:fill="auto"/>
            <w:vAlign w:val="center"/>
          </w:tcPr>
          <w:p w14:paraId="00000B1E"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PARTICULAS MENORES DE 10 MICRAS (PM-10)</w:t>
            </w:r>
          </w:p>
        </w:tc>
        <w:tc>
          <w:tcPr>
            <w:tcW w:w="2993" w:type="dxa"/>
            <w:shd w:val="clear" w:color="auto" w:fill="auto"/>
            <w:vAlign w:val="center"/>
          </w:tcPr>
          <w:p w14:paraId="00000B1F"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150 μg/m</w:t>
            </w:r>
            <w:r w:rsidRPr="009E00BF">
              <w:rPr>
                <w:rFonts w:ascii="Tahoma" w:eastAsia="Tahoma" w:hAnsi="Tahoma" w:cs="Tahoma"/>
                <w:sz w:val="16"/>
                <w:szCs w:val="16"/>
                <w:vertAlign w:val="superscript"/>
              </w:rPr>
              <w:t>3</w:t>
            </w:r>
          </w:p>
          <w:p w14:paraId="00000B20"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50 μg/m</w:t>
            </w:r>
            <w:r w:rsidRPr="009E00BF">
              <w:rPr>
                <w:rFonts w:ascii="Tahoma" w:eastAsia="Tahoma" w:hAnsi="Tahoma" w:cs="Tahoma"/>
                <w:sz w:val="16"/>
                <w:szCs w:val="16"/>
                <w:vertAlign w:val="superscript"/>
              </w:rPr>
              <w:t>3</w:t>
            </w:r>
          </w:p>
        </w:tc>
        <w:tc>
          <w:tcPr>
            <w:tcW w:w="2993" w:type="dxa"/>
            <w:shd w:val="clear" w:color="auto" w:fill="auto"/>
            <w:vAlign w:val="center"/>
          </w:tcPr>
          <w:p w14:paraId="00000B21"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24 hr</w:t>
            </w:r>
          </w:p>
          <w:p w14:paraId="00000B22"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geométrica anual</w:t>
            </w:r>
          </w:p>
        </w:tc>
      </w:tr>
      <w:tr w:rsidR="00071FE1" w:rsidRPr="009E00BF" w14:paraId="55543798" w14:textId="77777777">
        <w:trPr>
          <w:jc w:val="center"/>
        </w:trPr>
        <w:tc>
          <w:tcPr>
            <w:tcW w:w="2992" w:type="dxa"/>
            <w:shd w:val="clear" w:color="auto" w:fill="auto"/>
            <w:vAlign w:val="center"/>
          </w:tcPr>
          <w:p w14:paraId="00000B23"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OZONO</w:t>
            </w:r>
          </w:p>
        </w:tc>
        <w:tc>
          <w:tcPr>
            <w:tcW w:w="2993" w:type="dxa"/>
            <w:shd w:val="clear" w:color="auto" w:fill="auto"/>
            <w:vAlign w:val="center"/>
          </w:tcPr>
          <w:p w14:paraId="00000B24"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236 μg/m</w:t>
            </w:r>
            <w:r w:rsidRPr="009E00BF">
              <w:rPr>
                <w:rFonts w:ascii="Tahoma" w:eastAsia="Tahoma" w:hAnsi="Tahoma" w:cs="Tahoma"/>
                <w:sz w:val="16"/>
                <w:szCs w:val="16"/>
                <w:vertAlign w:val="superscript"/>
              </w:rPr>
              <w:t>3</w:t>
            </w:r>
          </w:p>
        </w:tc>
        <w:tc>
          <w:tcPr>
            <w:tcW w:w="2993" w:type="dxa"/>
            <w:shd w:val="clear" w:color="auto" w:fill="auto"/>
            <w:vAlign w:val="center"/>
          </w:tcPr>
          <w:p w14:paraId="00000B25"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Promedio horario máximo</w:t>
            </w:r>
          </w:p>
        </w:tc>
      </w:tr>
      <w:tr w:rsidR="00071FE1" w:rsidRPr="009E00BF" w14:paraId="1AE5B6A9" w14:textId="77777777">
        <w:trPr>
          <w:jc w:val="center"/>
        </w:trPr>
        <w:tc>
          <w:tcPr>
            <w:tcW w:w="2992" w:type="dxa"/>
            <w:shd w:val="clear" w:color="auto" w:fill="auto"/>
            <w:vAlign w:val="center"/>
          </w:tcPr>
          <w:p w14:paraId="00000B26"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PLOMO</w:t>
            </w:r>
          </w:p>
        </w:tc>
        <w:tc>
          <w:tcPr>
            <w:tcW w:w="2993" w:type="dxa"/>
            <w:shd w:val="clear" w:color="auto" w:fill="auto"/>
            <w:vAlign w:val="center"/>
          </w:tcPr>
          <w:p w14:paraId="00000B27"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1.5 μg/m</w:t>
            </w:r>
            <w:r w:rsidRPr="009E00BF">
              <w:rPr>
                <w:rFonts w:ascii="Tahoma" w:eastAsia="Tahoma" w:hAnsi="Tahoma" w:cs="Tahoma"/>
                <w:sz w:val="16"/>
                <w:szCs w:val="16"/>
                <w:vertAlign w:val="superscript"/>
              </w:rPr>
              <w:t>3</w:t>
            </w:r>
          </w:p>
        </w:tc>
        <w:tc>
          <w:tcPr>
            <w:tcW w:w="2993" w:type="dxa"/>
            <w:shd w:val="clear" w:color="auto" w:fill="auto"/>
            <w:vAlign w:val="center"/>
          </w:tcPr>
          <w:p w14:paraId="00000B28"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trimestral</w:t>
            </w:r>
          </w:p>
        </w:tc>
      </w:tr>
    </w:tbl>
    <w:p w14:paraId="00000B29" w14:textId="77777777" w:rsidR="00071FE1" w:rsidRPr="009E00BF" w:rsidRDefault="008F6F43" w:rsidP="006648B0">
      <w:pPr>
        <w:pBdr>
          <w:top w:val="nil"/>
          <w:left w:val="nil"/>
          <w:bottom w:val="nil"/>
          <w:right w:val="nil"/>
          <w:between w:val="nil"/>
        </w:pBdr>
        <w:spacing w:after="0" w:line="240" w:lineRule="auto"/>
        <w:ind w:left="709" w:right="1184"/>
        <w:rPr>
          <w:rFonts w:ascii="Tahoma" w:eastAsia="Tahoma" w:hAnsi="Tahoma" w:cs="Tahoma"/>
          <w:color w:val="000000"/>
          <w:sz w:val="14"/>
          <w:szCs w:val="14"/>
        </w:rPr>
      </w:pPr>
      <w:r w:rsidRPr="009E00BF">
        <w:rPr>
          <w:rFonts w:ascii="Tahoma" w:eastAsia="Tahoma" w:hAnsi="Tahoma" w:cs="Tahoma"/>
          <w:color w:val="000000"/>
          <w:sz w:val="14"/>
          <w:szCs w:val="14"/>
        </w:rPr>
        <w:t>* Los valores de concentración están referidos a concentraciones normales de presión y temperatura, considerándose para:</w:t>
      </w:r>
    </w:p>
    <w:p w14:paraId="00000B2A" w14:textId="77777777" w:rsidR="00071FE1" w:rsidRPr="009E00BF" w:rsidRDefault="008F6F43" w:rsidP="006648B0">
      <w:pPr>
        <w:spacing w:after="0" w:line="240" w:lineRule="auto"/>
        <w:ind w:left="2410" w:right="1184"/>
        <w:jc w:val="both"/>
        <w:rPr>
          <w:rFonts w:ascii="Tahoma" w:eastAsia="Tahoma" w:hAnsi="Tahoma" w:cs="Tahoma"/>
          <w:sz w:val="14"/>
          <w:szCs w:val="14"/>
        </w:rPr>
      </w:pPr>
      <w:r w:rsidRPr="009E00BF">
        <w:rPr>
          <w:rFonts w:ascii="Tahoma" w:eastAsia="Tahoma" w:hAnsi="Tahoma" w:cs="Tahoma"/>
          <w:sz w:val="14"/>
          <w:szCs w:val="14"/>
        </w:rPr>
        <w:t>presión:</w:t>
      </w:r>
      <w:r w:rsidRPr="009E00BF">
        <w:rPr>
          <w:rFonts w:ascii="Tahoma" w:eastAsia="Tahoma" w:hAnsi="Tahoma" w:cs="Tahoma"/>
          <w:sz w:val="14"/>
          <w:szCs w:val="14"/>
        </w:rPr>
        <w:tab/>
        <w:t>1 atmósfera (760 mm Hg)</w:t>
      </w:r>
    </w:p>
    <w:p w14:paraId="00000B2B" w14:textId="77777777" w:rsidR="00071FE1" w:rsidRPr="009E00BF" w:rsidRDefault="008F6F43" w:rsidP="006648B0">
      <w:pPr>
        <w:spacing w:after="0" w:line="240" w:lineRule="auto"/>
        <w:ind w:left="2410" w:right="1184"/>
        <w:jc w:val="both"/>
        <w:rPr>
          <w:rFonts w:ascii="Tahoma" w:eastAsia="Tahoma" w:hAnsi="Tahoma" w:cs="Tahoma"/>
          <w:sz w:val="14"/>
          <w:szCs w:val="14"/>
        </w:rPr>
      </w:pPr>
      <w:r w:rsidRPr="009E00BF">
        <w:rPr>
          <w:rFonts w:ascii="Tahoma" w:eastAsia="Tahoma" w:hAnsi="Tahoma" w:cs="Tahoma"/>
          <w:sz w:val="14"/>
          <w:szCs w:val="14"/>
        </w:rPr>
        <w:t>temperatura:</w:t>
      </w:r>
      <w:r w:rsidRPr="009E00BF">
        <w:rPr>
          <w:rFonts w:ascii="Tahoma" w:eastAsia="Tahoma" w:hAnsi="Tahoma" w:cs="Tahoma"/>
          <w:sz w:val="14"/>
          <w:szCs w:val="14"/>
        </w:rPr>
        <w:tab/>
        <w:t>298 K (25ºC).</w:t>
      </w:r>
    </w:p>
    <w:p w14:paraId="00000B2C" w14:textId="77777777" w:rsidR="00071FE1" w:rsidRPr="009E00BF" w:rsidRDefault="008F6F43" w:rsidP="006648B0">
      <w:pPr>
        <w:spacing w:after="0" w:line="240" w:lineRule="auto"/>
        <w:ind w:left="709" w:right="1184"/>
        <w:jc w:val="both"/>
        <w:rPr>
          <w:rFonts w:ascii="Tahoma" w:eastAsia="Tahoma" w:hAnsi="Tahoma" w:cs="Tahoma"/>
          <w:sz w:val="14"/>
          <w:szCs w:val="14"/>
        </w:rPr>
      </w:pPr>
      <w:r w:rsidRPr="009E00BF">
        <w:rPr>
          <w:rFonts w:ascii="Tahoma" w:eastAsia="Tahoma" w:hAnsi="Tahoma" w:cs="Tahoma"/>
          <w:sz w:val="14"/>
          <w:szCs w:val="14"/>
        </w:rPr>
        <w:t> NOTA: Los valores de este Anexo admiten una variación de hasta + 10%</w:t>
      </w:r>
    </w:p>
    <w:p w14:paraId="00000B2D" w14:textId="0BB10EFB" w:rsidR="00071FE1" w:rsidRPr="009E00BF" w:rsidRDefault="008F6F43" w:rsidP="006648B0">
      <w:pPr>
        <w:spacing w:after="0" w:line="240" w:lineRule="auto"/>
        <w:ind w:left="709"/>
        <w:rPr>
          <w:rFonts w:ascii="Tahoma" w:eastAsia="Tahoma" w:hAnsi="Tahoma" w:cs="Tahoma"/>
          <w:sz w:val="14"/>
          <w:szCs w:val="14"/>
        </w:rPr>
      </w:pPr>
      <w:r w:rsidRPr="009E00BF">
        <w:rPr>
          <w:rFonts w:ascii="Tahoma" w:eastAsia="Tahoma" w:hAnsi="Tahoma" w:cs="Tahoma"/>
          <w:sz w:val="14"/>
          <w:szCs w:val="14"/>
        </w:rPr>
        <w:t xml:space="preserve">Fuente: RMCA </w:t>
      </w:r>
      <w:r w:rsidR="00D90670">
        <w:rPr>
          <w:rFonts w:ascii="Tahoma" w:eastAsia="Tahoma" w:hAnsi="Tahoma" w:cs="Tahoma"/>
          <w:sz w:val="14"/>
          <w:szCs w:val="14"/>
        </w:rPr>
        <w:t>–</w:t>
      </w:r>
      <w:r w:rsidRPr="009E00BF">
        <w:rPr>
          <w:rFonts w:ascii="Tahoma" w:eastAsia="Tahoma" w:hAnsi="Tahoma" w:cs="Tahoma"/>
          <w:sz w:val="14"/>
          <w:szCs w:val="14"/>
        </w:rPr>
        <w:t xml:space="preserve"> D.S. 24176 de 8 de diciembre de 1995.</w:t>
      </w:r>
    </w:p>
    <w:p w14:paraId="00000B2E" w14:textId="339EF73E" w:rsidR="00071FE1" w:rsidRDefault="00071FE1"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747FD804" w14:textId="678F1121" w:rsidR="00AF48B5" w:rsidRDefault="00AF48B5"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76910C9B" w14:textId="56DC2D03" w:rsidR="00AF48B5" w:rsidRDefault="00AF48B5"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57B7AD1F" w14:textId="2E2D7CB7" w:rsidR="00AF48B5" w:rsidRDefault="00AF48B5"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22164B6E" w14:textId="7316148B" w:rsidR="00AF48B5" w:rsidRDefault="00AF48B5"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311F1BB2" w14:textId="48D08119" w:rsidR="00AF48B5" w:rsidRDefault="00AF48B5"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01F574CD" w14:textId="77777777" w:rsidR="00AF48B5" w:rsidRPr="009E00BF" w:rsidRDefault="00AF48B5"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00000B2F" w14:textId="349F27F2"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05" w:name="_Toc143248844"/>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18</w:t>
      </w:r>
      <w:r w:rsidRPr="00641BF8">
        <w:rPr>
          <w:rFonts w:ascii="Tahoma" w:hAnsi="Tahoma" w:cs="Tahoma"/>
          <w:b/>
          <w:bCs/>
          <w:sz w:val="20"/>
          <w:szCs w:val="20"/>
        </w:rPr>
        <w:fldChar w:fldCharType="end"/>
      </w:r>
      <w:r w:rsidRPr="009E00BF">
        <w:rPr>
          <w:rFonts w:ascii="Tahoma" w:eastAsia="Tahoma" w:hAnsi="Tahoma" w:cs="Tahoma"/>
          <w:b/>
          <w:sz w:val="20"/>
          <w:szCs w:val="20"/>
        </w:rPr>
        <w:t>:</w:t>
      </w:r>
      <w:r>
        <w:rPr>
          <w:rFonts w:ascii="Tahoma" w:eastAsia="Tahoma" w:hAnsi="Tahoma" w:cs="Tahoma"/>
          <w:b/>
          <w:sz w:val="20"/>
          <w:szCs w:val="20"/>
        </w:rPr>
        <w:t xml:space="preserve"> </w:t>
      </w:r>
      <w:r w:rsidR="008F6F43" w:rsidRPr="009E00BF">
        <w:rPr>
          <w:rFonts w:ascii="Tahoma" w:eastAsia="Tahoma" w:hAnsi="Tahoma" w:cs="Tahoma"/>
          <w:b/>
          <w:color w:val="000000"/>
          <w:sz w:val="20"/>
          <w:szCs w:val="20"/>
        </w:rPr>
        <w:t>Límites permisibles para calidad del aire para contaminantes específicos*</w:t>
      </w:r>
      <w:bookmarkEnd w:id="305"/>
    </w:p>
    <w:p w14:paraId="00000B30" w14:textId="77777777" w:rsidR="00071FE1" w:rsidRPr="009E00BF" w:rsidRDefault="00071FE1" w:rsidP="006648B0">
      <w:pPr>
        <w:spacing w:after="0" w:line="240" w:lineRule="auto"/>
        <w:rPr>
          <w:rFonts w:ascii="Tahoma" w:eastAsia="Tahoma" w:hAnsi="Tahoma" w:cs="Tahoma"/>
          <w:sz w:val="16"/>
          <w:szCs w:val="16"/>
        </w:rPr>
      </w:pPr>
    </w:p>
    <w:tbl>
      <w:tblPr>
        <w:tblW w:w="8575" w:type="dxa"/>
        <w:jc w:val="center"/>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000" w:firstRow="0" w:lastRow="0" w:firstColumn="0" w:lastColumn="0" w:noHBand="0" w:noVBand="0"/>
      </w:tblPr>
      <w:tblGrid>
        <w:gridCol w:w="3490"/>
        <w:gridCol w:w="2495"/>
        <w:gridCol w:w="2590"/>
      </w:tblGrid>
      <w:tr w:rsidR="00071FE1" w:rsidRPr="009E00BF" w14:paraId="799D2F35" w14:textId="77777777">
        <w:trPr>
          <w:tblHeade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808080"/>
            <w:vAlign w:val="center"/>
          </w:tcPr>
          <w:p w14:paraId="00000B31"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sz w:val="18"/>
                <w:szCs w:val="18"/>
              </w:rPr>
              <w:t> </w:t>
            </w:r>
            <w:r w:rsidRPr="009E00BF">
              <w:rPr>
                <w:rFonts w:ascii="Tahoma" w:eastAsia="Tahoma" w:hAnsi="Tahoma" w:cs="Tahoma"/>
                <w:b/>
                <w:color w:val="FFFFFF"/>
                <w:sz w:val="18"/>
                <w:szCs w:val="18"/>
              </w:rPr>
              <w:t>Contaminante</w:t>
            </w:r>
          </w:p>
        </w:tc>
        <w:tc>
          <w:tcPr>
            <w:tcW w:w="2495" w:type="dxa"/>
            <w:tcBorders>
              <w:top w:val="single" w:sz="4" w:space="0" w:color="000000"/>
              <w:left w:val="single" w:sz="4" w:space="0" w:color="000000"/>
              <w:bottom w:val="single" w:sz="4" w:space="0" w:color="000000"/>
              <w:right w:val="single" w:sz="4" w:space="0" w:color="000000"/>
            </w:tcBorders>
            <w:shd w:val="clear" w:color="auto" w:fill="808080"/>
            <w:vAlign w:val="center"/>
          </w:tcPr>
          <w:p w14:paraId="00000B32"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Valor de concentración</w:t>
            </w:r>
          </w:p>
        </w:tc>
        <w:tc>
          <w:tcPr>
            <w:tcW w:w="2590" w:type="dxa"/>
            <w:tcBorders>
              <w:top w:val="single" w:sz="4" w:space="0" w:color="000000"/>
              <w:left w:val="single" w:sz="4" w:space="0" w:color="000000"/>
              <w:bottom w:val="single" w:sz="4" w:space="0" w:color="000000"/>
              <w:right w:val="single" w:sz="4" w:space="0" w:color="000000"/>
            </w:tcBorders>
            <w:shd w:val="clear" w:color="auto" w:fill="808080"/>
            <w:vAlign w:val="center"/>
          </w:tcPr>
          <w:p w14:paraId="00000B33"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Periodo y caracterización estadística</w:t>
            </w:r>
          </w:p>
        </w:tc>
      </w:tr>
      <w:tr w:rsidR="00071FE1" w:rsidRPr="009E00BF" w14:paraId="1E28FED7"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4" w14:textId="77777777" w:rsidR="00071FE1" w:rsidRPr="009E00BF" w:rsidRDefault="008F6F43" w:rsidP="006648B0">
            <w:pPr>
              <w:spacing w:after="0" w:line="240" w:lineRule="auto"/>
              <w:jc w:val="center"/>
              <w:rPr>
                <w:rFonts w:ascii="Tahoma" w:eastAsia="Tahoma" w:hAnsi="Tahoma" w:cs="Tahoma"/>
                <w:b/>
                <w:sz w:val="16"/>
                <w:szCs w:val="16"/>
              </w:rPr>
            </w:pPr>
            <w:r w:rsidRPr="009E00BF">
              <w:rPr>
                <w:rFonts w:ascii="Tahoma" w:eastAsia="Tahoma" w:hAnsi="Tahoma" w:cs="Tahoma"/>
                <w:sz w:val="16"/>
                <w:szCs w:val="16"/>
              </w:rPr>
              <w:t>ARSENICO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5"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50 ng/m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6"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Media aritmética anual </w:t>
            </w:r>
          </w:p>
        </w:tc>
      </w:tr>
      <w:tr w:rsidR="00071FE1" w:rsidRPr="009E00BF" w14:paraId="25C537E1"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7"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CADMIO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8"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40 ng/m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9"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tc>
      </w:tr>
      <w:tr w:rsidR="00071FE1" w:rsidRPr="009E00BF" w14:paraId="19FD67F1"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A"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MANGANESO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B"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2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tc>
      </w:tr>
      <w:tr w:rsidR="00071FE1" w:rsidRPr="009E00BF" w14:paraId="29893AAE"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D"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MERCURIO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E"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3F"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tc>
      </w:tr>
      <w:tr w:rsidR="00071FE1" w:rsidRPr="009E00BF" w14:paraId="109CEC8C"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0"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VANADIO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1"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0,2 μg/m</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2"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tc>
      </w:tr>
      <w:tr w:rsidR="00071FE1" w:rsidRPr="009E00BF" w14:paraId="6F2B6756"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3"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ZINC</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4"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50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5"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tc>
      </w:tr>
      <w:tr w:rsidR="00071FE1" w:rsidRPr="009E00BF" w14:paraId="6F283C16"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6"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ACIDO SULFHIDRICO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7"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150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8"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7595FCEB"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9"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FLUOR</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A"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50 mg/m</w:t>
            </w:r>
            <w:r w:rsidRPr="009E00BF">
              <w:rPr>
                <w:rFonts w:ascii="Tahoma" w:eastAsia="Tahoma" w:hAnsi="Tahoma" w:cs="Tahoma"/>
                <w:sz w:val="16"/>
                <w:szCs w:val="16"/>
                <w:vertAlign w:val="superscript"/>
              </w:rPr>
              <w:t>3</w:t>
            </w:r>
          </w:p>
          <w:p w14:paraId="00000B4B"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50 mg/m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p w14:paraId="00000B4D"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Promedio en ½ hr</w:t>
            </w:r>
          </w:p>
        </w:tc>
      </w:tr>
      <w:tr w:rsidR="00071FE1" w:rsidRPr="009E00BF" w14:paraId="1614B6FD"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E"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CLORO, ACIDO CLORHIDRICO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4F"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100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0"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aritmética anual</w:t>
            </w:r>
          </w:p>
        </w:tc>
      </w:tr>
      <w:tr w:rsidR="00071FE1" w:rsidRPr="009E00BF" w14:paraId="33BCC5E0"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1"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DICLOROMETANO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2"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 mg/m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3"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6C000487"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4"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TRICLOROETILENO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5"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 mg/m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6"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57BAAD4C"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7"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TETRACLOROETILENO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8"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5 mg/m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9"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2F9718FF"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A"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ESTIRENO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B"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800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52A6C70D"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D"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TOLUENO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E"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7.5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5F"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632F2473"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0"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FORMALDEHÍDO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1"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100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2"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½ hr</w:t>
            </w:r>
          </w:p>
        </w:tc>
      </w:tr>
      <w:tr w:rsidR="00071FE1" w:rsidRPr="009E00BF" w14:paraId="22962ABE"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3"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BISULFURO DE CARBONO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4"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100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5"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en 24 hr</w:t>
            </w:r>
          </w:p>
        </w:tc>
      </w:tr>
      <w:tr w:rsidR="00071FE1" w:rsidRPr="009E00BF" w14:paraId="75F28221"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6" w14:textId="77777777" w:rsidR="00071FE1" w:rsidRPr="009E00BF" w:rsidRDefault="008F6F43" w:rsidP="006648B0">
            <w:pPr>
              <w:spacing w:after="0" w:line="240" w:lineRule="auto"/>
              <w:jc w:val="center"/>
              <w:rPr>
                <w:rFonts w:ascii="Tahoma" w:eastAsia="Tahoma" w:hAnsi="Tahoma" w:cs="Tahoma"/>
                <w:b/>
                <w:sz w:val="16"/>
                <w:szCs w:val="16"/>
              </w:rPr>
            </w:pPr>
            <w:r w:rsidRPr="009E00BF">
              <w:rPr>
                <w:rFonts w:ascii="Tahoma" w:eastAsia="Tahoma" w:hAnsi="Tahoma" w:cs="Tahoma"/>
                <w:sz w:val="16"/>
                <w:szCs w:val="16"/>
              </w:rPr>
              <w:t>TETRACLOROETILENO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7"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5 mg/m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8"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Media en 24 h </w:t>
            </w:r>
          </w:p>
        </w:tc>
      </w:tr>
      <w:tr w:rsidR="00071FE1" w:rsidRPr="009E00BF" w14:paraId="73771449"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9"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ESTIRENO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A"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800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B"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Media en 24 h </w:t>
            </w:r>
          </w:p>
        </w:tc>
      </w:tr>
      <w:tr w:rsidR="00071FE1" w:rsidRPr="009E00BF" w14:paraId="3A522EBA"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C"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TOLUENO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D"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7,5 mg/m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E"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Media en 24 h </w:t>
            </w:r>
          </w:p>
        </w:tc>
      </w:tr>
      <w:tr w:rsidR="00071FE1" w:rsidRPr="009E00BF" w14:paraId="7DD7794C"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6F"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FORMALDEHIDO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70"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100 μg/m</w:t>
            </w:r>
            <w:r w:rsidRPr="009E00BF">
              <w:rPr>
                <w:rFonts w:ascii="Tahoma" w:eastAsia="Tahoma" w:hAnsi="Tahoma" w:cs="Tahoma"/>
                <w:sz w:val="16"/>
                <w:szCs w:val="16"/>
                <w:vertAlign w:val="superscript"/>
              </w:rPr>
              <w:t>3</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71"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½ hora</w:t>
            </w:r>
          </w:p>
        </w:tc>
      </w:tr>
      <w:tr w:rsidR="00071FE1" w:rsidRPr="009E00BF" w14:paraId="4E554FBF" w14:textId="77777777">
        <w:trPr>
          <w:jc w:val="center"/>
        </w:trPr>
        <w:tc>
          <w:tcPr>
            <w:tcW w:w="34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72"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BISULFURO DE CARBONO</w:t>
            </w:r>
          </w:p>
        </w:tc>
        <w:tc>
          <w:tcPr>
            <w:tcW w:w="2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73"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100 μg/m</w:t>
            </w:r>
          </w:p>
        </w:tc>
        <w:tc>
          <w:tcPr>
            <w:tcW w:w="25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74"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Media ½ hora</w:t>
            </w:r>
          </w:p>
        </w:tc>
      </w:tr>
    </w:tbl>
    <w:p w14:paraId="00000B75" w14:textId="77777777" w:rsidR="00071FE1" w:rsidRPr="009E00BF" w:rsidRDefault="008F6F43" w:rsidP="006648B0">
      <w:pPr>
        <w:tabs>
          <w:tab w:val="left" w:pos="360"/>
          <w:tab w:val="left" w:pos="1410"/>
        </w:tabs>
        <w:spacing w:after="0" w:line="240" w:lineRule="auto"/>
        <w:ind w:left="851" w:right="901"/>
        <w:jc w:val="both"/>
        <w:rPr>
          <w:rFonts w:ascii="Tahoma" w:eastAsia="Tahoma" w:hAnsi="Tahoma" w:cs="Tahoma"/>
          <w:sz w:val="14"/>
          <w:szCs w:val="14"/>
        </w:rPr>
      </w:pPr>
      <w:r w:rsidRPr="009E00BF">
        <w:rPr>
          <w:rFonts w:ascii="Tahoma" w:eastAsia="Tahoma" w:hAnsi="Tahoma" w:cs="Tahoma"/>
          <w:sz w:val="14"/>
          <w:szCs w:val="14"/>
        </w:rPr>
        <w:tab/>
        <w:t>NOTA: Los valores de este Anexo admiten una variación de hasta + 10%</w:t>
      </w:r>
    </w:p>
    <w:p w14:paraId="00000B76" w14:textId="77777777" w:rsidR="00071FE1" w:rsidRPr="009E00BF" w:rsidRDefault="008F6F43" w:rsidP="006648B0">
      <w:pPr>
        <w:spacing w:after="0" w:line="240" w:lineRule="auto"/>
        <w:ind w:left="851" w:right="901"/>
        <w:jc w:val="both"/>
        <w:rPr>
          <w:rFonts w:ascii="Tahoma" w:eastAsia="Tahoma" w:hAnsi="Tahoma" w:cs="Tahoma"/>
          <w:sz w:val="14"/>
          <w:szCs w:val="14"/>
        </w:rPr>
      </w:pPr>
      <w:r w:rsidRPr="009E00BF">
        <w:rPr>
          <w:rFonts w:ascii="Tahoma" w:eastAsia="Tahoma" w:hAnsi="Tahoma" w:cs="Tahoma"/>
          <w:sz w:val="14"/>
          <w:szCs w:val="14"/>
        </w:rPr>
        <w:t> * Los valores de concentración están referidos a concentraciones normales de presión y temperaturas, considerándose condiciones normales las siguientes:</w:t>
      </w:r>
    </w:p>
    <w:p w14:paraId="00000B77" w14:textId="77777777" w:rsidR="00071FE1" w:rsidRPr="009E00BF" w:rsidRDefault="008F6F43" w:rsidP="006648B0">
      <w:pPr>
        <w:spacing w:after="0" w:line="240" w:lineRule="auto"/>
        <w:ind w:left="2127" w:right="901"/>
        <w:jc w:val="both"/>
        <w:rPr>
          <w:rFonts w:ascii="Tahoma" w:eastAsia="Tahoma" w:hAnsi="Tahoma" w:cs="Tahoma"/>
          <w:sz w:val="14"/>
          <w:szCs w:val="14"/>
        </w:rPr>
      </w:pPr>
      <w:r w:rsidRPr="009E00BF">
        <w:rPr>
          <w:rFonts w:ascii="Tahoma" w:eastAsia="Tahoma" w:hAnsi="Tahoma" w:cs="Tahoma"/>
          <w:sz w:val="14"/>
          <w:szCs w:val="14"/>
        </w:rPr>
        <w:t>presión:</w:t>
      </w:r>
      <w:r w:rsidRPr="009E00BF">
        <w:rPr>
          <w:rFonts w:ascii="Tahoma" w:eastAsia="Tahoma" w:hAnsi="Tahoma" w:cs="Tahoma"/>
          <w:sz w:val="14"/>
          <w:szCs w:val="14"/>
        </w:rPr>
        <w:tab/>
        <w:t>1 atmósfera (760 mm Hg)</w:t>
      </w:r>
    </w:p>
    <w:p w14:paraId="00000B78" w14:textId="77777777" w:rsidR="00071FE1" w:rsidRPr="009E00BF" w:rsidRDefault="008F6F43" w:rsidP="006648B0">
      <w:pPr>
        <w:spacing w:after="0" w:line="240" w:lineRule="auto"/>
        <w:ind w:left="2127" w:right="901"/>
        <w:jc w:val="both"/>
        <w:rPr>
          <w:rFonts w:ascii="Tahoma" w:eastAsia="Tahoma" w:hAnsi="Tahoma" w:cs="Tahoma"/>
          <w:sz w:val="14"/>
          <w:szCs w:val="14"/>
        </w:rPr>
      </w:pPr>
      <w:r w:rsidRPr="009E00BF">
        <w:rPr>
          <w:rFonts w:ascii="Tahoma" w:eastAsia="Tahoma" w:hAnsi="Tahoma" w:cs="Tahoma"/>
          <w:sz w:val="14"/>
          <w:szCs w:val="14"/>
        </w:rPr>
        <w:t>temperatura:</w:t>
      </w:r>
      <w:r w:rsidRPr="009E00BF">
        <w:rPr>
          <w:rFonts w:ascii="Tahoma" w:eastAsia="Tahoma" w:hAnsi="Tahoma" w:cs="Tahoma"/>
          <w:sz w:val="14"/>
          <w:szCs w:val="14"/>
        </w:rPr>
        <w:tab/>
        <w:t>298 K (25ºC).</w:t>
      </w:r>
    </w:p>
    <w:p w14:paraId="00000B79" w14:textId="77777777" w:rsidR="00071FE1" w:rsidRPr="009E00BF" w:rsidRDefault="008F6F43" w:rsidP="006648B0">
      <w:pPr>
        <w:spacing w:after="0" w:line="240" w:lineRule="auto"/>
        <w:ind w:left="851" w:right="901"/>
        <w:jc w:val="both"/>
        <w:rPr>
          <w:rFonts w:ascii="Tahoma" w:eastAsia="Tahoma" w:hAnsi="Tahoma" w:cs="Tahoma"/>
          <w:sz w:val="14"/>
          <w:szCs w:val="14"/>
        </w:rPr>
      </w:pPr>
      <w:r w:rsidRPr="009E00BF">
        <w:rPr>
          <w:rFonts w:ascii="Tahoma" w:eastAsia="Tahoma" w:hAnsi="Tahoma" w:cs="Tahoma"/>
          <w:sz w:val="14"/>
          <w:szCs w:val="14"/>
        </w:rPr>
        <w:t> Unidades:</w:t>
      </w:r>
    </w:p>
    <w:p w14:paraId="00000B7A" w14:textId="77777777" w:rsidR="00071FE1" w:rsidRPr="009E00BF" w:rsidRDefault="008F6F43" w:rsidP="006648B0">
      <w:pPr>
        <w:spacing w:after="0" w:line="240" w:lineRule="auto"/>
        <w:ind w:left="851" w:right="901"/>
        <w:jc w:val="both"/>
        <w:rPr>
          <w:rFonts w:ascii="Tahoma" w:eastAsia="Tahoma" w:hAnsi="Tahoma" w:cs="Tahoma"/>
          <w:sz w:val="14"/>
          <w:szCs w:val="14"/>
        </w:rPr>
      </w:pPr>
      <w:r w:rsidRPr="009E00BF">
        <w:rPr>
          <w:rFonts w:ascii="Tahoma" w:eastAsia="Tahoma" w:hAnsi="Tahoma" w:cs="Tahoma"/>
          <w:sz w:val="14"/>
          <w:szCs w:val="14"/>
        </w:rPr>
        <w:tab/>
      </w:r>
      <w:r w:rsidRPr="009E00BF">
        <w:rPr>
          <w:rFonts w:ascii="Tahoma" w:eastAsia="Tahoma" w:hAnsi="Tahoma" w:cs="Tahoma"/>
          <w:sz w:val="14"/>
          <w:szCs w:val="14"/>
        </w:rPr>
        <w:tab/>
        <w:t>mg/m</w:t>
      </w:r>
      <w:r w:rsidRPr="009E00BF">
        <w:rPr>
          <w:rFonts w:ascii="Tahoma" w:eastAsia="Tahoma" w:hAnsi="Tahoma" w:cs="Tahoma"/>
          <w:sz w:val="14"/>
          <w:szCs w:val="14"/>
          <w:vertAlign w:val="superscript"/>
        </w:rPr>
        <w:t>3</w:t>
      </w:r>
      <w:r w:rsidRPr="009E00BF">
        <w:rPr>
          <w:rFonts w:ascii="Tahoma" w:eastAsia="Tahoma" w:hAnsi="Tahoma" w:cs="Tahoma"/>
          <w:sz w:val="14"/>
          <w:szCs w:val="14"/>
        </w:rPr>
        <w:t xml:space="preserve"> = miligramos por metro cúbico</w:t>
      </w:r>
    </w:p>
    <w:p w14:paraId="00000B7B" w14:textId="77777777" w:rsidR="00071FE1" w:rsidRPr="009E00BF" w:rsidRDefault="008F6F43" w:rsidP="006648B0">
      <w:pPr>
        <w:spacing w:after="0" w:line="240" w:lineRule="auto"/>
        <w:ind w:left="851" w:right="901"/>
        <w:jc w:val="both"/>
        <w:rPr>
          <w:rFonts w:ascii="Tahoma" w:eastAsia="Tahoma" w:hAnsi="Tahoma" w:cs="Tahoma"/>
          <w:sz w:val="14"/>
          <w:szCs w:val="14"/>
        </w:rPr>
      </w:pPr>
      <w:r w:rsidRPr="009E00BF">
        <w:rPr>
          <w:rFonts w:ascii="Tahoma" w:eastAsia="Tahoma" w:hAnsi="Tahoma" w:cs="Tahoma"/>
          <w:sz w:val="14"/>
          <w:szCs w:val="14"/>
        </w:rPr>
        <w:tab/>
      </w:r>
      <w:r w:rsidRPr="009E00BF">
        <w:rPr>
          <w:rFonts w:ascii="Tahoma" w:eastAsia="Tahoma" w:hAnsi="Tahoma" w:cs="Tahoma"/>
          <w:sz w:val="14"/>
          <w:szCs w:val="14"/>
        </w:rPr>
        <w:tab/>
        <w:t>μg/m</w:t>
      </w:r>
      <w:r w:rsidRPr="009E00BF">
        <w:rPr>
          <w:rFonts w:ascii="Tahoma" w:eastAsia="Tahoma" w:hAnsi="Tahoma" w:cs="Tahoma"/>
          <w:sz w:val="14"/>
          <w:szCs w:val="14"/>
          <w:vertAlign w:val="superscript"/>
        </w:rPr>
        <w:t>3</w:t>
      </w:r>
      <w:r w:rsidRPr="009E00BF">
        <w:rPr>
          <w:rFonts w:ascii="Tahoma" w:eastAsia="Tahoma" w:hAnsi="Tahoma" w:cs="Tahoma"/>
          <w:sz w:val="14"/>
          <w:szCs w:val="14"/>
        </w:rPr>
        <w:t xml:space="preserve"> = microgramos por metro cúbico</w:t>
      </w:r>
    </w:p>
    <w:p w14:paraId="00000B7C" w14:textId="77777777" w:rsidR="00071FE1" w:rsidRPr="009E00BF" w:rsidRDefault="008F6F43" w:rsidP="006648B0">
      <w:pPr>
        <w:spacing w:after="0" w:line="240" w:lineRule="auto"/>
        <w:ind w:left="851" w:right="901"/>
        <w:jc w:val="both"/>
        <w:rPr>
          <w:rFonts w:ascii="Tahoma" w:eastAsia="Tahoma" w:hAnsi="Tahoma" w:cs="Tahoma"/>
          <w:sz w:val="14"/>
          <w:szCs w:val="14"/>
        </w:rPr>
      </w:pPr>
      <w:r w:rsidRPr="009E00BF">
        <w:rPr>
          <w:rFonts w:ascii="Tahoma" w:eastAsia="Tahoma" w:hAnsi="Tahoma" w:cs="Tahoma"/>
          <w:sz w:val="14"/>
          <w:szCs w:val="14"/>
        </w:rPr>
        <w:tab/>
      </w:r>
      <w:r w:rsidRPr="009E00BF">
        <w:rPr>
          <w:rFonts w:ascii="Tahoma" w:eastAsia="Tahoma" w:hAnsi="Tahoma" w:cs="Tahoma"/>
          <w:sz w:val="14"/>
          <w:szCs w:val="14"/>
        </w:rPr>
        <w:tab/>
        <w:t>ng/m</w:t>
      </w:r>
      <w:r w:rsidRPr="009E00BF">
        <w:rPr>
          <w:rFonts w:ascii="Tahoma" w:eastAsia="Tahoma" w:hAnsi="Tahoma" w:cs="Tahoma"/>
          <w:sz w:val="14"/>
          <w:szCs w:val="14"/>
          <w:vertAlign w:val="superscript"/>
        </w:rPr>
        <w:t>3</w:t>
      </w:r>
      <w:r w:rsidRPr="009E00BF">
        <w:rPr>
          <w:rFonts w:ascii="Tahoma" w:eastAsia="Tahoma" w:hAnsi="Tahoma" w:cs="Tahoma"/>
          <w:sz w:val="14"/>
          <w:szCs w:val="14"/>
        </w:rPr>
        <w:t xml:space="preserve"> = nanogramos por metro cúbico</w:t>
      </w:r>
    </w:p>
    <w:p w14:paraId="00000B7D" w14:textId="77777777" w:rsidR="00071FE1" w:rsidRPr="009E00BF" w:rsidRDefault="008F6F43" w:rsidP="006648B0">
      <w:pPr>
        <w:spacing w:after="0" w:line="240" w:lineRule="auto"/>
        <w:ind w:left="851" w:right="901"/>
        <w:jc w:val="both"/>
        <w:rPr>
          <w:rFonts w:ascii="Tahoma" w:eastAsia="Tahoma" w:hAnsi="Tahoma" w:cs="Tahoma"/>
          <w:sz w:val="14"/>
          <w:szCs w:val="14"/>
        </w:rPr>
      </w:pPr>
      <w:r w:rsidRPr="009E00BF">
        <w:rPr>
          <w:rFonts w:ascii="Tahoma" w:eastAsia="Tahoma" w:hAnsi="Tahoma" w:cs="Tahoma"/>
          <w:sz w:val="14"/>
          <w:szCs w:val="14"/>
        </w:rPr>
        <w:tab/>
      </w:r>
      <w:r w:rsidRPr="009E00BF">
        <w:rPr>
          <w:rFonts w:ascii="Tahoma" w:eastAsia="Tahoma" w:hAnsi="Tahoma" w:cs="Tahoma"/>
          <w:sz w:val="14"/>
          <w:szCs w:val="14"/>
        </w:rPr>
        <w:tab/>
        <w:t>ppm = partes por millón</w:t>
      </w:r>
    </w:p>
    <w:p w14:paraId="00000B7E" w14:textId="229875C2" w:rsidR="00071FE1" w:rsidRDefault="008F6F43" w:rsidP="006648B0">
      <w:pPr>
        <w:spacing w:after="0" w:line="240" w:lineRule="auto"/>
        <w:ind w:left="851"/>
        <w:rPr>
          <w:rFonts w:ascii="Tahoma" w:eastAsia="Tahoma" w:hAnsi="Tahoma" w:cs="Tahoma"/>
          <w:sz w:val="14"/>
          <w:szCs w:val="14"/>
        </w:rPr>
      </w:pPr>
      <w:r w:rsidRPr="009E00BF">
        <w:rPr>
          <w:rFonts w:ascii="Tahoma" w:eastAsia="Tahoma" w:hAnsi="Tahoma" w:cs="Tahoma"/>
          <w:sz w:val="14"/>
          <w:szCs w:val="14"/>
        </w:rPr>
        <w:t xml:space="preserve">Fuente: RMCA </w:t>
      </w:r>
      <w:r w:rsidR="00D90670">
        <w:rPr>
          <w:rFonts w:ascii="Tahoma" w:eastAsia="Tahoma" w:hAnsi="Tahoma" w:cs="Tahoma"/>
          <w:sz w:val="14"/>
          <w:szCs w:val="14"/>
        </w:rPr>
        <w:t>–</w:t>
      </w:r>
      <w:r w:rsidRPr="009E00BF">
        <w:rPr>
          <w:rFonts w:ascii="Tahoma" w:eastAsia="Tahoma" w:hAnsi="Tahoma" w:cs="Tahoma"/>
          <w:sz w:val="14"/>
          <w:szCs w:val="14"/>
        </w:rPr>
        <w:t xml:space="preserve"> D.S. 24176 de 8 de diciembre de 1995.</w:t>
      </w:r>
    </w:p>
    <w:p w14:paraId="7BC4800D" w14:textId="77777777" w:rsidR="00AF48B5" w:rsidRPr="009E00BF" w:rsidRDefault="00AF48B5" w:rsidP="006648B0">
      <w:pPr>
        <w:spacing w:after="0" w:line="240" w:lineRule="auto"/>
        <w:ind w:left="851"/>
        <w:rPr>
          <w:rFonts w:ascii="Tahoma" w:eastAsia="Tahoma" w:hAnsi="Tahoma" w:cs="Tahoma"/>
          <w:sz w:val="14"/>
          <w:szCs w:val="14"/>
        </w:rPr>
      </w:pPr>
    </w:p>
    <w:p w14:paraId="00000B80"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Ruido Ambiental</w:t>
      </w:r>
    </w:p>
    <w:p w14:paraId="00000B81" w14:textId="77777777" w:rsidR="00071FE1" w:rsidRPr="009E00BF" w:rsidRDefault="00071FE1"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06" w:name="_heading=h.1f7o1he" w:colFirst="0" w:colLast="0"/>
      <w:bookmarkEnd w:id="306"/>
    </w:p>
    <w:p w14:paraId="3E0752B4" w14:textId="5274C7F3" w:rsidR="00D85C5C" w:rsidRPr="009E00BF" w:rsidRDefault="00835493" w:rsidP="00C955D3">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07" w:name="_Toc143248845"/>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19</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D85C5C" w:rsidRPr="009E00BF">
        <w:rPr>
          <w:rFonts w:ascii="Tahoma" w:eastAsia="Tahoma" w:hAnsi="Tahoma" w:cs="Tahoma"/>
          <w:b/>
          <w:color w:val="000000"/>
          <w:sz w:val="20"/>
          <w:szCs w:val="20"/>
        </w:rPr>
        <w:t>Límites permisibles para ruido ambiental</w:t>
      </w:r>
      <w:bookmarkEnd w:id="307"/>
      <w:r w:rsidR="00D85C5C" w:rsidRPr="009E00BF">
        <w:rPr>
          <w:rFonts w:ascii="Tahoma" w:eastAsia="Tahoma" w:hAnsi="Tahoma" w:cs="Tahoma"/>
          <w:b/>
          <w:color w:val="000000"/>
          <w:sz w:val="20"/>
          <w:szCs w:val="20"/>
        </w:rPr>
        <w:t xml:space="preserve"> </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37"/>
        <w:gridCol w:w="2777"/>
        <w:gridCol w:w="2795"/>
      </w:tblGrid>
      <w:tr w:rsidR="00071FE1" w:rsidRPr="009E00BF" w14:paraId="39E12509" w14:textId="77777777">
        <w:trPr>
          <w:jc w:val="center"/>
        </w:trPr>
        <w:tc>
          <w:tcPr>
            <w:tcW w:w="3637" w:type="dxa"/>
            <w:shd w:val="clear" w:color="auto" w:fill="808080"/>
          </w:tcPr>
          <w:p w14:paraId="00000B8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Condición</w:t>
            </w:r>
          </w:p>
        </w:tc>
        <w:tc>
          <w:tcPr>
            <w:tcW w:w="2777" w:type="dxa"/>
            <w:shd w:val="clear" w:color="auto" w:fill="808080"/>
          </w:tcPr>
          <w:p w14:paraId="00000B8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LMP*</w:t>
            </w:r>
          </w:p>
        </w:tc>
        <w:tc>
          <w:tcPr>
            <w:tcW w:w="2795" w:type="dxa"/>
            <w:shd w:val="clear" w:color="auto" w:fill="808080"/>
          </w:tcPr>
          <w:p w14:paraId="00000B8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Observaciones</w:t>
            </w:r>
          </w:p>
        </w:tc>
      </w:tr>
      <w:tr w:rsidR="00071FE1" w:rsidRPr="009E00BF" w14:paraId="0D568B29" w14:textId="77777777">
        <w:trPr>
          <w:jc w:val="center"/>
        </w:trPr>
        <w:tc>
          <w:tcPr>
            <w:tcW w:w="3637" w:type="dxa"/>
          </w:tcPr>
          <w:p w14:paraId="00000B87"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6 a 22 hrs</w:t>
            </w:r>
          </w:p>
        </w:tc>
        <w:tc>
          <w:tcPr>
            <w:tcW w:w="2777" w:type="dxa"/>
          </w:tcPr>
          <w:p w14:paraId="00000B88"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68 dB</w:t>
            </w:r>
          </w:p>
        </w:tc>
        <w:tc>
          <w:tcPr>
            <w:tcW w:w="2795" w:type="dxa"/>
            <w:vMerge w:val="restart"/>
          </w:tcPr>
          <w:p w14:paraId="00000B89"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Medidos en forma continua o semicontinua en las colindancias del predio, durante un lapso no menor a quince minutos.</w:t>
            </w:r>
          </w:p>
        </w:tc>
      </w:tr>
      <w:tr w:rsidR="00071FE1" w:rsidRPr="009E00BF" w14:paraId="4C2562E9" w14:textId="77777777">
        <w:trPr>
          <w:trHeight w:val="485"/>
          <w:jc w:val="center"/>
        </w:trPr>
        <w:tc>
          <w:tcPr>
            <w:tcW w:w="3637" w:type="dxa"/>
          </w:tcPr>
          <w:p w14:paraId="00000B8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22 a 6 hrs</w:t>
            </w:r>
          </w:p>
        </w:tc>
        <w:tc>
          <w:tcPr>
            <w:tcW w:w="2777" w:type="dxa"/>
          </w:tcPr>
          <w:p w14:paraId="00000B8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65 dB (A</w:t>
            </w:r>
          </w:p>
        </w:tc>
        <w:tc>
          <w:tcPr>
            <w:tcW w:w="2795" w:type="dxa"/>
            <w:vMerge/>
          </w:tcPr>
          <w:p w14:paraId="00000B8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8"/>
                <w:szCs w:val="18"/>
              </w:rPr>
            </w:pPr>
          </w:p>
        </w:tc>
      </w:tr>
      <w:tr w:rsidR="00071FE1" w:rsidRPr="009E00BF" w14:paraId="51505544" w14:textId="77777777">
        <w:trPr>
          <w:jc w:val="center"/>
        </w:trPr>
        <w:tc>
          <w:tcPr>
            <w:tcW w:w="3637" w:type="dxa"/>
          </w:tcPr>
          <w:p w14:paraId="00000B8D"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durante un lapso no mayor a quince minutos</w:t>
            </w:r>
          </w:p>
        </w:tc>
        <w:tc>
          <w:tcPr>
            <w:tcW w:w="2777" w:type="dxa"/>
          </w:tcPr>
          <w:p w14:paraId="00000B8E"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115 dB más o menos 3 dB (A)</w:t>
            </w:r>
          </w:p>
        </w:tc>
        <w:tc>
          <w:tcPr>
            <w:tcW w:w="2795" w:type="dxa"/>
          </w:tcPr>
          <w:p w14:paraId="00000B8F" w14:textId="77777777" w:rsidR="00071FE1" w:rsidRPr="009E00BF" w:rsidRDefault="00071FE1" w:rsidP="006648B0">
            <w:pPr>
              <w:pBdr>
                <w:top w:val="nil"/>
                <w:left w:val="nil"/>
                <w:bottom w:val="nil"/>
                <w:right w:val="nil"/>
                <w:between w:val="nil"/>
              </w:pBdr>
              <w:spacing w:after="0" w:line="240" w:lineRule="auto"/>
              <w:rPr>
                <w:rFonts w:ascii="Tahoma" w:eastAsia="Tahoma" w:hAnsi="Tahoma" w:cs="Tahoma"/>
                <w:color w:val="000000"/>
                <w:sz w:val="18"/>
                <w:szCs w:val="18"/>
              </w:rPr>
            </w:pPr>
          </w:p>
        </w:tc>
      </w:tr>
      <w:tr w:rsidR="00071FE1" w:rsidRPr="009E00BF" w14:paraId="11E3FCA1" w14:textId="77777777">
        <w:trPr>
          <w:jc w:val="center"/>
        </w:trPr>
        <w:tc>
          <w:tcPr>
            <w:tcW w:w="3637" w:type="dxa"/>
          </w:tcPr>
          <w:p w14:paraId="00000B90"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durante un lapso no mayor a un segundo</w:t>
            </w:r>
          </w:p>
        </w:tc>
        <w:tc>
          <w:tcPr>
            <w:tcW w:w="2777" w:type="dxa"/>
          </w:tcPr>
          <w:p w14:paraId="00000B91"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140 dB (A)</w:t>
            </w:r>
          </w:p>
        </w:tc>
        <w:tc>
          <w:tcPr>
            <w:tcW w:w="2795" w:type="dxa"/>
          </w:tcPr>
          <w:p w14:paraId="00000B92" w14:textId="77777777" w:rsidR="00071FE1" w:rsidRPr="009E00BF" w:rsidRDefault="00071FE1" w:rsidP="006648B0">
            <w:pPr>
              <w:pBdr>
                <w:top w:val="nil"/>
                <w:left w:val="nil"/>
                <w:bottom w:val="nil"/>
                <w:right w:val="nil"/>
                <w:between w:val="nil"/>
              </w:pBdr>
              <w:spacing w:after="0" w:line="240" w:lineRule="auto"/>
              <w:rPr>
                <w:rFonts w:ascii="Tahoma" w:eastAsia="Tahoma" w:hAnsi="Tahoma" w:cs="Tahoma"/>
                <w:color w:val="000000"/>
                <w:sz w:val="18"/>
                <w:szCs w:val="18"/>
              </w:rPr>
            </w:pPr>
          </w:p>
        </w:tc>
      </w:tr>
      <w:tr w:rsidR="00071FE1" w:rsidRPr="009E00BF" w14:paraId="725F67AE" w14:textId="77777777">
        <w:trPr>
          <w:jc w:val="center"/>
        </w:trPr>
        <w:tc>
          <w:tcPr>
            <w:tcW w:w="3637" w:type="dxa"/>
          </w:tcPr>
          <w:p w14:paraId="00000B9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fuentes fijas que se localicen en áreas cercanas a centros hospitalarios guarderías, escuelas, asilos y otros lugares de descanso</w:t>
            </w:r>
          </w:p>
        </w:tc>
        <w:tc>
          <w:tcPr>
            <w:tcW w:w="2777" w:type="dxa"/>
          </w:tcPr>
          <w:p w14:paraId="00000B94"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55 dB (A).</w:t>
            </w:r>
          </w:p>
        </w:tc>
        <w:tc>
          <w:tcPr>
            <w:tcW w:w="2795" w:type="dxa"/>
          </w:tcPr>
          <w:p w14:paraId="00000B95" w14:textId="77777777" w:rsidR="00071FE1" w:rsidRPr="009E00BF" w:rsidRDefault="00071FE1" w:rsidP="006648B0">
            <w:pPr>
              <w:pBdr>
                <w:top w:val="nil"/>
                <w:left w:val="nil"/>
                <w:bottom w:val="nil"/>
                <w:right w:val="nil"/>
                <w:between w:val="nil"/>
              </w:pBdr>
              <w:spacing w:after="0" w:line="240" w:lineRule="auto"/>
              <w:rPr>
                <w:rFonts w:ascii="Tahoma" w:eastAsia="Tahoma" w:hAnsi="Tahoma" w:cs="Tahoma"/>
                <w:color w:val="000000"/>
                <w:sz w:val="18"/>
                <w:szCs w:val="18"/>
              </w:rPr>
            </w:pPr>
          </w:p>
        </w:tc>
      </w:tr>
      <w:tr w:rsidR="00071FE1" w:rsidRPr="009E00BF" w14:paraId="51196B15" w14:textId="77777777">
        <w:trPr>
          <w:jc w:val="center"/>
        </w:trPr>
        <w:tc>
          <w:tcPr>
            <w:tcW w:w="3637" w:type="dxa"/>
          </w:tcPr>
          <w:p w14:paraId="00000B96"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instalación de aparatos amplificadores de sonido y otros dispositivos similares en la vía pública</w:t>
            </w:r>
          </w:p>
        </w:tc>
        <w:tc>
          <w:tcPr>
            <w:tcW w:w="2777" w:type="dxa"/>
          </w:tcPr>
          <w:p w14:paraId="00000B97"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75 dB (A)</w:t>
            </w:r>
          </w:p>
        </w:tc>
        <w:tc>
          <w:tcPr>
            <w:tcW w:w="2795" w:type="dxa"/>
          </w:tcPr>
          <w:p w14:paraId="00000B98" w14:textId="77777777" w:rsidR="00071FE1" w:rsidRPr="009E00BF" w:rsidRDefault="00071FE1" w:rsidP="006648B0">
            <w:pPr>
              <w:pBdr>
                <w:top w:val="nil"/>
                <w:left w:val="nil"/>
                <w:bottom w:val="nil"/>
                <w:right w:val="nil"/>
                <w:between w:val="nil"/>
              </w:pBdr>
              <w:spacing w:after="0" w:line="240" w:lineRule="auto"/>
              <w:rPr>
                <w:rFonts w:ascii="Tahoma" w:eastAsia="Tahoma" w:hAnsi="Tahoma" w:cs="Tahoma"/>
                <w:color w:val="000000"/>
                <w:sz w:val="18"/>
                <w:szCs w:val="18"/>
              </w:rPr>
            </w:pPr>
          </w:p>
        </w:tc>
      </w:tr>
    </w:tbl>
    <w:p w14:paraId="00000B99" w14:textId="77777777" w:rsidR="00071FE1" w:rsidRPr="00C955D3" w:rsidRDefault="008F6F43" w:rsidP="006648B0">
      <w:pPr>
        <w:spacing w:after="0" w:line="240" w:lineRule="auto"/>
        <w:ind w:left="426" w:right="617"/>
        <w:jc w:val="both"/>
        <w:rPr>
          <w:rFonts w:ascii="Tahoma" w:eastAsia="Tahoma" w:hAnsi="Tahoma" w:cs="Tahoma"/>
          <w:sz w:val="14"/>
          <w:szCs w:val="14"/>
        </w:rPr>
      </w:pPr>
      <w:r w:rsidRPr="00C955D3">
        <w:rPr>
          <w:rFonts w:ascii="Tahoma" w:eastAsia="Tahoma" w:hAnsi="Tahoma" w:cs="Tahoma"/>
          <w:b/>
          <w:sz w:val="14"/>
          <w:szCs w:val="14"/>
        </w:rPr>
        <w:t>*</w:t>
      </w:r>
      <w:r w:rsidRPr="00C955D3">
        <w:rPr>
          <w:rFonts w:ascii="Tahoma" w:eastAsia="Tahoma" w:hAnsi="Tahoma" w:cs="Tahoma"/>
          <w:sz w:val="14"/>
          <w:szCs w:val="14"/>
        </w:rPr>
        <w:t>Para la construcción de aeropuertos, aeródromos y helipuertos públicos y privados, las autoridades competentes deben tener en cuenta la opinión de la Secretaría Nacional de Salud.</w:t>
      </w:r>
    </w:p>
    <w:p w14:paraId="00000B9A" w14:textId="77777777" w:rsidR="00071FE1" w:rsidRPr="00C955D3" w:rsidRDefault="008F6F43" w:rsidP="006648B0">
      <w:pPr>
        <w:spacing w:after="0" w:line="240" w:lineRule="auto"/>
        <w:ind w:left="426" w:right="617"/>
        <w:jc w:val="both"/>
        <w:rPr>
          <w:rFonts w:ascii="Tahoma" w:eastAsia="Tahoma" w:hAnsi="Tahoma" w:cs="Tahoma"/>
          <w:sz w:val="14"/>
          <w:szCs w:val="14"/>
        </w:rPr>
      </w:pPr>
      <w:r w:rsidRPr="00C955D3">
        <w:rPr>
          <w:rFonts w:ascii="Tahoma" w:eastAsia="Tahoma" w:hAnsi="Tahoma" w:cs="Tahoma"/>
          <w:sz w:val="14"/>
          <w:szCs w:val="14"/>
        </w:rPr>
        <w:t> * NOTA: Los valores de este Anexo permiten una variación de hasta + 10%</w:t>
      </w:r>
    </w:p>
    <w:p w14:paraId="00000B9B" w14:textId="4DEA6902" w:rsidR="00071FE1" w:rsidRPr="00C955D3" w:rsidRDefault="008F6F43" w:rsidP="006648B0">
      <w:pPr>
        <w:spacing w:after="0" w:line="240" w:lineRule="auto"/>
        <w:ind w:left="426"/>
        <w:rPr>
          <w:rFonts w:ascii="Tahoma" w:eastAsia="Tahoma" w:hAnsi="Tahoma" w:cs="Tahoma"/>
          <w:sz w:val="14"/>
          <w:szCs w:val="14"/>
        </w:rPr>
      </w:pPr>
      <w:r w:rsidRPr="00C955D3">
        <w:rPr>
          <w:rFonts w:ascii="Tahoma" w:eastAsia="Tahoma" w:hAnsi="Tahoma" w:cs="Tahoma"/>
          <w:sz w:val="14"/>
          <w:szCs w:val="14"/>
        </w:rPr>
        <w:t xml:space="preserve">Fuente: RMCA </w:t>
      </w:r>
      <w:r w:rsidR="00D90670">
        <w:rPr>
          <w:rFonts w:ascii="Tahoma" w:eastAsia="Tahoma" w:hAnsi="Tahoma" w:cs="Tahoma"/>
          <w:sz w:val="14"/>
          <w:szCs w:val="14"/>
        </w:rPr>
        <w:t>–</w:t>
      </w:r>
      <w:r w:rsidRPr="00C955D3">
        <w:rPr>
          <w:rFonts w:ascii="Tahoma" w:eastAsia="Tahoma" w:hAnsi="Tahoma" w:cs="Tahoma"/>
          <w:sz w:val="14"/>
          <w:szCs w:val="14"/>
        </w:rPr>
        <w:t xml:space="preserve"> D.S. 24176 de 8 de diciembre de 1995.</w:t>
      </w:r>
    </w:p>
    <w:p w14:paraId="00000B9C" w14:textId="63181807" w:rsidR="00071FE1" w:rsidRPr="009E00BF" w:rsidRDefault="00071FE1" w:rsidP="006648B0">
      <w:pPr>
        <w:spacing w:after="0" w:line="240" w:lineRule="auto"/>
        <w:rPr>
          <w:rFonts w:ascii="Tahoma" w:eastAsia="Tahoma" w:hAnsi="Tahoma" w:cs="Tahoma"/>
          <w:sz w:val="22"/>
          <w:szCs w:val="22"/>
        </w:rPr>
      </w:pPr>
    </w:p>
    <w:p w14:paraId="00000B9E"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Emisiones de fuentes fijas</w:t>
      </w:r>
    </w:p>
    <w:p w14:paraId="00000B9F" w14:textId="77777777" w:rsidR="00071FE1" w:rsidRPr="009E00BF" w:rsidRDefault="00071FE1" w:rsidP="006648B0">
      <w:pPr>
        <w:spacing w:after="0" w:line="240" w:lineRule="auto"/>
        <w:jc w:val="both"/>
        <w:rPr>
          <w:rFonts w:ascii="Tahoma" w:eastAsia="Tahoma" w:hAnsi="Tahoma" w:cs="Tahoma"/>
          <w:sz w:val="22"/>
          <w:szCs w:val="22"/>
        </w:rPr>
      </w:pPr>
    </w:p>
    <w:p w14:paraId="00000BA0" w14:textId="5E5577F7"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18"/>
          <w:szCs w:val="18"/>
        </w:rPr>
      </w:pPr>
      <w:bookmarkStart w:id="308" w:name="_Toc143248846"/>
      <w:r w:rsidRPr="00835493">
        <w:rPr>
          <w:rFonts w:ascii="Tahoma" w:hAnsi="Tahoma" w:cs="Tahoma"/>
          <w:b/>
          <w:bCs/>
          <w:sz w:val="18"/>
          <w:szCs w:val="18"/>
        </w:rPr>
        <w:t xml:space="preserve">Tabla </w:t>
      </w:r>
      <w:r w:rsidRPr="00835493">
        <w:rPr>
          <w:rFonts w:ascii="Tahoma" w:hAnsi="Tahoma" w:cs="Tahoma"/>
          <w:b/>
          <w:bCs/>
          <w:sz w:val="18"/>
          <w:szCs w:val="18"/>
        </w:rPr>
        <w:fldChar w:fldCharType="begin"/>
      </w:r>
      <w:r w:rsidRPr="00835493">
        <w:rPr>
          <w:rFonts w:ascii="Tahoma" w:hAnsi="Tahoma" w:cs="Tahoma"/>
          <w:b/>
          <w:bCs/>
          <w:sz w:val="18"/>
          <w:szCs w:val="18"/>
        </w:rPr>
        <w:instrText xml:space="preserve"> SEQ Tabla \* ARABIC </w:instrText>
      </w:r>
      <w:r w:rsidRPr="00835493">
        <w:rPr>
          <w:rFonts w:ascii="Tahoma" w:hAnsi="Tahoma" w:cs="Tahoma"/>
          <w:b/>
          <w:bCs/>
          <w:sz w:val="18"/>
          <w:szCs w:val="18"/>
        </w:rPr>
        <w:fldChar w:fldCharType="separate"/>
      </w:r>
      <w:r w:rsidRPr="00835493">
        <w:rPr>
          <w:rFonts w:ascii="Tahoma" w:hAnsi="Tahoma" w:cs="Tahoma"/>
          <w:b/>
          <w:bCs/>
          <w:noProof/>
          <w:sz w:val="18"/>
          <w:szCs w:val="18"/>
        </w:rPr>
        <w:t>20</w:t>
      </w:r>
      <w:r w:rsidRPr="00835493">
        <w:rPr>
          <w:rFonts w:ascii="Tahoma" w:hAnsi="Tahoma" w:cs="Tahoma"/>
          <w:b/>
          <w:bCs/>
          <w:sz w:val="18"/>
          <w:szCs w:val="18"/>
        </w:rPr>
        <w:fldChar w:fldCharType="end"/>
      </w:r>
      <w:r w:rsidRPr="00835493">
        <w:rPr>
          <w:rFonts w:ascii="Tahoma" w:eastAsia="Tahoma" w:hAnsi="Tahoma" w:cs="Tahoma"/>
          <w:b/>
          <w:sz w:val="18"/>
          <w:szCs w:val="18"/>
        </w:rPr>
        <w:t>:</w:t>
      </w:r>
      <w:r w:rsidRPr="00835493">
        <w:rPr>
          <w:rFonts w:ascii="Tahoma" w:eastAsia="Tahoma" w:hAnsi="Tahoma" w:cs="Tahoma"/>
          <w:sz w:val="18"/>
          <w:szCs w:val="18"/>
        </w:rPr>
        <w:t xml:space="preserve"> </w:t>
      </w:r>
      <w:r w:rsidR="008F6F43" w:rsidRPr="009E00BF">
        <w:rPr>
          <w:rFonts w:ascii="Tahoma" w:eastAsia="Tahoma" w:hAnsi="Tahoma" w:cs="Tahoma"/>
          <w:b/>
          <w:color w:val="000000"/>
          <w:sz w:val="18"/>
          <w:szCs w:val="18"/>
        </w:rPr>
        <w:t xml:space="preserve">Límites permisibles orientativos de emisión para las fuentes fijas </w:t>
      </w:r>
      <w:r w:rsidR="00D85C5C" w:rsidRPr="009E00BF">
        <w:rPr>
          <w:rFonts w:ascii="Tahoma" w:eastAsia="Tahoma" w:hAnsi="Tahoma" w:cs="Tahoma"/>
          <w:b/>
          <w:color w:val="000000"/>
          <w:sz w:val="18"/>
          <w:szCs w:val="18"/>
        </w:rPr>
        <w:t>que utilizan diésel como combustible</w:t>
      </w:r>
      <w:r w:rsidR="008F6F43" w:rsidRPr="009E00BF">
        <w:rPr>
          <w:rFonts w:ascii="Tahoma" w:eastAsia="Tahoma" w:hAnsi="Tahoma" w:cs="Tahoma"/>
          <w:b/>
          <w:color w:val="000000"/>
          <w:sz w:val="18"/>
          <w:szCs w:val="18"/>
        </w:rPr>
        <w:t>, cuando éste no tenga contacto directo con los materiales del proceso</w:t>
      </w:r>
      <w:bookmarkEnd w:id="308"/>
    </w:p>
    <w:p w14:paraId="00000BA2" w14:textId="6C671067" w:rsidR="00071FE1" w:rsidRPr="00C955D3" w:rsidRDefault="008F6F43" w:rsidP="00C955D3">
      <w:pPr>
        <w:pBdr>
          <w:top w:val="nil"/>
          <w:left w:val="nil"/>
          <w:bottom w:val="nil"/>
          <w:right w:val="nil"/>
          <w:between w:val="nil"/>
        </w:pBdr>
        <w:spacing w:after="0" w:line="240" w:lineRule="auto"/>
        <w:jc w:val="center"/>
        <w:rPr>
          <w:rFonts w:ascii="Tahoma" w:eastAsia="Tahoma" w:hAnsi="Tahoma" w:cs="Tahoma"/>
          <w:b/>
          <w:color w:val="000000"/>
          <w:sz w:val="18"/>
          <w:szCs w:val="18"/>
        </w:rPr>
      </w:pPr>
      <w:r w:rsidRPr="009E00BF">
        <w:rPr>
          <w:rFonts w:ascii="Tahoma" w:eastAsia="Tahoma" w:hAnsi="Tahoma" w:cs="Tahoma"/>
          <w:b/>
          <w:color w:val="000000"/>
          <w:sz w:val="18"/>
          <w:szCs w:val="18"/>
        </w:rPr>
        <w:t xml:space="preserve"> (Aplica a fuentes existentes y nuevas)</w:t>
      </w:r>
    </w:p>
    <w:tbl>
      <w:tblPr>
        <w:tblW w:w="8721" w:type="dxa"/>
        <w:jc w:val="center"/>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000" w:firstRow="0" w:lastRow="0" w:firstColumn="0" w:lastColumn="0" w:noHBand="0" w:noVBand="0"/>
      </w:tblPr>
      <w:tblGrid>
        <w:gridCol w:w="4581"/>
        <w:gridCol w:w="1540"/>
        <w:gridCol w:w="990"/>
        <w:gridCol w:w="770"/>
        <w:gridCol w:w="840"/>
      </w:tblGrid>
      <w:tr w:rsidR="00071FE1" w:rsidRPr="009E00BF" w14:paraId="572DDB9F" w14:textId="77777777">
        <w:trPr>
          <w:jc w:val="center"/>
        </w:trPr>
        <w:tc>
          <w:tcPr>
            <w:tcW w:w="4581" w:type="dxa"/>
            <w:vMerge w:val="restart"/>
            <w:tcBorders>
              <w:top w:val="single" w:sz="4" w:space="0" w:color="000000"/>
              <w:left w:val="single" w:sz="4" w:space="0" w:color="000000"/>
              <w:bottom w:val="single" w:sz="4" w:space="0" w:color="000000"/>
              <w:right w:val="single" w:sz="4" w:space="0" w:color="000000"/>
            </w:tcBorders>
            <w:shd w:val="clear" w:color="auto" w:fill="808080"/>
            <w:vAlign w:val="center"/>
          </w:tcPr>
          <w:p w14:paraId="00000BA3"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sz w:val="18"/>
                <w:szCs w:val="18"/>
              </w:rPr>
              <w:t> </w:t>
            </w:r>
            <w:r w:rsidRPr="009E00BF">
              <w:rPr>
                <w:rFonts w:ascii="Tahoma" w:eastAsia="Tahoma" w:hAnsi="Tahoma" w:cs="Tahoma"/>
                <w:b/>
                <w:color w:val="FFFFFF"/>
                <w:sz w:val="18"/>
                <w:szCs w:val="18"/>
              </w:rPr>
              <w:t>Proceso</w:t>
            </w:r>
          </w:p>
        </w:tc>
        <w:tc>
          <w:tcPr>
            <w:tcW w:w="3300" w:type="dxa"/>
            <w:gridSpan w:val="3"/>
            <w:tcBorders>
              <w:top w:val="single" w:sz="4" w:space="0" w:color="000000"/>
              <w:left w:val="single" w:sz="4" w:space="0" w:color="000000"/>
              <w:bottom w:val="single" w:sz="4" w:space="0" w:color="000000"/>
              <w:right w:val="single" w:sz="4" w:space="0" w:color="000000"/>
            </w:tcBorders>
            <w:shd w:val="clear" w:color="auto" w:fill="808080"/>
            <w:vAlign w:val="center"/>
          </w:tcPr>
          <w:p w14:paraId="00000BA4"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Contaminante (Kg / 10</w:t>
            </w:r>
            <w:r w:rsidRPr="009E00BF">
              <w:rPr>
                <w:rFonts w:ascii="Tahoma" w:eastAsia="Tahoma" w:hAnsi="Tahoma" w:cs="Tahoma"/>
                <w:b/>
                <w:color w:val="FFFFFF"/>
                <w:sz w:val="18"/>
                <w:szCs w:val="18"/>
                <w:vertAlign w:val="superscript"/>
              </w:rPr>
              <w:t>6</w:t>
            </w:r>
            <w:r w:rsidRPr="009E00BF">
              <w:rPr>
                <w:rFonts w:ascii="Tahoma" w:eastAsia="Tahoma" w:hAnsi="Tahoma" w:cs="Tahoma"/>
                <w:b/>
                <w:color w:val="FFFFFF"/>
                <w:sz w:val="18"/>
                <w:szCs w:val="18"/>
              </w:rPr>
              <w:t>m</w:t>
            </w:r>
            <w:r w:rsidRPr="009E00BF">
              <w:rPr>
                <w:rFonts w:ascii="Tahoma" w:eastAsia="Tahoma" w:hAnsi="Tahoma" w:cs="Tahoma"/>
                <w:b/>
                <w:color w:val="FFFFFF"/>
                <w:sz w:val="18"/>
                <w:szCs w:val="18"/>
                <w:vertAlign w:val="superscript"/>
              </w:rPr>
              <w:t>3</w:t>
            </w:r>
            <w:r w:rsidRPr="009E00BF">
              <w:rPr>
                <w:rFonts w:ascii="Tahoma" w:eastAsia="Tahoma" w:hAnsi="Tahoma" w:cs="Tahoma"/>
                <w:b/>
                <w:color w:val="FFFFFF"/>
                <w:sz w:val="18"/>
                <w:szCs w:val="18"/>
              </w:rPr>
              <w:t>)*</w:t>
            </w:r>
          </w:p>
        </w:tc>
        <w:tc>
          <w:tcPr>
            <w:tcW w:w="840" w:type="dxa"/>
            <w:vMerge w:val="restart"/>
            <w:tcBorders>
              <w:top w:val="single" w:sz="4" w:space="0" w:color="000000"/>
              <w:left w:val="single" w:sz="4" w:space="0" w:color="000000"/>
              <w:bottom w:val="single" w:sz="4" w:space="0" w:color="000000"/>
              <w:right w:val="single" w:sz="4" w:space="0" w:color="000000"/>
            </w:tcBorders>
            <w:shd w:val="clear" w:color="auto" w:fill="808080"/>
            <w:vAlign w:val="center"/>
          </w:tcPr>
          <w:p w14:paraId="00000BA7"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NO%</w:t>
            </w:r>
          </w:p>
        </w:tc>
      </w:tr>
      <w:tr w:rsidR="00071FE1" w:rsidRPr="009E00BF" w14:paraId="154F382F" w14:textId="77777777">
        <w:trPr>
          <w:jc w:val="center"/>
        </w:trPr>
        <w:tc>
          <w:tcPr>
            <w:tcW w:w="4581" w:type="dxa"/>
            <w:vMerge/>
            <w:tcBorders>
              <w:top w:val="single" w:sz="4" w:space="0" w:color="000000"/>
              <w:left w:val="single" w:sz="4" w:space="0" w:color="000000"/>
              <w:bottom w:val="single" w:sz="4" w:space="0" w:color="000000"/>
              <w:right w:val="single" w:sz="4" w:space="0" w:color="000000"/>
            </w:tcBorders>
            <w:shd w:val="clear" w:color="auto" w:fill="808080"/>
            <w:vAlign w:val="center"/>
          </w:tcPr>
          <w:p w14:paraId="00000BA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8"/>
                <w:szCs w:val="18"/>
              </w:rPr>
            </w:pPr>
          </w:p>
        </w:tc>
        <w:tc>
          <w:tcPr>
            <w:tcW w:w="1540" w:type="dxa"/>
            <w:tcBorders>
              <w:top w:val="single" w:sz="4" w:space="0" w:color="000000"/>
              <w:left w:val="single" w:sz="4" w:space="0" w:color="000000"/>
              <w:bottom w:val="single" w:sz="4" w:space="0" w:color="000000"/>
              <w:right w:val="single" w:sz="4" w:space="0" w:color="000000"/>
            </w:tcBorders>
            <w:shd w:val="clear" w:color="auto" w:fill="808080"/>
            <w:vAlign w:val="center"/>
          </w:tcPr>
          <w:p w14:paraId="00000BA9"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Partículas</w:t>
            </w:r>
          </w:p>
        </w:tc>
        <w:tc>
          <w:tcPr>
            <w:tcW w:w="990" w:type="dxa"/>
            <w:tcBorders>
              <w:top w:val="single" w:sz="4" w:space="0" w:color="000000"/>
              <w:left w:val="single" w:sz="4" w:space="0" w:color="000000"/>
              <w:bottom w:val="single" w:sz="4" w:space="0" w:color="000000"/>
              <w:right w:val="single" w:sz="4" w:space="0" w:color="000000"/>
            </w:tcBorders>
            <w:shd w:val="clear" w:color="auto" w:fill="808080"/>
            <w:vAlign w:val="center"/>
          </w:tcPr>
          <w:p w14:paraId="00000BAA"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SO</w:t>
            </w:r>
          </w:p>
        </w:tc>
        <w:tc>
          <w:tcPr>
            <w:tcW w:w="770" w:type="dxa"/>
            <w:tcBorders>
              <w:top w:val="single" w:sz="4" w:space="0" w:color="000000"/>
              <w:left w:val="single" w:sz="4" w:space="0" w:color="000000"/>
              <w:bottom w:val="single" w:sz="4" w:space="0" w:color="000000"/>
              <w:right w:val="single" w:sz="4" w:space="0" w:color="000000"/>
            </w:tcBorders>
            <w:shd w:val="clear" w:color="auto" w:fill="808080"/>
            <w:vAlign w:val="center"/>
          </w:tcPr>
          <w:p w14:paraId="00000BAB"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CO</w:t>
            </w:r>
          </w:p>
        </w:tc>
        <w:tc>
          <w:tcPr>
            <w:tcW w:w="840" w:type="dxa"/>
            <w:vMerge/>
            <w:tcBorders>
              <w:top w:val="single" w:sz="4" w:space="0" w:color="000000"/>
              <w:left w:val="single" w:sz="4" w:space="0" w:color="000000"/>
              <w:bottom w:val="single" w:sz="4" w:space="0" w:color="000000"/>
              <w:right w:val="single" w:sz="4" w:space="0" w:color="000000"/>
            </w:tcBorders>
            <w:shd w:val="clear" w:color="auto" w:fill="808080"/>
            <w:vAlign w:val="center"/>
          </w:tcPr>
          <w:p w14:paraId="00000BA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8"/>
                <w:szCs w:val="18"/>
              </w:rPr>
            </w:pPr>
          </w:p>
        </w:tc>
      </w:tr>
      <w:tr w:rsidR="00071FE1" w:rsidRPr="009E00BF" w14:paraId="1B2B1940" w14:textId="77777777">
        <w:trPr>
          <w:jc w:val="center"/>
        </w:trPr>
        <w:tc>
          <w:tcPr>
            <w:tcW w:w="45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AD"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Hornos o calderas (10,5-105,5)x10</w:t>
            </w:r>
            <w:r w:rsidRPr="009E00BF">
              <w:rPr>
                <w:rFonts w:ascii="Tahoma" w:eastAsia="Tahoma" w:hAnsi="Tahoma" w:cs="Tahoma"/>
                <w:sz w:val="18"/>
                <w:szCs w:val="18"/>
                <w:vertAlign w:val="superscript"/>
              </w:rPr>
              <w:t>6</w:t>
            </w:r>
            <w:r w:rsidRPr="009E00BF">
              <w:rPr>
                <w:rFonts w:ascii="Tahoma" w:eastAsia="Tahoma" w:hAnsi="Tahoma" w:cs="Tahoma"/>
                <w:sz w:val="18"/>
                <w:szCs w:val="18"/>
              </w:rPr>
              <w:t xml:space="preserve"> KJ/H ***</w:t>
            </w:r>
          </w:p>
          <w:p w14:paraId="00000BA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(Industrias)</w:t>
            </w:r>
          </w:p>
        </w:tc>
        <w:tc>
          <w:tcPr>
            <w:tcW w:w="1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AF"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0,24</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0"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17 (S) **</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1"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0,6</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2"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2,4</w:t>
            </w:r>
          </w:p>
        </w:tc>
      </w:tr>
      <w:tr w:rsidR="00071FE1" w:rsidRPr="009E00BF" w14:paraId="5F746C3D" w14:textId="77777777">
        <w:trPr>
          <w:jc w:val="center"/>
        </w:trPr>
        <w:tc>
          <w:tcPr>
            <w:tcW w:w="45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3"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Hornos o calderas (0,5-10,5)x10</w:t>
            </w:r>
            <w:r w:rsidRPr="009E00BF">
              <w:rPr>
                <w:rFonts w:ascii="Tahoma" w:eastAsia="Tahoma" w:hAnsi="Tahoma" w:cs="Tahoma"/>
                <w:sz w:val="18"/>
                <w:szCs w:val="18"/>
                <w:vertAlign w:val="superscript"/>
              </w:rPr>
              <w:t>6</w:t>
            </w:r>
            <w:r w:rsidRPr="009E00BF">
              <w:rPr>
                <w:rFonts w:ascii="Tahoma" w:eastAsia="Tahoma" w:hAnsi="Tahoma" w:cs="Tahoma"/>
                <w:sz w:val="18"/>
                <w:szCs w:val="18"/>
              </w:rPr>
              <w:t xml:space="preserve"> KJ/h</w:t>
            </w:r>
          </w:p>
          <w:p w14:paraId="00000BB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(Comerciales)</w:t>
            </w:r>
          </w:p>
        </w:tc>
        <w:tc>
          <w:tcPr>
            <w:tcW w:w="1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5"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0,24</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6"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17 (S) **</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7"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0,6</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8"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2,4</w:t>
            </w:r>
          </w:p>
        </w:tc>
      </w:tr>
      <w:tr w:rsidR="00071FE1" w:rsidRPr="009E00BF" w14:paraId="10693EA6" w14:textId="77777777">
        <w:trPr>
          <w:jc w:val="center"/>
        </w:trPr>
        <w:tc>
          <w:tcPr>
            <w:tcW w:w="45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9"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Calentadores</w:t>
            </w:r>
          </w:p>
          <w:p w14:paraId="00000BB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&lt;0,5x10</w:t>
            </w:r>
            <w:r w:rsidRPr="009E00BF">
              <w:rPr>
                <w:rFonts w:ascii="Tahoma" w:eastAsia="Tahoma" w:hAnsi="Tahoma" w:cs="Tahoma"/>
                <w:sz w:val="18"/>
                <w:szCs w:val="18"/>
                <w:vertAlign w:val="superscript"/>
              </w:rPr>
              <w:t xml:space="preserve">6 </w:t>
            </w:r>
            <w:r w:rsidRPr="009E00BF">
              <w:rPr>
                <w:rFonts w:ascii="Tahoma" w:eastAsia="Tahoma" w:hAnsi="Tahoma" w:cs="Tahoma"/>
                <w:sz w:val="18"/>
                <w:szCs w:val="18"/>
              </w:rPr>
              <w:t>KJ/h</w:t>
            </w:r>
          </w:p>
        </w:tc>
        <w:tc>
          <w:tcPr>
            <w:tcW w:w="1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B"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0,3</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C"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17 (S) **</w:t>
            </w:r>
          </w:p>
        </w:tc>
        <w:tc>
          <w:tcPr>
            <w:tcW w:w="7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D"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0,6</w:t>
            </w:r>
          </w:p>
        </w:tc>
        <w:tc>
          <w:tcPr>
            <w:tcW w:w="8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0BBE"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2,2</w:t>
            </w:r>
          </w:p>
        </w:tc>
      </w:tr>
    </w:tbl>
    <w:p w14:paraId="00000BBF" w14:textId="77777777" w:rsidR="00071FE1" w:rsidRPr="00C955D3" w:rsidRDefault="008F6F43" w:rsidP="006648B0">
      <w:pPr>
        <w:spacing w:after="0" w:line="240" w:lineRule="auto"/>
        <w:ind w:left="851"/>
        <w:jc w:val="both"/>
        <w:rPr>
          <w:rFonts w:ascii="Tahoma" w:eastAsia="Tahoma" w:hAnsi="Tahoma" w:cs="Tahoma"/>
          <w:sz w:val="14"/>
          <w:szCs w:val="14"/>
        </w:rPr>
      </w:pPr>
      <w:r w:rsidRPr="00C955D3">
        <w:rPr>
          <w:rFonts w:ascii="Tahoma" w:eastAsia="Tahoma" w:hAnsi="Tahoma" w:cs="Tahoma"/>
          <w:sz w:val="14"/>
          <w:szCs w:val="14"/>
        </w:rPr>
        <w:t>*</w:t>
      </w:r>
      <w:r w:rsidRPr="00C955D3">
        <w:rPr>
          <w:rFonts w:ascii="Tahoma" w:eastAsia="Tahoma" w:hAnsi="Tahoma" w:cs="Tahoma"/>
          <w:sz w:val="14"/>
          <w:szCs w:val="14"/>
        </w:rPr>
        <w:tab/>
        <w:t>Kilogramos de contaminante por metro cúbico del diésel consumido</w:t>
      </w:r>
    </w:p>
    <w:p w14:paraId="00000BC0" w14:textId="77777777" w:rsidR="00071FE1" w:rsidRPr="00C955D3" w:rsidRDefault="008F6F43" w:rsidP="006648B0">
      <w:pPr>
        <w:spacing w:after="0" w:line="240" w:lineRule="auto"/>
        <w:ind w:left="851"/>
        <w:jc w:val="both"/>
        <w:rPr>
          <w:rFonts w:ascii="Tahoma" w:eastAsia="Tahoma" w:hAnsi="Tahoma" w:cs="Tahoma"/>
          <w:sz w:val="14"/>
          <w:szCs w:val="14"/>
        </w:rPr>
      </w:pPr>
      <w:r w:rsidRPr="00C955D3">
        <w:rPr>
          <w:rFonts w:ascii="Tahoma" w:eastAsia="Tahoma" w:hAnsi="Tahoma" w:cs="Tahoma"/>
          <w:sz w:val="14"/>
          <w:szCs w:val="14"/>
        </w:rPr>
        <w:t>**</w:t>
      </w:r>
      <w:r w:rsidRPr="00C955D3">
        <w:rPr>
          <w:rFonts w:ascii="Tahoma" w:eastAsia="Tahoma" w:hAnsi="Tahoma" w:cs="Tahoma"/>
          <w:sz w:val="14"/>
          <w:szCs w:val="14"/>
        </w:rPr>
        <w:tab/>
        <w:t>(S) = porcentaje de azufre contenido en el diésel.</w:t>
      </w:r>
    </w:p>
    <w:p w14:paraId="00000BC1" w14:textId="1B6643C0" w:rsidR="00071FE1" w:rsidRPr="00C955D3" w:rsidRDefault="008F6F43" w:rsidP="006648B0">
      <w:pPr>
        <w:spacing w:after="0" w:line="240" w:lineRule="auto"/>
        <w:ind w:left="851"/>
        <w:jc w:val="both"/>
        <w:rPr>
          <w:rFonts w:ascii="Tahoma" w:eastAsia="Tahoma" w:hAnsi="Tahoma" w:cs="Tahoma"/>
          <w:sz w:val="14"/>
          <w:szCs w:val="14"/>
        </w:rPr>
      </w:pPr>
      <w:r w:rsidRPr="00C955D3">
        <w:rPr>
          <w:rFonts w:ascii="Tahoma" w:eastAsia="Tahoma" w:hAnsi="Tahoma" w:cs="Tahoma"/>
          <w:sz w:val="14"/>
          <w:szCs w:val="14"/>
        </w:rPr>
        <w:t>***</w:t>
      </w:r>
      <w:r w:rsidRPr="00C955D3">
        <w:rPr>
          <w:rFonts w:ascii="Tahoma" w:eastAsia="Tahoma" w:hAnsi="Tahoma" w:cs="Tahoma"/>
          <w:sz w:val="14"/>
          <w:szCs w:val="14"/>
        </w:rPr>
        <w:tab/>
        <w:t xml:space="preserve">KJ/h = Kilo </w:t>
      </w:r>
      <w:r w:rsidR="00171070">
        <w:rPr>
          <w:rFonts w:ascii="Tahoma" w:eastAsia="Tahoma" w:hAnsi="Tahoma" w:cs="Tahoma"/>
          <w:sz w:val="14"/>
          <w:szCs w:val="14"/>
        </w:rPr>
        <w:t>Joules</w:t>
      </w:r>
      <w:r w:rsidRPr="00C955D3">
        <w:rPr>
          <w:rFonts w:ascii="Tahoma" w:eastAsia="Tahoma" w:hAnsi="Tahoma" w:cs="Tahoma"/>
          <w:sz w:val="14"/>
          <w:szCs w:val="14"/>
        </w:rPr>
        <w:t xml:space="preserve"> por hora; un Joule =0.102002 Kgm; 1Kgm=1 Kilográmetro</w:t>
      </w:r>
    </w:p>
    <w:p w14:paraId="00000BC2" w14:textId="77777777" w:rsidR="00071FE1" w:rsidRPr="00C955D3" w:rsidRDefault="008F6F43" w:rsidP="006648B0">
      <w:pPr>
        <w:spacing w:after="0" w:line="240" w:lineRule="auto"/>
        <w:ind w:left="851"/>
        <w:jc w:val="both"/>
        <w:rPr>
          <w:rFonts w:ascii="Tahoma" w:eastAsia="Tahoma" w:hAnsi="Tahoma" w:cs="Tahoma"/>
          <w:sz w:val="14"/>
          <w:szCs w:val="14"/>
        </w:rPr>
      </w:pPr>
      <w:r w:rsidRPr="00C955D3">
        <w:rPr>
          <w:rFonts w:ascii="Tahoma" w:eastAsia="Tahoma" w:hAnsi="Tahoma" w:cs="Tahoma"/>
          <w:sz w:val="14"/>
          <w:szCs w:val="14"/>
        </w:rPr>
        <w:t> NOTA: Los valores de este Anexo admiten una variación de hasta + 10%</w:t>
      </w:r>
    </w:p>
    <w:p w14:paraId="00000BC3" w14:textId="3D41E5A8" w:rsidR="00071FE1" w:rsidRPr="00C955D3" w:rsidRDefault="008F6F43" w:rsidP="006648B0">
      <w:pPr>
        <w:spacing w:after="0" w:line="240" w:lineRule="auto"/>
        <w:ind w:left="709" w:firstLine="142"/>
        <w:rPr>
          <w:rFonts w:ascii="Tahoma" w:eastAsia="Tahoma" w:hAnsi="Tahoma" w:cs="Tahoma"/>
          <w:sz w:val="14"/>
          <w:szCs w:val="14"/>
        </w:rPr>
      </w:pPr>
      <w:r w:rsidRPr="00C955D3">
        <w:rPr>
          <w:rFonts w:ascii="Tahoma" w:eastAsia="Tahoma" w:hAnsi="Tahoma" w:cs="Tahoma"/>
          <w:sz w:val="14"/>
          <w:szCs w:val="14"/>
        </w:rPr>
        <w:t xml:space="preserve">Fuente: RMCA </w:t>
      </w:r>
      <w:r w:rsidR="00D90670">
        <w:rPr>
          <w:rFonts w:ascii="Tahoma" w:eastAsia="Tahoma" w:hAnsi="Tahoma" w:cs="Tahoma"/>
          <w:sz w:val="14"/>
          <w:szCs w:val="14"/>
        </w:rPr>
        <w:t>–</w:t>
      </w:r>
      <w:r w:rsidRPr="00C955D3">
        <w:rPr>
          <w:rFonts w:ascii="Tahoma" w:eastAsia="Tahoma" w:hAnsi="Tahoma" w:cs="Tahoma"/>
          <w:sz w:val="14"/>
          <w:szCs w:val="14"/>
        </w:rPr>
        <w:t xml:space="preserve"> D.S. 24176 de 8 de diciembre de 1995.</w:t>
      </w:r>
    </w:p>
    <w:p w14:paraId="00000BC4" w14:textId="77777777" w:rsidR="00071FE1" w:rsidRPr="009E00BF" w:rsidRDefault="00071FE1" w:rsidP="006648B0">
      <w:pPr>
        <w:spacing w:after="0" w:line="240" w:lineRule="auto"/>
        <w:ind w:left="709" w:firstLine="142"/>
        <w:rPr>
          <w:rFonts w:ascii="Tahoma" w:eastAsia="Tahoma" w:hAnsi="Tahoma" w:cs="Tahoma"/>
          <w:sz w:val="18"/>
          <w:szCs w:val="18"/>
        </w:rPr>
      </w:pPr>
    </w:p>
    <w:p w14:paraId="00000BCE"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 xml:space="preserve">Emisiones de fuentes móviles: </w:t>
      </w:r>
    </w:p>
    <w:p w14:paraId="00000BCF" w14:textId="77777777" w:rsidR="00071FE1" w:rsidRPr="009E00BF" w:rsidRDefault="00071FE1" w:rsidP="006648B0">
      <w:pPr>
        <w:pBdr>
          <w:top w:val="nil"/>
          <w:left w:val="nil"/>
          <w:bottom w:val="nil"/>
          <w:right w:val="nil"/>
          <w:between w:val="nil"/>
        </w:pBdr>
        <w:tabs>
          <w:tab w:val="center" w:pos="4252"/>
          <w:tab w:val="right" w:pos="8504"/>
        </w:tabs>
        <w:spacing w:after="0" w:line="240" w:lineRule="auto"/>
        <w:rPr>
          <w:rFonts w:ascii="Tahoma" w:eastAsia="Tahoma" w:hAnsi="Tahoma" w:cs="Tahoma"/>
          <w:color w:val="000000"/>
          <w:sz w:val="22"/>
          <w:szCs w:val="22"/>
        </w:rPr>
      </w:pPr>
    </w:p>
    <w:p w14:paraId="00000BD0" w14:textId="5F23ECDC" w:rsidR="00071FE1" w:rsidRPr="009E00BF" w:rsidRDefault="003B795D" w:rsidP="006648B0">
      <w:pPr>
        <w:pBdr>
          <w:top w:val="nil"/>
          <w:left w:val="nil"/>
          <w:bottom w:val="nil"/>
          <w:right w:val="nil"/>
          <w:between w:val="nil"/>
        </w:pBdr>
        <w:spacing w:after="0" w:line="240" w:lineRule="auto"/>
        <w:jc w:val="center"/>
        <w:rPr>
          <w:rFonts w:ascii="Tahoma" w:eastAsia="Tahoma" w:hAnsi="Tahoma" w:cs="Tahoma"/>
          <w:color w:val="4F81BD"/>
          <w:sz w:val="20"/>
          <w:szCs w:val="20"/>
        </w:rPr>
      </w:pPr>
      <w:bookmarkStart w:id="309" w:name="_Toc143248847"/>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21</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máximos permisibles para vehículos a gasolina con motor de 4 tiempos*</w:t>
      </w:r>
      <w:bookmarkEnd w:id="309"/>
    </w:p>
    <w:tbl>
      <w:tblPr>
        <w:tblW w:w="8977"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15" w:type="dxa"/>
          <w:right w:w="115" w:type="dxa"/>
        </w:tblCellMar>
        <w:tblLook w:val="0000" w:firstRow="0" w:lastRow="0" w:firstColumn="0" w:lastColumn="0" w:noHBand="0" w:noVBand="0"/>
      </w:tblPr>
      <w:tblGrid>
        <w:gridCol w:w="2520"/>
        <w:gridCol w:w="1980"/>
        <w:gridCol w:w="2160"/>
        <w:gridCol w:w="2317"/>
      </w:tblGrid>
      <w:tr w:rsidR="00071FE1" w:rsidRPr="009E00BF" w14:paraId="30951BA8" w14:textId="77777777">
        <w:trPr>
          <w:jc w:val="center"/>
        </w:trPr>
        <w:tc>
          <w:tcPr>
            <w:tcW w:w="8977" w:type="dxa"/>
            <w:gridSpan w:val="4"/>
            <w:tcBorders>
              <w:top w:val="single" w:sz="4" w:space="0" w:color="000000"/>
              <w:left w:val="single" w:sz="4" w:space="0" w:color="000000"/>
              <w:bottom w:val="single" w:sz="4" w:space="0" w:color="000000"/>
              <w:right w:val="single" w:sz="4" w:space="0" w:color="000000"/>
            </w:tcBorders>
            <w:shd w:val="clear" w:color="auto" w:fill="808080"/>
          </w:tcPr>
          <w:p w14:paraId="00000BD1"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Vehículos a Gasolina</w:t>
            </w:r>
          </w:p>
        </w:tc>
      </w:tr>
      <w:tr w:rsidR="00071FE1" w:rsidRPr="009E00BF" w14:paraId="6352BC18" w14:textId="77777777">
        <w:trPr>
          <w:jc w:val="center"/>
        </w:trPr>
        <w:tc>
          <w:tcPr>
            <w:tcW w:w="2520" w:type="dxa"/>
            <w:vMerge w:val="restart"/>
            <w:tcBorders>
              <w:top w:val="single" w:sz="4" w:space="0" w:color="000000"/>
              <w:left w:val="single" w:sz="4" w:space="0" w:color="000000"/>
              <w:bottom w:val="single" w:sz="4" w:space="0" w:color="000000"/>
              <w:right w:val="single" w:sz="4" w:space="0" w:color="000000"/>
            </w:tcBorders>
            <w:shd w:val="clear" w:color="auto" w:fill="808080"/>
            <w:vAlign w:val="center"/>
          </w:tcPr>
          <w:p w14:paraId="00000BD5"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Años de fabricación</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808080"/>
            <w:vAlign w:val="center"/>
          </w:tcPr>
          <w:p w14:paraId="00000BD6"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CO % de Volumen</w:t>
            </w:r>
          </w:p>
        </w:tc>
        <w:tc>
          <w:tcPr>
            <w:tcW w:w="4477" w:type="dxa"/>
            <w:gridSpan w:val="2"/>
            <w:tcBorders>
              <w:top w:val="single" w:sz="4" w:space="0" w:color="000000"/>
              <w:left w:val="single" w:sz="4" w:space="0" w:color="000000"/>
              <w:bottom w:val="single" w:sz="4" w:space="0" w:color="000000"/>
              <w:right w:val="single" w:sz="4" w:space="0" w:color="000000"/>
            </w:tcBorders>
            <w:shd w:val="clear" w:color="auto" w:fill="808080"/>
          </w:tcPr>
          <w:p w14:paraId="00000BD7" w14:textId="77777777" w:rsidR="00071FE1" w:rsidRPr="009E00BF" w:rsidRDefault="008F6F43" w:rsidP="006648B0">
            <w:pPr>
              <w:spacing w:after="0" w:line="240" w:lineRule="auto"/>
              <w:jc w:val="both"/>
              <w:rPr>
                <w:rFonts w:ascii="Tahoma" w:eastAsia="Tahoma" w:hAnsi="Tahoma" w:cs="Tahoma"/>
                <w:b/>
                <w:color w:val="FFFFFF"/>
                <w:sz w:val="18"/>
                <w:szCs w:val="18"/>
              </w:rPr>
            </w:pPr>
            <w:r w:rsidRPr="009E00BF">
              <w:rPr>
                <w:rFonts w:ascii="Tahoma" w:eastAsia="Tahoma" w:hAnsi="Tahoma" w:cs="Tahoma"/>
                <w:b/>
                <w:color w:val="FFFFFF"/>
                <w:sz w:val="18"/>
                <w:szCs w:val="18"/>
              </w:rPr>
              <w:t>HC (ppm)</w:t>
            </w:r>
          </w:p>
        </w:tc>
      </w:tr>
      <w:tr w:rsidR="00071FE1" w:rsidRPr="009E00BF" w14:paraId="7806CA2B" w14:textId="77777777">
        <w:trPr>
          <w:jc w:val="center"/>
        </w:trPr>
        <w:tc>
          <w:tcPr>
            <w:tcW w:w="2520" w:type="dxa"/>
            <w:vMerge/>
            <w:tcBorders>
              <w:top w:val="single" w:sz="4" w:space="0" w:color="000000"/>
              <w:left w:val="single" w:sz="4" w:space="0" w:color="000000"/>
              <w:bottom w:val="single" w:sz="4" w:space="0" w:color="000000"/>
              <w:right w:val="single" w:sz="4" w:space="0" w:color="000000"/>
            </w:tcBorders>
            <w:shd w:val="clear" w:color="auto" w:fill="808080"/>
            <w:vAlign w:val="center"/>
          </w:tcPr>
          <w:p w14:paraId="00000BD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8"/>
                <w:szCs w:val="18"/>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808080"/>
            <w:vAlign w:val="center"/>
          </w:tcPr>
          <w:p w14:paraId="00000BDA"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8"/>
                <w:szCs w:val="18"/>
              </w:rPr>
            </w:pPr>
          </w:p>
        </w:tc>
        <w:tc>
          <w:tcPr>
            <w:tcW w:w="4477" w:type="dxa"/>
            <w:gridSpan w:val="2"/>
            <w:tcBorders>
              <w:top w:val="single" w:sz="4" w:space="0" w:color="000000"/>
              <w:left w:val="single" w:sz="4" w:space="0" w:color="000000"/>
              <w:bottom w:val="single" w:sz="4" w:space="0" w:color="000000"/>
              <w:right w:val="single" w:sz="4" w:space="0" w:color="000000"/>
            </w:tcBorders>
            <w:shd w:val="clear" w:color="auto" w:fill="808080"/>
          </w:tcPr>
          <w:p w14:paraId="00000BDB" w14:textId="77777777" w:rsidR="00071FE1" w:rsidRPr="009E00BF" w:rsidRDefault="008F6F43" w:rsidP="006648B0">
            <w:pPr>
              <w:spacing w:after="0" w:line="240" w:lineRule="auto"/>
              <w:jc w:val="both"/>
              <w:rPr>
                <w:rFonts w:ascii="Tahoma" w:eastAsia="Tahoma" w:hAnsi="Tahoma" w:cs="Tahoma"/>
                <w:b/>
                <w:color w:val="FFFFFF"/>
                <w:sz w:val="18"/>
                <w:szCs w:val="18"/>
              </w:rPr>
            </w:pPr>
            <w:r w:rsidRPr="009E00BF">
              <w:rPr>
                <w:rFonts w:ascii="Tahoma" w:eastAsia="Tahoma" w:hAnsi="Tahoma" w:cs="Tahoma"/>
                <w:b/>
                <w:color w:val="FFFFFF"/>
                <w:sz w:val="18"/>
                <w:szCs w:val="18"/>
              </w:rPr>
              <w:t>Altura sobre el nivel del mar</w:t>
            </w:r>
          </w:p>
        </w:tc>
      </w:tr>
      <w:tr w:rsidR="00071FE1" w:rsidRPr="009E00BF" w14:paraId="3786D194" w14:textId="77777777">
        <w:trPr>
          <w:jc w:val="center"/>
        </w:trPr>
        <w:tc>
          <w:tcPr>
            <w:tcW w:w="2520" w:type="dxa"/>
            <w:vMerge/>
            <w:tcBorders>
              <w:top w:val="single" w:sz="4" w:space="0" w:color="000000"/>
              <w:left w:val="single" w:sz="4" w:space="0" w:color="000000"/>
              <w:bottom w:val="single" w:sz="4" w:space="0" w:color="000000"/>
              <w:right w:val="single" w:sz="4" w:space="0" w:color="000000"/>
            </w:tcBorders>
            <w:shd w:val="clear" w:color="auto" w:fill="808080"/>
            <w:vAlign w:val="center"/>
          </w:tcPr>
          <w:p w14:paraId="00000BD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8"/>
                <w:szCs w:val="18"/>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808080"/>
            <w:vAlign w:val="center"/>
          </w:tcPr>
          <w:p w14:paraId="00000BDE"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8"/>
                <w:szCs w:val="18"/>
              </w:rPr>
            </w:pPr>
          </w:p>
        </w:tc>
        <w:tc>
          <w:tcPr>
            <w:tcW w:w="2160" w:type="dxa"/>
            <w:tcBorders>
              <w:top w:val="single" w:sz="4" w:space="0" w:color="000000"/>
              <w:left w:val="single" w:sz="4" w:space="0" w:color="000000"/>
              <w:bottom w:val="single" w:sz="4" w:space="0" w:color="000000"/>
              <w:right w:val="single" w:sz="4" w:space="0" w:color="000000"/>
            </w:tcBorders>
            <w:shd w:val="clear" w:color="auto" w:fill="808080"/>
          </w:tcPr>
          <w:p w14:paraId="00000BDF"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(hasta 1800 msnm)</w:t>
            </w:r>
          </w:p>
        </w:tc>
        <w:tc>
          <w:tcPr>
            <w:tcW w:w="2317" w:type="dxa"/>
            <w:tcBorders>
              <w:top w:val="single" w:sz="4" w:space="0" w:color="000000"/>
              <w:left w:val="single" w:sz="4" w:space="0" w:color="000000"/>
              <w:bottom w:val="single" w:sz="4" w:space="0" w:color="000000"/>
              <w:right w:val="single" w:sz="4" w:space="0" w:color="000000"/>
            </w:tcBorders>
            <w:shd w:val="clear" w:color="auto" w:fill="808080"/>
          </w:tcPr>
          <w:p w14:paraId="00000BE0"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(desde 1800 msnm)</w:t>
            </w:r>
          </w:p>
        </w:tc>
      </w:tr>
      <w:tr w:rsidR="00071FE1" w:rsidRPr="009E00BF" w14:paraId="4A22DB47" w14:textId="77777777">
        <w:trPr>
          <w:jc w:val="center"/>
        </w:trPr>
        <w:tc>
          <w:tcPr>
            <w:tcW w:w="2520" w:type="dxa"/>
            <w:tcBorders>
              <w:top w:val="single" w:sz="4" w:space="0" w:color="000000"/>
              <w:left w:val="single" w:sz="4" w:space="0" w:color="000000"/>
              <w:bottom w:val="single" w:sz="4" w:space="0" w:color="000000"/>
              <w:right w:val="single" w:sz="4" w:space="0" w:color="000000"/>
            </w:tcBorders>
            <w:shd w:val="clear" w:color="auto" w:fill="808080"/>
          </w:tcPr>
          <w:p w14:paraId="00000BE1" w14:textId="77777777" w:rsidR="00071FE1" w:rsidRPr="009E00BF" w:rsidRDefault="008F6F43" w:rsidP="006648B0">
            <w:pPr>
              <w:spacing w:after="0" w:line="240" w:lineRule="auto"/>
              <w:rPr>
                <w:rFonts w:ascii="Tahoma" w:eastAsia="Tahoma" w:hAnsi="Tahoma" w:cs="Tahoma"/>
                <w:b/>
                <w:color w:val="FFFFFF"/>
                <w:sz w:val="18"/>
                <w:szCs w:val="18"/>
              </w:rPr>
            </w:pPr>
            <w:r w:rsidRPr="009E00BF">
              <w:rPr>
                <w:rFonts w:ascii="Tahoma" w:eastAsia="Tahoma" w:hAnsi="Tahoma" w:cs="Tahoma"/>
                <w:b/>
                <w:color w:val="FFFFFF"/>
                <w:sz w:val="18"/>
                <w:szCs w:val="18"/>
              </w:rPr>
              <w:t>Hasta 1997</w:t>
            </w:r>
          </w:p>
          <w:p w14:paraId="00000BE2" w14:textId="77777777" w:rsidR="00071FE1" w:rsidRPr="009E00BF" w:rsidRDefault="008F6F43" w:rsidP="006648B0">
            <w:pPr>
              <w:spacing w:after="0" w:line="240" w:lineRule="auto"/>
              <w:rPr>
                <w:rFonts w:ascii="Tahoma" w:eastAsia="Tahoma" w:hAnsi="Tahoma" w:cs="Tahoma"/>
                <w:b/>
                <w:color w:val="FFFFFF"/>
                <w:sz w:val="18"/>
                <w:szCs w:val="18"/>
              </w:rPr>
            </w:pPr>
            <w:r w:rsidRPr="009E00BF">
              <w:rPr>
                <w:rFonts w:ascii="Tahoma" w:eastAsia="Tahoma" w:hAnsi="Tahoma" w:cs="Tahoma"/>
                <w:b/>
                <w:color w:val="FFFFFF"/>
                <w:sz w:val="18"/>
                <w:szCs w:val="18"/>
              </w:rPr>
              <w:t>1998 a 2004</w:t>
            </w:r>
          </w:p>
          <w:p w14:paraId="00000BE3" w14:textId="77777777" w:rsidR="00071FE1" w:rsidRPr="009E00BF" w:rsidRDefault="008F6F43" w:rsidP="006648B0">
            <w:pPr>
              <w:spacing w:after="0" w:line="240" w:lineRule="auto"/>
              <w:rPr>
                <w:rFonts w:ascii="Tahoma" w:eastAsia="Tahoma" w:hAnsi="Tahoma" w:cs="Tahoma"/>
                <w:b/>
                <w:color w:val="FFFFFF"/>
                <w:sz w:val="18"/>
                <w:szCs w:val="18"/>
              </w:rPr>
            </w:pPr>
            <w:r w:rsidRPr="009E00BF">
              <w:rPr>
                <w:rFonts w:ascii="Tahoma" w:eastAsia="Tahoma" w:hAnsi="Tahoma" w:cs="Tahoma"/>
                <w:b/>
                <w:color w:val="FFFFFF"/>
                <w:sz w:val="18"/>
                <w:szCs w:val="18"/>
              </w:rPr>
              <w:t>2005 en adelante (1)</w:t>
            </w:r>
          </w:p>
        </w:tc>
        <w:tc>
          <w:tcPr>
            <w:tcW w:w="1980" w:type="dxa"/>
            <w:tcBorders>
              <w:top w:val="single" w:sz="4" w:space="0" w:color="000000"/>
              <w:left w:val="single" w:sz="4" w:space="0" w:color="000000"/>
              <w:bottom w:val="single" w:sz="4" w:space="0" w:color="000000"/>
              <w:right w:val="single" w:sz="4" w:space="0" w:color="000000"/>
            </w:tcBorders>
            <w:vAlign w:val="center"/>
          </w:tcPr>
          <w:p w14:paraId="00000BE4"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6</w:t>
            </w:r>
          </w:p>
          <w:p w14:paraId="00000BE5"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2,5</w:t>
            </w:r>
          </w:p>
          <w:p w14:paraId="00000BE6"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0,5</w:t>
            </w:r>
          </w:p>
        </w:tc>
        <w:tc>
          <w:tcPr>
            <w:tcW w:w="2160" w:type="dxa"/>
            <w:tcBorders>
              <w:top w:val="single" w:sz="4" w:space="0" w:color="000000"/>
              <w:left w:val="single" w:sz="4" w:space="0" w:color="000000"/>
              <w:bottom w:val="single" w:sz="4" w:space="0" w:color="000000"/>
              <w:right w:val="single" w:sz="4" w:space="0" w:color="000000"/>
            </w:tcBorders>
            <w:vAlign w:val="center"/>
          </w:tcPr>
          <w:p w14:paraId="00000BE7"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600</w:t>
            </w:r>
          </w:p>
          <w:p w14:paraId="00000BE8"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400</w:t>
            </w:r>
          </w:p>
          <w:p w14:paraId="00000BE9"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125</w:t>
            </w:r>
          </w:p>
        </w:tc>
        <w:tc>
          <w:tcPr>
            <w:tcW w:w="2317" w:type="dxa"/>
            <w:tcBorders>
              <w:top w:val="single" w:sz="4" w:space="0" w:color="000000"/>
              <w:left w:val="single" w:sz="4" w:space="0" w:color="000000"/>
              <w:bottom w:val="single" w:sz="4" w:space="0" w:color="000000"/>
              <w:right w:val="single" w:sz="4" w:space="0" w:color="000000"/>
            </w:tcBorders>
            <w:vAlign w:val="center"/>
          </w:tcPr>
          <w:p w14:paraId="00000BEA"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650</w:t>
            </w:r>
          </w:p>
          <w:p w14:paraId="00000BEB"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450</w:t>
            </w:r>
          </w:p>
          <w:p w14:paraId="00000BEC"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125</w:t>
            </w:r>
          </w:p>
        </w:tc>
      </w:tr>
      <w:tr w:rsidR="00071FE1" w:rsidRPr="009E00BF" w14:paraId="36431BB2" w14:textId="77777777">
        <w:trPr>
          <w:jc w:val="center"/>
        </w:trPr>
        <w:tc>
          <w:tcPr>
            <w:tcW w:w="8977" w:type="dxa"/>
            <w:gridSpan w:val="4"/>
            <w:tcBorders>
              <w:top w:val="single" w:sz="4" w:space="0" w:color="000000"/>
              <w:left w:val="single" w:sz="4" w:space="0" w:color="000000"/>
              <w:bottom w:val="single" w:sz="4" w:space="0" w:color="000000"/>
              <w:right w:val="single" w:sz="4" w:space="0" w:color="000000"/>
            </w:tcBorders>
          </w:tcPr>
          <w:p w14:paraId="00000BED" w14:textId="77777777" w:rsidR="00071FE1" w:rsidRPr="009E00BF" w:rsidRDefault="008F6F43" w:rsidP="006648B0">
            <w:pPr>
              <w:spacing w:after="0" w:line="240" w:lineRule="auto"/>
              <w:ind w:left="425" w:hanging="425"/>
              <w:jc w:val="both"/>
              <w:rPr>
                <w:rFonts w:ascii="Tahoma" w:eastAsia="Tahoma" w:hAnsi="Tahoma" w:cs="Tahoma"/>
                <w:color w:val="000000"/>
                <w:sz w:val="18"/>
                <w:szCs w:val="18"/>
              </w:rPr>
            </w:pPr>
            <w:r w:rsidRPr="009E00BF">
              <w:rPr>
                <w:rFonts w:ascii="Tahoma" w:eastAsia="Tahoma" w:hAnsi="Tahoma" w:cs="Tahoma"/>
                <w:color w:val="000000"/>
                <w:sz w:val="18"/>
                <w:szCs w:val="18"/>
              </w:rPr>
              <w:t xml:space="preserve">(1) Después de 3 años de uso, para la categoría de 2005 en adelante, los límites permisibles aplicables estarán de acuerdo a los valores especificados para los años de fabricación de 1998 a 2004 </w:t>
            </w:r>
          </w:p>
        </w:tc>
      </w:tr>
    </w:tbl>
    <w:p w14:paraId="00000BF1" w14:textId="77777777" w:rsidR="00071FE1" w:rsidRPr="00C955D3" w:rsidRDefault="008F6F43" w:rsidP="006648B0">
      <w:pPr>
        <w:spacing w:after="0" w:line="240" w:lineRule="auto"/>
        <w:ind w:left="851"/>
        <w:jc w:val="both"/>
        <w:rPr>
          <w:rFonts w:ascii="Tahoma" w:eastAsia="Tahoma" w:hAnsi="Tahoma" w:cs="Tahoma"/>
          <w:color w:val="000000"/>
          <w:sz w:val="16"/>
          <w:szCs w:val="16"/>
        </w:rPr>
      </w:pPr>
      <w:r w:rsidRPr="00C955D3">
        <w:rPr>
          <w:rFonts w:ascii="Tahoma" w:eastAsia="Tahoma" w:hAnsi="Tahoma" w:cs="Tahoma"/>
          <w:b/>
          <w:color w:val="000000"/>
          <w:sz w:val="16"/>
          <w:szCs w:val="16"/>
        </w:rPr>
        <w:t xml:space="preserve">* </w:t>
      </w:r>
      <w:r w:rsidRPr="00C955D3">
        <w:rPr>
          <w:rFonts w:ascii="Tahoma" w:eastAsia="Tahoma" w:hAnsi="Tahoma" w:cs="Tahoma"/>
          <w:color w:val="000000"/>
          <w:sz w:val="16"/>
          <w:szCs w:val="16"/>
        </w:rPr>
        <w:t>Para vehículos usados sujetos a importación y vehículos en circulación</w:t>
      </w:r>
    </w:p>
    <w:p w14:paraId="00000BF2" w14:textId="77777777" w:rsidR="00071FE1" w:rsidRPr="00C955D3" w:rsidRDefault="008F6F43" w:rsidP="006648B0">
      <w:pPr>
        <w:spacing w:after="0" w:line="240" w:lineRule="auto"/>
        <w:ind w:left="851"/>
        <w:rPr>
          <w:rFonts w:ascii="Tahoma" w:eastAsia="Tahoma" w:hAnsi="Tahoma" w:cs="Tahoma"/>
          <w:sz w:val="16"/>
          <w:szCs w:val="16"/>
        </w:rPr>
      </w:pPr>
      <w:r w:rsidRPr="00C955D3">
        <w:rPr>
          <w:rFonts w:ascii="Tahoma" w:eastAsia="Tahoma" w:hAnsi="Tahoma" w:cs="Tahoma"/>
          <w:sz w:val="16"/>
          <w:szCs w:val="16"/>
        </w:rPr>
        <w:t>Fuente: DS No. 28139 de 16 de Mayo de 2005.</w:t>
      </w:r>
    </w:p>
    <w:p w14:paraId="00000BF4" w14:textId="0F0CB0FB"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10" w:name="_Toc143248848"/>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22</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máximos permisibles para vehículos a diésel</w:t>
      </w:r>
      <w:bookmarkEnd w:id="310"/>
    </w:p>
    <w:p w14:paraId="00000BF5" w14:textId="77777777" w:rsidR="00071FE1" w:rsidRPr="009E00BF" w:rsidRDefault="00071FE1" w:rsidP="006648B0">
      <w:pPr>
        <w:spacing w:after="0" w:line="240" w:lineRule="auto"/>
        <w:jc w:val="both"/>
        <w:rPr>
          <w:rFonts w:ascii="Tahoma" w:eastAsia="Tahoma" w:hAnsi="Tahoma" w:cs="Tahoma"/>
          <w:color w:val="000000"/>
          <w:sz w:val="22"/>
          <w:szCs w:val="22"/>
        </w:rPr>
      </w:pPr>
    </w:p>
    <w:tbl>
      <w:tblPr>
        <w:tblW w:w="77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88"/>
        <w:gridCol w:w="2268"/>
        <w:gridCol w:w="2268"/>
      </w:tblGrid>
      <w:tr w:rsidR="00071FE1" w:rsidRPr="009E00BF" w14:paraId="478A3A87" w14:textId="77777777">
        <w:trPr>
          <w:jc w:val="center"/>
        </w:trPr>
        <w:tc>
          <w:tcPr>
            <w:tcW w:w="7724" w:type="dxa"/>
            <w:gridSpan w:val="3"/>
            <w:shd w:val="clear" w:color="auto" w:fill="808080"/>
          </w:tcPr>
          <w:p w14:paraId="00000BF6"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Vehículos a diesel</w:t>
            </w:r>
          </w:p>
        </w:tc>
      </w:tr>
      <w:tr w:rsidR="00071FE1" w:rsidRPr="009E00BF" w14:paraId="1CF43618" w14:textId="77777777">
        <w:trPr>
          <w:jc w:val="center"/>
        </w:trPr>
        <w:tc>
          <w:tcPr>
            <w:tcW w:w="3188" w:type="dxa"/>
            <w:shd w:val="clear" w:color="auto" w:fill="808080"/>
            <w:vAlign w:val="center"/>
          </w:tcPr>
          <w:p w14:paraId="00000BF9"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Altura sobre el nivel del mar (msnm)</w:t>
            </w:r>
          </w:p>
        </w:tc>
        <w:tc>
          <w:tcPr>
            <w:tcW w:w="2268" w:type="dxa"/>
            <w:shd w:val="clear" w:color="auto" w:fill="808080"/>
            <w:vAlign w:val="center"/>
          </w:tcPr>
          <w:p w14:paraId="00000BFA"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Opacidad:</w:t>
            </w:r>
          </w:p>
          <w:p w14:paraId="00000BFB"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K(m-1)</w:t>
            </w:r>
          </w:p>
        </w:tc>
        <w:tc>
          <w:tcPr>
            <w:tcW w:w="2268" w:type="dxa"/>
            <w:shd w:val="clear" w:color="auto" w:fill="808080"/>
            <w:vAlign w:val="center"/>
          </w:tcPr>
          <w:p w14:paraId="00000BFC"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Opacidad en %</w:t>
            </w:r>
          </w:p>
        </w:tc>
      </w:tr>
      <w:tr w:rsidR="00071FE1" w:rsidRPr="009E00BF" w14:paraId="5FCC0385" w14:textId="77777777">
        <w:trPr>
          <w:jc w:val="center"/>
        </w:trPr>
        <w:tc>
          <w:tcPr>
            <w:tcW w:w="3188" w:type="dxa"/>
          </w:tcPr>
          <w:p w14:paraId="00000BFD" w14:textId="77777777"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0 – 1500</w:t>
            </w:r>
          </w:p>
          <w:p w14:paraId="00000BFE" w14:textId="77777777"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1500 – 3000</w:t>
            </w:r>
          </w:p>
          <w:p w14:paraId="00000BFF" w14:textId="29B61A86" w:rsidR="00071FE1" w:rsidRPr="009E00BF" w:rsidRDefault="008F6F43" w:rsidP="006648B0">
            <w:pPr>
              <w:spacing w:after="0" w:line="240" w:lineRule="auto"/>
              <w:jc w:val="both"/>
              <w:rPr>
                <w:rFonts w:ascii="Tahoma" w:eastAsia="Tahoma" w:hAnsi="Tahoma" w:cs="Tahoma"/>
                <w:color w:val="000000"/>
                <w:sz w:val="18"/>
                <w:szCs w:val="18"/>
              </w:rPr>
            </w:pPr>
            <w:r w:rsidRPr="009E00BF">
              <w:rPr>
                <w:rFonts w:ascii="Tahoma" w:eastAsia="Tahoma" w:hAnsi="Tahoma" w:cs="Tahoma"/>
                <w:color w:val="000000"/>
                <w:sz w:val="18"/>
                <w:szCs w:val="18"/>
              </w:rPr>
              <w:t xml:space="preserve">3000 </w:t>
            </w:r>
            <w:r w:rsidR="0036417D">
              <w:rPr>
                <w:rFonts w:ascii="Tahoma" w:eastAsia="Tahoma" w:hAnsi="Tahoma" w:cs="Tahoma"/>
                <w:color w:val="000000"/>
                <w:sz w:val="18"/>
                <w:szCs w:val="18"/>
              </w:rPr>
              <w:t>–</w:t>
            </w:r>
            <w:r w:rsidRPr="009E00BF">
              <w:rPr>
                <w:rFonts w:ascii="Tahoma" w:eastAsia="Tahoma" w:hAnsi="Tahoma" w:cs="Tahoma"/>
                <w:color w:val="000000"/>
                <w:sz w:val="18"/>
                <w:szCs w:val="18"/>
              </w:rPr>
              <w:t xml:space="preserve"> 4500</w:t>
            </w:r>
          </w:p>
        </w:tc>
        <w:tc>
          <w:tcPr>
            <w:tcW w:w="2268" w:type="dxa"/>
            <w:vAlign w:val="center"/>
          </w:tcPr>
          <w:p w14:paraId="00000C00"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2,44</w:t>
            </w:r>
          </w:p>
          <w:p w14:paraId="00000C01"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2,80</w:t>
            </w:r>
          </w:p>
          <w:p w14:paraId="00000C02"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3,22</w:t>
            </w:r>
          </w:p>
        </w:tc>
        <w:tc>
          <w:tcPr>
            <w:tcW w:w="2268" w:type="dxa"/>
            <w:vAlign w:val="center"/>
          </w:tcPr>
          <w:p w14:paraId="00000C03"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65</w:t>
            </w:r>
          </w:p>
          <w:p w14:paraId="00000C04"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70</w:t>
            </w:r>
          </w:p>
          <w:p w14:paraId="00000C05"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75</w:t>
            </w:r>
          </w:p>
        </w:tc>
      </w:tr>
    </w:tbl>
    <w:p w14:paraId="00000C06" w14:textId="77777777" w:rsidR="00071FE1" w:rsidRPr="009E00BF" w:rsidRDefault="008F6F43" w:rsidP="006648B0">
      <w:pPr>
        <w:spacing w:after="0" w:line="240" w:lineRule="auto"/>
        <w:ind w:left="851"/>
        <w:jc w:val="both"/>
        <w:rPr>
          <w:rFonts w:ascii="Tahoma" w:eastAsia="Tahoma" w:hAnsi="Tahoma" w:cs="Tahoma"/>
          <w:color w:val="000000"/>
          <w:sz w:val="16"/>
          <w:szCs w:val="16"/>
        </w:rPr>
      </w:pPr>
      <w:r w:rsidRPr="009E00BF">
        <w:rPr>
          <w:rFonts w:ascii="Tahoma" w:eastAsia="Tahoma" w:hAnsi="Tahoma" w:cs="Tahoma"/>
          <w:b/>
          <w:color w:val="000000"/>
          <w:sz w:val="16"/>
          <w:szCs w:val="16"/>
        </w:rPr>
        <w:t xml:space="preserve">* </w:t>
      </w:r>
      <w:r w:rsidRPr="009E00BF">
        <w:rPr>
          <w:rFonts w:ascii="Tahoma" w:eastAsia="Tahoma" w:hAnsi="Tahoma" w:cs="Tahoma"/>
          <w:color w:val="000000"/>
          <w:sz w:val="16"/>
          <w:szCs w:val="16"/>
        </w:rPr>
        <w:t>Para vehículos usados sujetos a importación y vehículos en circulación</w:t>
      </w:r>
    </w:p>
    <w:p w14:paraId="00000C07" w14:textId="77777777" w:rsidR="00071FE1" w:rsidRPr="009E00BF" w:rsidRDefault="008F6F43" w:rsidP="006648B0">
      <w:pPr>
        <w:spacing w:after="0" w:line="240" w:lineRule="auto"/>
        <w:ind w:left="851"/>
        <w:rPr>
          <w:rFonts w:ascii="Tahoma" w:eastAsia="Tahoma" w:hAnsi="Tahoma" w:cs="Tahoma"/>
          <w:sz w:val="18"/>
          <w:szCs w:val="18"/>
        </w:rPr>
      </w:pPr>
      <w:r w:rsidRPr="009E00BF">
        <w:rPr>
          <w:rFonts w:ascii="Tahoma" w:eastAsia="Tahoma" w:hAnsi="Tahoma" w:cs="Tahoma"/>
          <w:sz w:val="18"/>
          <w:szCs w:val="18"/>
        </w:rPr>
        <w:t>Fuente: DS No. 28139 de 16 de Mayo de 2005.</w:t>
      </w:r>
    </w:p>
    <w:p w14:paraId="00000C08" w14:textId="0AAC145D" w:rsidR="00071FE1" w:rsidRPr="009E00BF" w:rsidRDefault="00071FE1" w:rsidP="006648B0">
      <w:pPr>
        <w:spacing w:after="0" w:line="240" w:lineRule="auto"/>
        <w:ind w:left="851"/>
        <w:rPr>
          <w:rFonts w:ascii="Tahoma" w:eastAsia="Tahoma" w:hAnsi="Tahoma" w:cs="Tahoma"/>
          <w:sz w:val="18"/>
          <w:szCs w:val="18"/>
        </w:rPr>
      </w:pPr>
    </w:p>
    <w:p w14:paraId="47F5B93E" w14:textId="77777777" w:rsidR="00D85C5C" w:rsidRPr="009E00BF" w:rsidRDefault="00D85C5C"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Descargas de aguas residuales</w:t>
      </w:r>
    </w:p>
    <w:p w14:paraId="00000C0A" w14:textId="77777777" w:rsidR="00071FE1" w:rsidRPr="009E00BF" w:rsidRDefault="00071FE1" w:rsidP="006648B0">
      <w:pPr>
        <w:spacing w:after="0" w:line="240" w:lineRule="auto"/>
        <w:jc w:val="both"/>
        <w:rPr>
          <w:rFonts w:ascii="Tahoma" w:eastAsia="Tahoma" w:hAnsi="Tahoma" w:cs="Tahoma"/>
          <w:sz w:val="22"/>
          <w:szCs w:val="22"/>
        </w:rPr>
      </w:pPr>
    </w:p>
    <w:p w14:paraId="00000C0B" w14:textId="7D52C35F" w:rsidR="00071FE1" w:rsidRPr="009E00BF" w:rsidRDefault="003B795D"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11" w:name="_Toc143248849"/>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23</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permisibles para descargas líquidas en mg/l</w:t>
      </w:r>
      <w:bookmarkEnd w:id="311"/>
    </w:p>
    <w:p w14:paraId="00000C0C"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w:t>
      </w:r>
    </w:p>
    <w:tbl>
      <w:tblPr>
        <w:tblW w:w="5234" w:type="dxa"/>
        <w:jc w:val="center"/>
        <w:tblBorders>
          <w:top w:val="single" w:sz="4" w:space="0" w:color="000000"/>
          <w:left w:val="single" w:sz="4" w:space="0" w:color="000000"/>
          <w:bottom w:val="single" w:sz="4" w:space="0" w:color="000000"/>
          <w:right w:val="single" w:sz="4" w:space="0" w:color="000000"/>
        </w:tblBorders>
        <w:tblLayout w:type="fixed"/>
        <w:tblCellMar>
          <w:left w:w="115" w:type="dxa"/>
          <w:right w:w="115" w:type="dxa"/>
        </w:tblCellMar>
        <w:tblLook w:val="0000" w:firstRow="0" w:lastRow="0" w:firstColumn="0" w:lastColumn="0" w:noHBand="0" w:noVBand="0"/>
      </w:tblPr>
      <w:tblGrid>
        <w:gridCol w:w="2399"/>
        <w:gridCol w:w="1417"/>
        <w:gridCol w:w="1418"/>
      </w:tblGrid>
      <w:tr w:rsidR="00071FE1" w:rsidRPr="009E00BF" w14:paraId="30AFE620" w14:textId="77777777">
        <w:trPr>
          <w:tblHeader/>
          <w:jc w:val="center"/>
        </w:trPr>
        <w:tc>
          <w:tcPr>
            <w:tcW w:w="2399" w:type="dxa"/>
            <w:vMerge w:val="restart"/>
            <w:tcBorders>
              <w:top w:val="single" w:sz="4" w:space="0" w:color="000000"/>
              <w:left w:val="single" w:sz="4" w:space="0" w:color="000000"/>
              <w:bottom w:val="single" w:sz="4" w:space="0" w:color="000000"/>
              <w:right w:val="single" w:sz="4" w:space="0" w:color="000000"/>
            </w:tcBorders>
            <w:shd w:val="clear" w:color="auto" w:fill="808080"/>
          </w:tcPr>
          <w:p w14:paraId="00000C0D"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Norma</w:t>
            </w:r>
          </w:p>
          <w:p w14:paraId="00000C0E"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Parametros</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808080"/>
          </w:tcPr>
          <w:p w14:paraId="00000C0F" w14:textId="77777777" w:rsidR="00071FE1" w:rsidRPr="009E00BF" w:rsidRDefault="008F6F43" w:rsidP="006648B0">
            <w:pPr>
              <w:spacing w:after="0" w:line="240" w:lineRule="auto"/>
              <w:jc w:val="center"/>
              <w:rPr>
                <w:rFonts w:ascii="Tahoma" w:eastAsia="Tahoma" w:hAnsi="Tahoma" w:cs="Tahoma"/>
                <w:b/>
                <w:color w:val="FFFFFF"/>
                <w:sz w:val="18"/>
                <w:szCs w:val="18"/>
              </w:rPr>
            </w:pPr>
            <w:bookmarkStart w:id="312" w:name="_heading=h.4cmhg48" w:colFirst="0" w:colLast="0"/>
            <w:bookmarkEnd w:id="312"/>
            <w:r w:rsidRPr="009E00BF">
              <w:rPr>
                <w:rFonts w:ascii="Tahoma" w:eastAsia="Tahoma" w:hAnsi="Tahoma" w:cs="Tahoma"/>
                <w:b/>
                <w:color w:val="FFFFFF"/>
                <w:sz w:val="18"/>
                <w:szCs w:val="18"/>
              </w:rPr>
              <w:t>Propuesta</w:t>
            </w:r>
          </w:p>
        </w:tc>
      </w:tr>
      <w:tr w:rsidR="00071FE1" w:rsidRPr="009E00BF" w14:paraId="671C272C" w14:textId="77777777">
        <w:trPr>
          <w:tblHeader/>
          <w:jc w:val="center"/>
        </w:trPr>
        <w:tc>
          <w:tcPr>
            <w:tcW w:w="2399" w:type="dxa"/>
            <w:vMerge/>
            <w:tcBorders>
              <w:top w:val="single" w:sz="4" w:space="0" w:color="000000"/>
              <w:left w:val="single" w:sz="4" w:space="0" w:color="000000"/>
              <w:bottom w:val="single" w:sz="4" w:space="0" w:color="000000"/>
              <w:right w:val="single" w:sz="4" w:space="0" w:color="000000"/>
            </w:tcBorders>
            <w:shd w:val="clear" w:color="auto" w:fill="808080"/>
          </w:tcPr>
          <w:p w14:paraId="00000C11"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8"/>
                <w:szCs w:val="18"/>
              </w:rPr>
            </w:pPr>
          </w:p>
        </w:tc>
        <w:tc>
          <w:tcPr>
            <w:tcW w:w="1417" w:type="dxa"/>
            <w:tcBorders>
              <w:top w:val="single" w:sz="4" w:space="0" w:color="000000"/>
              <w:left w:val="single" w:sz="4" w:space="0" w:color="000000"/>
              <w:bottom w:val="single" w:sz="4" w:space="0" w:color="000000"/>
              <w:right w:val="single" w:sz="4" w:space="0" w:color="000000"/>
            </w:tcBorders>
            <w:shd w:val="clear" w:color="auto" w:fill="808080"/>
          </w:tcPr>
          <w:p w14:paraId="00000C12"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Diario</w:t>
            </w:r>
          </w:p>
        </w:tc>
        <w:tc>
          <w:tcPr>
            <w:tcW w:w="1418" w:type="dxa"/>
            <w:tcBorders>
              <w:top w:val="single" w:sz="4" w:space="0" w:color="000000"/>
              <w:left w:val="single" w:sz="4" w:space="0" w:color="000000"/>
              <w:bottom w:val="single" w:sz="4" w:space="0" w:color="000000"/>
              <w:right w:val="single" w:sz="4" w:space="0" w:color="000000"/>
            </w:tcBorders>
            <w:shd w:val="clear" w:color="auto" w:fill="808080"/>
          </w:tcPr>
          <w:p w14:paraId="00000C13"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Mes</w:t>
            </w:r>
          </w:p>
        </w:tc>
      </w:tr>
      <w:tr w:rsidR="00071FE1" w:rsidRPr="009E00BF" w14:paraId="3E17C31D"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1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Cobre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15"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16"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0,5</w:t>
            </w:r>
          </w:p>
        </w:tc>
      </w:tr>
      <w:tr w:rsidR="00071FE1" w:rsidRPr="009E00BF" w14:paraId="30A4FA3D"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1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Zinc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18"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3,0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19"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1,5</w:t>
            </w:r>
          </w:p>
        </w:tc>
      </w:tr>
      <w:tr w:rsidR="00071FE1" w:rsidRPr="009E00BF" w14:paraId="4420D3AC"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1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Plomo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1B"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0,6</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1C"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0,3</w:t>
            </w:r>
          </w:p>
        </w:tc>
      </w:tr>
      <w:tr w:rsidR="00071FE1" w:rsidRPr="009E00BF" w14:paraId="3A653B56"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1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Cadmio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1E"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0,3</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1F"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0,15</w:t>
            </w:r>
          </w:p>
        </w:tc>
      </w:tr>
      <w:tr w:rsidR="00071FE1" w:rsidRPr="009E00BF" w14:paraId="58A22184"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2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Arsénico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21"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22"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0,5</w:t>
            </w:r>
          </w:p>
        </w:tc>
      </w:tr>
      <w:tr w:rsidR="00071FE1" w:rsidRPr="009E00BF" w14:paraId="5EECA589"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23" w14:textId="77777777" w:rsidR="00071FE1" w:rsidRPr="009E00BF" w:rsidRDefault="008F6F43" w:rsidP="006648B0">
            <w:pPr>
              <w:spacing w:after="0" w:line="240" w:lineRule="auto"/>
              <w:rPr>
                <w:rFonts w:ascii="Tahoma" w:eastAsia="Tahoma" w:hAnsi="Tahoma" w:cs="Tahoma"/>
                <w:sz w:val="18"/>
                <w:szCs w:val="18"/>
                <w:vertAlign w:val="superscript"/>
              </w:rPr>
            </w:pPr>
            <w:r w:rsidRPr="009E00BF">
              <w:rPr>
                <w:rFonts w:ascii="Tahoma" w:eastAsia="Tahoma" w:hAnsi="Tahoma" w:cs="Tahoma"/>
                <w:sz w:val="18"/>
                <w:szCs w:val="18"/>
              </w:rPr>
              <w:t>Cromo</w:t>
            </w:r>
            <w:r w:rsidRPr="009E00BF">
              <w:rPr>
                <w:rFonts w:ascii="Tahoma" w:eastAsia="Tahoma" w:hAnsi="Tahoma" w:cs="Tahoma"/>
                <w:sz w:val="18"/>
                <w:szCs w:val="18"/>
                <w:vertAlign w:val="superscript"/>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24"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25"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0,5</w:t>
            </w:r>
          </w:p>
        </w:tc>
      </w:tr>
      <w:tr w:rsidR="00071FE1" w:rsidRPr="009E00BF" w14:paraId="379757C8"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2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Cromo</w:t>
            </w:r>
            <w:r w:rsidRPr="009E00BF">
              <w:rPr>
                <w:rFonts w:ascii="Tahoma" w:eastAsia="Tahoma" w:hAnsi="Tahoma" w:cs="Tahoma"/>
                <w:sz w:val="18"/>
                <w:szCs w:val="18"/>
                <w:vertAlign w:val="superscript"/>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27"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28"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0,05</w:t>
            </w:r>
          </w:p>
        </w:tc>
      </w:tr>
      <w:tr w:rsidR="00071FE1" w:rsidRPr="009E00BF" w14:paraId="440F536C"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2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Mercurio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2A"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0,002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2B"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0,001</w:t>
            </w:r>
          </w:p>
        </w:tc>
      </w:tr>
      <w:tr w:rsidR="00071FE1" w:rsidRPr="009E00BF" w14:paraId="1B001FD1"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2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Hierro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2D"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2E"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0.5</w:t>
            </w:r>
          </w:p>
        </w:tc>
      </w:tr>
      <w:tr w:rsidR="00071FE1" w:rsidRPr="009E00BF" w14:paraId="6ED156A3"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2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Antimonio (&amp;)</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30"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31"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6FF59084"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3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Estaño</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33"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34"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r>
      <w:tr w:rsidR="00071FE1" w:rsidRPr="009E00BF" w14:paraId="3AB607F9"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3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Cianuro libre (a)</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36"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0,2</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37"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0,10</w:t>
            </w:r>
          </w:p>
        </w:tc>
      </w:tr>
      <w:tr w:rsidR="00071FE1" w:rsidRPr="009E00BF" w14:paraId="745CA436"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3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Cianuro libre (b)</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39"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0,5</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3A"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0,3</w:t>
            </w:r>
          </w:p>
        </w:tc>
      </w:tr>
      <w:tr w:rsidR="00071FE1" w:rsidRPr="009E00BF" w14:paraId="211493C5"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3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pH</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3C"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6,9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3D"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6,9</w:t>
            </w:r>
          </w:p>
        </w:tc>
      </w:tr>
      <w:tr w:rsidR="00071FE1" w:rsidRPr="009E00BF" w14:paraId="2D75B2A0"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3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Temperatura (*)</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3F"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±5°c</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40"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±5°c</w:t>
            </w:r>
          </w:p>
        </w:tc>
      </w:tr>
      <w:tr w:rsidR="00071FE1" w:rsidRPr="009E00BF" w14:paraId="17527799"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4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Compuestos fenólicos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42"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43"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0,5</w:t>
            </w:r>
          </w:p>
        </w:tc>
      </w:tr>
      <w:tr w:rsidR="00071FE1" w:rsidRPr="009E00BF" w14:paraId="51C2E965"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4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Sólidos Susp. Totales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45"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60,0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46"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3D80A61A"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4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Colifecales (NMP/100)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48"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49"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0B710831"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4A" w14:textId="352C2925"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Aceites y grasas (c)</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4B"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4C"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0A5403FD"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4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Aceites y grasas (d)</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4E"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4F"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5429BFA0"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50" w14:textId="77777777" w:rsidR="00071FE1" w:rsidRPr="009E00BF" w:rsidRDefault="008F6F43" w:rsidP="006648B0">
            <w:pPr>
              <w:spacing w:after="0" w:line="240" w:lineRule="auto"/>
              <w:rPr>
                <w:rFonts w:ascii="Tahoma" w:eastAsia="Tahoma" w:hAnsi="Tahoma" w:cs="Tahoma"/>
                <w:sz w:val="18"/>
                <w:szCs w:val="18"/>
                <w:vertAlign w:val="subscript"/>
              </w:rPr>
            </w:pPr>
            <w:r w:rsidRPr="009E00BF">
              <w:rPr>
                <w:rFonts w:ascii="Tahoma" w:eastAsia="Tahoma" w:hAnsi="Tahoma" w:cs="Tahoma"/>
                <w:sz w:val="18"/>
                <w:szCs w:val="18"/>
              </w:rPr>
              <w:t>DBO</w:t>
            </w:r>
            <w:r w:rsidRPr="009E00BF">
              <w:rPr>
                <w:rFonts w:ascii="Tahoma" w:eastAsia="Tahoma" w:hAnsi="Tahoma" w:cs="Tahoma"/>
                <w:sz w:val="18"/>
                <w:szCs w:val="18"/>
                <w:vertAlign w:val="subscript"/>
              </w:rPr>
              <w:t>5</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51"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80,0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52"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60A9383C"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53" w14:textId="7A3336B9"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DQO (e)</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54"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250,0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55"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56DF5134"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5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DQO (f)</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57"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300,0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58" w14:textId="77777777" w:rsidR="00071FE1" w:rsidRPr="009E00BF" w:rsidRDefault="00071FE1" w:rsidP="006648B0">
            <w:pPr>
              <w:spacing w:after="0" w:line="240" w:lineRule="auto"/>
              <w:jc w:val="center"/>
              <w:rPr>
                <w:rFonts w:ascii="Tahoma" w:eastAsia="Tahoma" w:hAnsi="Tahoma" w:cs="Tahoma"/>
                <w:sz w:val="18"/>
                <w:szCs w:val="18"/>
              </w:rPr>
            </w:pPr>
          </w:p>
        </w:tc>
      </w:tr>
      <w:tr w:rsidR="00071FE1" w:rsidRPr="009E00BF" w14:paraId="503B17F3"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5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Amonio como N</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5A"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5B"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2,0</w:t>
            </w:r>
          </w:p>
        </w:tc>
      </w:tr>
      <w:tr w:rsidR="00071FE1" w:rsidRPr="009E00BF" w14:paraId="061299E0" w14:textId="77777777">
        <w:trPr>
          <w:jc w:val="center"/>
        </w:trPr>
        <w:tc>
          <w:tcPr>
            <w:tcW w:w="2399" w:type="dxa"/>
            <w:tcBorders>
              <w:top w:val="single" w:sz="4" w:space="0" w:color="000000"/>
              <w:left w:val="single" w:sz="4" w:space="0" w:color="000000"/>
              <w:bottom w:val="single" w:sz="4" w:space="0" w:color="000000"/>
              <w:right w:val="single" w:sz="4" w:space="0" w:color="000000"/>
            </w:tcBorders>
            <w:shd w:val="clear" w:color="auto" w:fill="auto"/>
          </w:tcPr>
          <w:p w14:paraId="00000C5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Sulfuros</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14:paraId="00000C5D"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0000C5E"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1,0</w:t>
            </w:r>
          </w:p>
        </w:tc>
      </w:tr>
    </w:tbl>
    <w:p w14:paraId="00000C5F" w14:textId="77777777" w:rsidR="00071FE1" w:rsidRPr="009E00BF" w:rsidRDefault="008F6F43" w:rsidP="006648B0">
      <w:pPr>
        <w:spacing w:after="0" w:line="240" w:lineRule="auto"/>
        <w:ind w:left="2127" w:right="2176"/>
        <w:rPr>
          <w:rFonts w:ascii="Tahoma" w:eastAsia="Tahoma" w:hAnsi="Tahoma" w:cs="Tahoma"/>
          <w:sz w:val="16"/>
          <w:szCs w:val="16"/>
        </w:rPr>
      </w:pPr>
      <w:r w:rsidRPr="009E00BF">
        <w:rPr>
          <w:rFonts w:ascii="Tahoma" w:eastAsia="Tahoma" w:hAnsi="Tahoma" w:cs="Tahoma"/>
          <w:sz w:val="22"/>
          <w:szCs w:val="22"/>
        </w:rPr>
        <w:t> </w:t>
      </w:r>
      <w:r w:rsidRPr="009E00BF">
        <w:rPr>
          <w:rFonts w:ascii="Tahoma" w:eastAsia="Tahoma" w:hAnsi="Tahoma" w:cs="Tahoma"/>
          <w:sz w:val="16"/>
          <w:szCs w:val="16"/>
        </w:rPr>
        <w:t>(*) Rango de viabilidad en relación a la temperatura media de cuerpo receptor.</w:t>
      </w:r>
    </w:p>
    <w:p w14:paraId="00000C60" w14:textId="215EB349" w:rsidR="00071FE1" w:rsidRPr="009E00BF" w:rsidRDefault="008F6F43" w:rsidP="006648B0">
      <w:pPr>
        <w:spacing w:after="0" w:line="240" w:lineRule="auto"/>
        <w:ind w:left="2127" w:right="2176"/>
        <w:rPr>
          <w:rFonts w:ascii="Tahoma" w:eastAsia="Tahoma" w:hAnsi="Tahoma" w:cs="Tahoma"/>
          <w:sz w:val="16"/>
          <w:szCs w:val="16"/>
        </w:rPr>
      </w:pPr>
      <w:r w:rsidRPr="009E00BF">
        <w:rPr>
          <w:rFonts w:ascii="Tahoma" w:eastAsia="Tahoma" w:hAnsi="Tahoma" w:cs="Tahoma"/>
          <w:sz w:val="16"/>
          <w:szCs w:val="16"/>
        </w:rPr>
        <w:t>(a), (c), (e) Aplicable a descargas de procesos mineros e industriales en general.</w:t>
      </w:r>
    </w:p>
    <w:p w14:paraId="00000C61" w14:textId="77777777" w:rsidR="00071FE1" w:rsidRPr="009E00BF" w:rsidRDefault="008F6F43" w:rsidP="006648B0">
      <w:pPr>
        <w:spacing w:after="0" w:line="240" w:lineRule="auto"/>
        <w:ind w:left="2127" w:right="2176"/>
        <w:rPr>
          <w:rFonts w:ascii="Tahoma" w:eastAsia="Tahoma" w:hAnsi="Tahoma" w:cs="Tahoma"/>
          <w:sz w:val="16"/>
          <w:szCs w:val="16"/>
        </w:rPr>
      </w:pPr>
      <w:r w:rsidRPr="009E00BF">
        <w:rPr>
          <w:rFonts w:ascii="Tahoma" w:eastAsia="Tahoma" w:hAnsi="Tahoma" w:cs="Tahoma"/>
          <w:sz w:val="16"/>
          <w:szCs w:val="16"/>
        </w:rPr>
        <w:t>(b), (d) y (f) Aplicables a descargas de procesos hidrocarburíferos.</w:t>
      </w:r>
    </w:p>
    <w:p w14:paraId="00000C62" w14:textId="77777777" w:rsidR="00071FE1" w:rsidRPr="009E00BF" w:rsidRDefault="008F6F43" w:rsidP="006648B0">
      <w:pPr>
        <w:tabs>
          <w:tab w:val="left" w:pos="1134"/>
        </w:tabs>
        <w:spacing w:after="0" w:line="240" w:lineRule="auto"/>
        <w:ind w:left="2127" w:right="2176"/>
        <w:jc w:val="both"/>
        <w:rPr>
          <w:rFonts w:ascii="Tahoma" w:eastAsia="Tahoma" w:hAnsi="Tahoma" w:cs="Tahoma"/>
          <w:sz w:val="16"/>
          <w:szCs w:val="16"/>
        </w:rPr>
      </w:pPr>
      <w:r w:rsidRPr="009E00BF">
        <w:rPr>
          <w:rFonts w:ascii="Tahoma" w:eastAsia="Tahoma" w:hAnsi="Tahoma" w:cs="Tahoma"/>
          <w:sz w:val="16"/>
          <w:szCs w:val="16"/>
        </w:rPr>
        <w:t>(&amp;) En caso de descargas o derrames de antimonio iguales o mayores a 2500 kg, se deberá reportar a la autoridad.</w:t>
      </w:r>
    </w:p>
    <w:p w14:paraId="00000C63" w14:textId="3E5FB2A1" w:rsidR="00071FE1" w:rsidRPr="009E00BF" w:rsidRDefault="008F6F43" w:rsidP="006648B0">
      <w:pPr>
        <w:spacing w:after="0" w:line="240" w:lineRule="auto"/>
        <w:ind w:left="2127" w:right="2176"/>
        <w:rPr>
          <w:rFonts w:ascii="Tahoma" w:eastAsia="Tahoma" w:hAnsi="Tahoma" w:cs="Tahoma"/>
          <w:sz w:val="18"/>
          <w:szCs w:val="18"/>
        </w:rPr>
      </w:pPr>
      <w:r w:rsidRPr="009E00BF">
        <w:rPr>
          <w:rFonts w:ascii="Tahoma" w:eastAsia="Tahoma" w:hAnsi="Tahoma" w:cs="Tahoma"/>
          <w:sz w:val="18"/>
          <w:szCs w:val="18"/>
        </w:rPr>
        <w:t> Fuen</w:t>
      </w:r>
      <w:r w:rsidR="00171070">
        <w:rPr>
          <w:rFonts w:ascii="Tahoma" w:eastAsia="Tahoma" w:hAnsi="Tahoma" w:cs="Tahoma"/>
          <w:sz w:val="18"/>
          <w:szCs w:val="18"/>
        </w:rPr>
        <w:t>t</w:t>
      </w:r>
      <w:r w:rsidRPr="009E00BF">
        <w:rPr>
          <w:rFonts w:ascii="Tahoma" w:eastAsia="Tahoma" w:hAnsi="Tahoma" w:cs="Tahoma"/>
          <w:sz w:val="18"/>
          <w:szCs w:val="18"/>
        </w:rPr>
        <w:t>e: RMCH - D.S. 24176 de 8 de diciembre de 1995.</w:t>
      </w:r>
    </w:p>
    <w:p w14:paraId="00000C64" w14:textId="77777777" w:rsidR="00071FE1" w:rsidRDefault="00071FE1" w:rsidP="006648B0">
      <w:pPr>
        <w:spacing w:after="0" w:line="240" w:lineRule="auto"/>
        <w:jc w:val="both"/>
        <w:rPr>
          <w:rFonts w:ascii="Tahoma" w:eastAsia="Tahoma" w:hAnsi="Tahoma" w:cs="Tahoma"/>
          <w:sz w:val="22"/>
          <w:szCs w:val="22"/>
        </w:rPr>
      </w:pPr>
    </w:p>
    <w:p w14:paraId="00000C65" w14:textId="78548EAB" w:rsidR="00071FE1" w:rsidRPr="009E00BF" w:rsidRDefault="008F6F43" w:rsidP="00171070">
      <w:pPr>
        <w:numPr>
          <w:ilvl w:val="0"/>
          <w:numId w:val="10"/>
        </w:numPr>
        <w:pBdr>
          <w:top w:val="nil"/>
          <w:left w:val="nil"/>
          <w:bottom w:val="nil"/>
          <w:right w:val="nil"/>
          <w:between w:val="nil"/>
        </w:pBdr>
        <w:spacing w:after="0" w:line="240" w:lineRule="auto"/>
        <w:ind w:left="284" w:firstLine="0"/>
        <w:jc w:val="both"/>
        <w:rPr>
          <w:rFonts w:ascii="Tahoma" w:eastAsia="Tahoma" w:hAnsi="Tahoma" w:cs="Tahoma"/>
          <w:b/>
          <w:color w:val="000000"/>
          <w:sz w:val="22"/>
          <w:szCs w:val="22"/>
        </w:rPr>
      </w:pPr>
      <w:r w:rsidRPr="009E00BF">
        <w:rPr>
          <w:rFonts w:ascii="Tahoma" w:eastAsia="Tahoma" w:hAnsi="Tahoma" w:cs="Tahoma"/>
          <w:b/>
          <w:color w:val="000000"/>
          <w:sz w:val="22"/>
          <w:szCs w:val="22"/>
        </w:rPr>
        <w:t>Remediación desuelos</w:t>
      </w:r>
    </w:p>
    <w:p w14:paraId="00000C66" w14:textId="77777777" w:rsidR="00071FE1" w:rsidRPr="009E00BF" w:rsidRDefault="00071FE1" w:rsidP="006648B0">
      <w:pPr>
        <w:pBdr>
          <w:top w:val="nil"/>
          <w:left w:val="nil"/>
          <w:bottom w:val="nil"/>
          <w:right w:val="nil"/>
          <w:between w:val="nil"/>
        </w:pBdr>
        <w:spacing w:after="0" w:line="240" w:lineRule="auto"/>
        <w:ind w:left="284"/>
        <w:jc w:val="both"/>
        <w:rPr>
          <w:rFonts w:ascii="Tahoma" w:eastAsia="Tahoma" w:hAnsi="Tahoma" w:cs="Tahoma"/>
          <w:b/>
          <w:color w:val="000000"/>
          <w:sz w:val="22"/>
          <w:szCs w:val="22"/>
        </w:rPr>
      </w:pPr>
    </w:p>
    <w:p w14:paraId="00000C67" w14:textId="234949FD" w:rsidR="00071FE1" w:rsidRPr="009E00BF" w:rsidRDefault="00835493" w:rsidP="006648B0">
      <w:pPr>
        <w:pBdr>
          <w:top w:val="nil"/>
          <w:left w:val="nil"/>
          <w:bottom w:val="nil"/>
          <w:right w:val="nil"/>
          <w:between w:val="nil"/>
        </w:pBdr>
        <w:spacing w:after="0" w:line="240" w:lineRule="auto"/>
        <w:ind w:left="284"/>
        <w:jc w:val="both"/>
        <w:rPr>
          <w:rFonts w:ascii="Tahoma" w:eastAsia="Tahoma" w:hAnsi="Tahoma" w:cs="Tahoma"/>
          <w:b/>
          <w:color w:val="000000"/>
          <w:sz w:val="22"/>
          <w:szCs w:val="22"/>
        </w:rPr>
      </w:pPr>
      <w:r>
        <w:rPr>
          <w:rFonts w:ascii="Tahoma" w:eastAsia="Tahoma" w:hAnsi="Tahoma" w:cs="Tahoma"/>
          <w:sz w:val="20"/>
          <w:szCs w:val="20"/>
        </w:rPr>
        <w:t xml:space="preserve"> </w:t>
      </w:r>
      <w:bookmarkStart w:id="313" w:name="_Toc143248850"/>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24</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máximos permisibles para suelos en función al uso actual o potencial</w:t>
      </w:r>
      <w:bookmarkEnd w:id="313"/>
    </w:p>
    <w:p w14:paraId="00000C68" w14:textId="77777777" w:rsidR="00071FE1" w:rsidRPr="009E00BF" w:rsidRDefault="00071FE1" w:rsidP="006648B0">
      <w:pPr>
        <w:spacing w:after="0" w:line="240" w:lineRule="auto"/>
        <w:rPr>
          <w:rFonts w:ascii="Tahoma" w:eastAsia="Tahoma" w:hAnsi="Tahoma" w:cs="Tahoma"/>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857"/>
        <w:gridCol w:w="12"/>
        <w:gridCol w:w="1103"/>
        <w:gridCol w:w="1141"/>
        <w:gridCol w:w="1127"/>
        <w:gridCol w:w="1134"/>
        <w:gridCol w:w="1418"/>
        <w:gridCol w:w="1275"/>
      </w:tblGrid>
      <w:tr w:rsidR="00071FE1" w:rsidRPr="009E00BF" w14:paraId="12A5DCA0" w14:textId="77777777">
        <w:trPr>
          <w:trHeight w:val="269"/>
          <w:tblHeader/>
          <w:jc w:val="center"/>
        </w:trPr>
        <w:tc>
          <w:tcPr>
            <w:tcW w:w="1869" w:type="dxa"/>
            <w:gridSpan w:val="2"/>
            <w:vMerge w:val="restart"/>
            <w:shd w:val="clear" w:color="auto" w:fill="999999"/>
            <w:vAlign w:val="center"/>
          </w:tcPr>
          <w:p w14:paraId="00000C6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Compuesto</w:t>
            </w:r>
          </w:p>
        </w:tc>
        <w:tc>
          <w:tcPr>
            <w:tcW w:w="3371" w:type="dxa"/>
            <w:gridSpan w:val="3"/>
            <w:shd w:val="clear" w:color="auto" w:fill="999999"/>
            <w:vAlign w:val="center"/>
          </w:tcPr>
          <w:p w14:paraId="00000C6B"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Suelo 0,0 a 1,5 m de profundidad</w:t>
            </w:r>
          </w:p>
        </w:tc>
        <w:tc>
          <w:tcPr>
            <w:tcW w:w="3827" w:type="dxa"/>
            <w:gridSpan w:val="3"/>
            <w:shd w:val="clear" w:color="auto" w:fill="999999"/>
            <w:vAlign w:val="center"/>
          </w:tcPr>
          <w:p w14:paraId="00000C6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Subsuelo (profundidad &gt;1,5 m)</w:t>
            </w:r>
          </w:p>
        </w:tc>
      </w:tr>
      <w:tr w:rsidR="00071FE1" w:rsidRPr="009E00BF" w14:paraId="000DAD16" w14:textId="77777777" w:rsidTr="00C955D3">
        <w:trPr>
          <w:trHeight w:val="475"/>
          <w:tblHeader/>
          <w:jc w:val="center"/>
        </w:trPr>
        <w:tc>
          <w:tcPr>
            <w:tcW w:w="1869" w:type="dxa"/>
            <w:gridSpan w:val="2"/>
            <w:vMerge/>
            <w:shd w:val="clear" w:color="auto" w:fill="999999"/>
            <w:vAlign w:val="center"/>
          </w:tcPr>
          <w:p w14:paraId="00000C71"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b/>
                <w:color w:val="FFFFFF"/>
                <w:sz w:val="16"/>
                <w:szCs w:val="16"/>
              </w:rPr>
            </w:pPr>
          </w:p>
        </w:tc>
        <w:tc>
          <w:tcPr>
            <w:tcW w:w="1103" w:type="dxa"/>
            <w:shd w:val="clear" w:color="auto" w:fill="999999"/>
            <w:vAlign w:val="center"/>
          </w:tcPr>
          <w:p w14:paraId="00000C73"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2"/>
                <w:szCs w:val="12"/>
              </w:rPr>
            </w:pPr>
            <w:r w:rsidRPr="00C955D3">
              <w:rPr>
                <w:rFonts w:ascii="Tahoma" w:eastAsia="Tahoma" w:hAnsi="Tahoma" w:cs="Tahoma"/>
                <w:b/>
                <w:color w:val="FFFFFF"/>
                <w:sz w:val="12"/>
                <w:szCs w:val="12"/>
              </w:rPr>
              <w:t>Agrícola/ ganadero/ forestal/</w:t>
            </w:r>
          </w:p>
        </w:tc>
        <w:tc>
          <w:tcPr>
            <w:tcW w:w="1141" w:type="dxa"/>
            <w:shd w:val="clear" w:color="auto" w:fill="999999"/>
            <w:vAlign w:val="center"/>
          </w:tcPr>
          <w:p w14:paraId="00000C74"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2"/>
                <w:szCs w:val="12"/>
              </w:rPr>
            </w:pPr>
            <w:r w:rsidRPr="00C955D3">
              <w:rPr>
                <w:rFonts w:ascii="Tahoma" w:eastAsia="Tahoma" w:hAnsi="Tahoma" w:cs="Tahoma"/>
                <w:b/>
                <w:color w:val="FFFFFF"/>
                <w:sz w:val="12"/>
                <w:szCs w:val="12"/>
              </w:rPr>
              <w:t>Residencial/ espacio recreacional</w:t>
            </w:r>
          </w:p>
        </w:tc>
        <w:tc>
          <w:tcPr>
            <w:tcW w:w="1127" w:type="dxa"/>
            <w:shd w:val="clear" w:color="auto" w:fill="999999"/>
            <w:vAlign w:val="center"/>
          </w:tcPr>
          <w:p w14:paraId="00000C75"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2"/>
                <w:szCs w:val="12"/>
              </w:rPr>
            </w:pPr>
            <w:r w:rsidRPr="00C955D3">
              <w:rPr>
                <w:rFonts w:ascii="Tahoma" w:eastAsia="Tahoma" w:hAnsi="Tahoma" w:cs="Tahoma"/>
                <w:b/>
                <w:color w:val="FFFFFF"/>
                <w:sz w:val="12"/>
                <w:szCs w:val="12"/>
              </w:rPr>
              <w:t>Industrial/ comercial</w:t>
            </w:r>
          </w:p>
        </w:tc>
        <w:tc>
          <w:tcPr>
            <w:tcW w:w="1134" w:type="dxa"/>
            <w:shd w:val="clear" w:color="auto" w:fill="999999"/>
            <w:vAlign w:val="center"/>
          </w:tcPr>
          <w:p w14:paraId="00000C76"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2"/>
                <w:szCs w:val="12"/>
              </w:rPr>
            </w:pPr>
            <w:r w:rsidRPr="00C955D3">
              <w:rPr>
                <w:rFonts w:ascii="Tahoma" w:eastAsia="Tahoma" w:hAnsi="Tahoma" w:cs="Tahoma"/>
                <w:b/>
                <w:color w:val="FFFFFF"/>
                <w:sz w:val="12"/>
                <w:szCs w:val="12"/>
              </w:rPr>
              <w:t>Agrícola/ ganadero/ forestal/</w:t>
            </w:r>
          </w:p>
        </w:tc>
        <w:tc>
          <w:tcPr>
            <w:tcW w:w="1418" w:type="dxa"/>
            <w:shd w:val="clear" w:color="auto" w:fill="999999"/>
            <w:vAlign w:val="center"/>
          </w:tcPr>
          <w:p w14:paraId="00000C77"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2"/>
                <w:szCs w:val="12"/>
              </w:rPr>
            </w:pPr>
            <w:r w:rsidRPr="00C955D3">
              <w:rPr>
                <w:rFonts w:ascii="Tahoma" w:eastAsia="Tahoma" w:hAnsi="Tahoma" w:cs="Tahoma"/>
                <w:b/>
                <w:color w:val="FFFFFF"/>
                <w:sz w:val="12"/>
                <w:szCs w:val="12"/>
              </w:rPr>
              <w:t>Residencial/ espacio recreacional</w:t>
            </w:r>
          </w:p>
        </w:tc>
        <w:tc>
          <w:tcPr>
            <w:tcW w:w="1275" w:type="dxa"/>
            <w:shd w:val="clear" w:color="auto" w:fill="999999"/>
            <w:vAlign w:val="center"/>
          </w:tcPr>
          <w:p w14:paraId="00000C78"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b/>
                <w:color w:val="FFFFFF"/>
                <w:sz w:val="12"/>
                <w:szCs w:val="12"/>
              </w:rPr>
            </w:pPr>
            <w:r w:rsidRPr="00C955D3">
              <w:rPr>
                <w:rFonts w:ascii="Tahoma" w:eastAsia="Tahoma" w:hAnsi="Tahoma" w:cs="Tahoma"/>
                <w:b/>
                <w:color w:val="FFFFFF"/>
                <w:sz w:val="12"/>
                <w:szCs w:val="12"/>
              </w:rPr>
              <w:t>Industrial/ comercial</w:t>
            </w:r>
          </w:p>
        </w:tc>
      </w:tr>
      <w:tr w:rsidR="00071FE1" w:rsidRPr="009E00BF" w14:paraId="27B5D8FF" w14:textId="77777777">
        <w:trPr>
          <w:trHeight w:val="227"/>
          <w:jc w:val="center"/>
        </w:trPr>
        <w:tc>
          <w:tcPr>
            <w:tcW w:w="1869" w:type="dxa"/>
            <w:gridSpan w:val="2"/>
          </w:tcPr>
          <w:p w14:paraId="00000C79"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Hidrocarburos</w:t>
            </w:r>
          </w:p>
          <w:p w14:paraId="00000C7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Totales de petróleo</w:t>
            </w:r>
          </w:p>
        </w:tc>
        <w:tc>
          <w:tcPr>
            <w:tcW w:w="1103" w:type="dxa"/>
            <w:vAlign w:val="center"/>
          </w:tcPr>
          <w:p w14:paraId="00000C7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200</w:t>
            </w:r>
          </w:p>
        </w:tc>
        <w:tc>
          <w:tcPr>
            <w:tcW w:w="1141" w:type="dxa"/>
            <w:vAlign w:val="center"/>
          </w:tcPr>
          <w:p w14:paraId="00000C7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c>
          <w:tcPr>
            <w:tcW w:w="1127" w:type="dxa"/>
            <w:vAlign w:val="center"/>
          </w:tcPr>
          <w:p w14:paraId="00000C7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5000</w:t>
            </w:r>
          </w:p>
        </w:tc>
        <w:tc>
          <w:tcPr>
            <w:tcW w:w="1134" w:type="dxa"/>
            <w:vAlign w:val="center"/>
          </w:tcPr>
          <w:p w14:paraId="00000C7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200</w:t>
            </w:r>
          </w:p>
        </w:tc>
        <w:tc>
          <w:tcPr>
            <w:tcW w:w="1418" w:type="dxa"/>
            <w:vAlign w:val="center"/>
          </w:tcPr>
          <w:p w14:paraId="00000C8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5000</w:t>
            </w:r>
          </w:p>
        </w:tc>
        <w:tc>
          <w:tcPr>
            <w:tcW w:w="1275" w:type="dxa"/>
            <w:vAlign w:val="center"/>
          </w:tcPr>
          <w:p w14:paraId="00000C8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5000</w:t>
            </w:r>
          </w:p>
        </w:tc>
      </w:tr>
      <w:tr w:rsidR="00071FE1" w:rsidRPr="009E00BF" w14:paraId="0652645E" w14:textId="77777777">
        <w:trPr>
          <w:trHeight w:val="227"/>
          <w:jc w:val="center"/>
        </w:trPr>
        <w:tc>
          <w:tcPr>
            <w:tcW w:w="9067" w:type="dxa"/>
            <w:gridSpan w:val="8"/>
          </w:tcPr>
          <w:p w14:paraId="00000C8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BTEX</w:t>
            </w:r>
          </w:p>
        </w:tc>
      </w:tr>
      <w:tr w:rsidR="00071FE1" w:rsidRPr="009E00BF" w14:paraId="21E10DF7" w14:textId="77777777">
        <w:trPr>
          <w:trHeight w:val="227"/>
          <w:jc w:val="center"/>
        </w:trPr>
        <w:tc>
          <w:tcPr>
            <w:tcW w:w="1869" w:type="dxa"/>
            <w:gridSpan w:val="2"/>
          </w:tcPr>
          <w:p w14:paraId="00000C8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Benceno</w:t>
            </w:r>
          </w:p>
        </w:tc>
        <w:tc>
          <w:tcPr>
            <w:tcW w:w="1103" w:type="dxa"/>
            <w:vAlign w:val="center"/>
          </w:tcPr>
          <w:p w14:paraId="00000C8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0,05</w:t>
            </w:r>
          </w:p>
        </w:tc>
        <w:tc>
          <w:tcPr>
            <w:tcW w:w="1141" w:type="dxa"/>
            <w:vAlign w:val="center"/>
          </w:tcPr>
          <w:p w14:paraId="00000C8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5,3</w:t>
            </w:r>
          </w:p>
        </w:tc>
        <w:tc>
          <w:tcPr>
            <w:tcW w:w="1127" w:type="dxa"/>
            <w:vAlign w:val="center"/>
          </w:tcPr>
          <w:p w14:paraId="00000C8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5,3</w:t>
            </w:r>
          </w:p>
        </w:tc>
        <w:tc>
          <w:tcPr>
            <w:tcW w:w="1134" w:type="dxa"/>
            <w:vAlign w:val="center"/>
          </w:tcPr>
          <w:p w14:paraId="00000C8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0,05</w:t>
            </w:r>
          </w:p>
        </w:tc>
        <w:tc>
          <w:tcPr>
            <w:tcW w:w="1418" w:type="dxa"/>
            <w:vAlign w:val="center"/>
          </w:tcPr>
          <w:p w14:paraId="00000C9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63</w:t>
            </w:r>
          </w:p>
        </w:tc>
        <w:tc>
          <w:tcPr>
            <w:tcW w:w="1275" w:type="dxa"/>
            <w:vAlign w:val="center"/>
          </w:tcPr>
          <w:p w14:paraId="00000C9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63</w:t>
            </w:r>
          </w:p>
        </w:tc>
      </w:tr>
      <w:tr w:rsidR="00071FE1" w:rsidRPr="009E00BF" w14:paraId="51E18FD3" w14:textId="77777777">
        <w:trPr>
          <w:trHeight w:val="227"/>
          <w:jc w:val="center"/>
        </w:trPr>
        <w:tc>
          <w:tcPr>
            <w:tcW w:w="1869" w:type="dxa"/>
            <w:gridSpan w:val="2"/>
          </w:tcPr>
          <w:p w14:paraId="00000C9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Tolueno</w:t>
            </w:r>
          </w:p>
        </w:tc>
        <w:tc>
          <w:tcPr>
            <w:tcW w:w="1103" w:type="dxa"/>
            <w:vAlign w:val="center"/>
          </w:tcPr>
          <w:p w14:paraId="00000C9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141" w:type="dxa"/>
            <w:vAlign w:val="center"/>
          </w:tcPr>
          <w:p w14:paraId="00000C9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34</w:t>
            </w:r>
          </w:p>
        </w:tc>
        <w:tc>
          <w:tcPr>
            <w:tcW w:w="1127" w:type="dxa"/>
            <w:vAlign w:val="center"/>
          </w:tcPr>
          <w:p w14:paraId="00000C9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34</w:t>
            </w:r>
          </w:p>
        </w:tc>
        <w:tc>
          <w:tcPr>
            <w:tcW w:w="1134" w:type="dxa"/>
            <w:vAlign w:val="center"/>
          </w:tcPr>
          <w:p w14:paraId="00000C9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418" w:type="dxa"/>
            <w:vAlign w:val="center"/>
          </w:tcPr>
          <w:p w14:paraId="00000C9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510</w:t>
            </w:r>
          </w:p>
        </w:tc>
        <w:tc>
          <w:tcPr>
            <w:tcW w:w="1275" w:type="dxa"/>
            <w:vAlign w:val="center"/>
          </w:tcPr>
          <w:p w14:paraId="00000C9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510</w:t>
            </w:r>
          </w:p>
        </w:tc>
      </w:tr>
      <w:tr w:rsidR="00071FE1" w:rsidRPr="009E00BF" w14:paraId="55577C59" w14:textId="77777777">
        <w:trPr>
          <w:trHeight w:val="227"/>
          <w:jc w:val="center"/>
        </w:trPr>
        <w:tc>
          <w:tcPr>
            <w:tcW w:w="1869" w:type="dxa"/>
            <w:gridSpan w:val="2"/>
          </w:tcPr>
          <w:p w14:paraId="00000C9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Etilbenceno</w:t>
            </w:r>
          </w:p>
        </w:tc>
        <w:tc>
          <w:tcPr>
            <w:tcW w:w="1103" w:type="dxa"/>
            <w:vAlign w:val="center"/>
          </w:tcPr>
          <w:p w14:paraId="00000C9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141" w:type="dxa"/>
            <w:vAlign w:val="center"/>
          </w:tcPr>
          <w:p w14:paraId="00000C9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290</w:t>
            </w:r>
          </w:p>
        </w:tc>
        <w:tc>
          <w:tcPr>
            <w:tcW w:w="1127" w:type="dxa"/>
            <w:vAlign w:val="center"/>
          </w:tcPr>
          <w:p w14:paraId="00000C9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290</w:t>
            </w:r>
          </w:p>
        </w:tc>
        <w:tc>
          <w:tcPr>
            <w:tcW w:w="1134" w:type="dxa"/>
            <w:vAlign w:val="center"/>
          </w:tcPr>
          <w:p w14:paraId="00000C9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418" w:type="dxa"/>
            <w:vAlign w:val="center"/>
          </w:tcPr>
          <w:p w14:paraId="00000CA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c>
          <w:tcPr>
            <w:tcW w:w="1275" w:type="dxa"/>
            <w:vAlign w:val="center"/>
          </w:tcPr>
          <w:p w14:paraId="00000CA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r>
      <w:tr w:rsidR="00071FE1" w:rsidRPr="009E00BF" w14:paraId="184A555A" w14:textId="77777777">
        <w:trPr>
          <w:trHeight w:val="227"/>
          <w:jc w:val="center"/>
        </w:trPr>
        <w:tc>
          <w:tcPr>
            <w:tcW w:w="1869" w:type="dxa"/>
            <w:gridSpan w:val="2"/>
          </w:tcPr>
          <w:p w14:paraId="00000CA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Xileno</w:t>
            </w:r>
          </w:p>
        </w:tc>
        <w:tc>
          <w:tcPr>
            <w:tcW w:w="1103" w:type="dxa"/>
            <w:vAlign w:val="center"/>
          </w:tcPr>
          <w:p w14:paraId="00000CA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141" w:type="dxa"/>
            <w:vAlign w:val="center"/>
          </w:tcPr>
          <w:p w14:paraId="00000CA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34</w:t>
            </w:r>
          </w:p>
        </w:tc>
        <w:tc>
          <w:tcPr>
            <w:tcW w:w="1127" w:type="dxa"/>
            <w:vAlign w:val="center"/>
          </w:tcPr>
          <w:p w14:paraId="00000CA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34</w:t>
            </w:r>
          </w:p>
        </w:tc>
        <w:tc>
          <w:tcPr>
            <w:tcW w:w="1134" w:type="dxa"/>
            <w:vAlign w:val="center"/>
          </w:tcPr>
          <w:p w14:paraId="00000CA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418" w:type="dxa"/>
            <w:vAlign w:val="center"/>
          </w:tcPr>
          <w:p w14:paraId="00000CA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460</w:t>
            </w:r>
          </w:p>
        </w:tc>
        <w:tc>
          <w:tcPr>
            <w:tcW w:w="1275" w:type="dxa"/>
            <w:vAlign w:val="center"/>
          </w:tcPr>
          <w:p w14:paraId="00000CA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460</w:t>
            </w:r>
          </w:p>
        </w:tc>
      </w:tr>
      <w:tr w:rsidR="00071FE1" w:rsidRPr="009E00BF" w14:paraId="76B90A33" w14:textId="77777777">
        <w:trPr>
          <w:trHeight w:val="227"/>
          <w:jc w:val="center"/>
        </w:trPr>
        <w:tc>
          <w:tcPr>
            <w:tcW w:w="9067" w:type="dxa"/>
            <w:gridSpan w:val="8"/>
          </w:tcPr>
          <w:p w14:paraId="00000CA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Compuestos fenólicos</w:t>
            </w:r>
          </w:p>
        </w:tc>
      </w:tr>
      <w:tr w:rsidR="00071FE1" w:rsidRPr="009E00BF" w14:paraId="33C942AF" w14:textId="77777777">
        <w:trPr>
          <w:trHeight w:val="227"/>
          <w:jc w:val="center"/>
        </w:trPr>
        <w:tc>
          <w:tcPr>
            <w:tcW w:w="1869" w:type="dxa"/>
            <w:gridSpan w:val="2"/>
          </w:tcPr>
          <w:p w14:paraId="00000CB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Fenol (total)</w:t>
            </w:r>
          </w:p>
        </w:tc>
        <w:tc>
          <w:tcPr>
            <w:tcW w:w="1103" w:type="dxa"/>
            <w:vAlign w:val="center"/>
          </w:tcPr>
          <w:p w14:paraId="00000CB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3,8</w:t>
            </w:r>
          </w:p>
        </w:tc>
        <w:tc>
          <w:tcPr>
            <w:tcW w:w="1141" w:type="dxa"/>
            <w:vAlign w:val="center"/>
          </w:tcPr>
          <w:p w14:paraId="00000CB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CB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CB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3,8</w:t>
            </w:r>
          </w:p>
        </w:tc>
        <w:tc>
          <w:tcPr>
            <w:tcW w:w="1418" w:type="dxa"/>
            <w:vAlign w:val="center"/>
          </w:tcPr>
          <w:p w14:paraId="00000CB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390</w:t>
            </w:r>
          </w:p>
        </w:tc>
        <w:tc>
          <w:tcPr>
            <w:tcW w:w="1275" w:type="dxa"/>
            <w:vAlign w:val="center"/>
          </w:tcPr>
          <w:p w14:paraId="00000CB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390</w:t>
            </w:r>
          </w:p>
        </w:tc>
      </w:tr>
      <w:tr w:rsidR="00071FE1" w:rsidRPr="009E00BF" w14:paraId="4B100CAA" w14:textId="77777777">
        <w:trPr>
          <w:trHeight w:val="227"/>
          <w:jc w:val="center"/>
        </w:trPr>
        <w:tc>
          <w:tcPr>
            <w:tcW w:w="9067" w:type="dxa"/>
            <w:gridSpan w:val="8"/>
          </w:tcPr>
          <w:p w14:paraId="00000CB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PAH</w:t>
            </w:r>
          </w:p>
        </w:tc>
      </w:tr>
      <w:tr w:rsidR="00071FE1" w:rsidRPr="009E00BF" w14:paraId="41C2AE79" w14:textId="77777777">
        <w:trPr>
          <w:trHeight w:val="227"/>
          <w:jc w:val="center"/>
        </w:trPr>
        <w:tc>
          <w:tcPr>
            <w:tcW w:w="1857" w:type="dxa"/>
          </w:tcPr>
          <w:p w14:paraId="00000CC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Acenaftileno</w:t>
            </w:r>
          </w:p>
        </w:tc>
        <w:tc>
          <w:tcPr>
            <w:tcW w:w="1115" w:type="dxa"/>
            <w:gridSpan w:val="2"/>
            <w:vAlign w:val="center"/>
          </w:tcPr>
          <w:p w14:paraId="00000CC3"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w:t>
            </w:r>
          </w:p>
        </w:tc>
        <w:tc>
          <w:tcPr>
            <w:tcW w:w="1141" w:type="dxa"/>
            <w:vAlign w:val="center"/>
          </w:tcPr>
          <w:p w14:paraId="00000CC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w:t>
            </w:r>
          </w:p>
        </w:tc>
        <w:tc>
          <w:tcPr>
            <w:tcW w:w="1127" w:type="dxa"/>
            <w:vAlign w:val="center"/>
          </w:tcPr>
          <w:p w14:paraId="00000CC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840</w:t>
            </w:r>
          </w:p>
        </w:tc>
        <w:tc>
          <w:tcPr>
            <w:tcW w:w="1134" w:type="dxa"/>
            <w:vAlign w:val="center"/>
          </w:tcPr>
          <w:p w14:paraId="00000CC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w:t>
            </w:r>
          </w:p>
        </w:tc>
        <w:tc>
          <w:tcPr>
            <w:tcW w:w="1418" w:type="dxa"/>
            <w:vAlign w:val="center"/>
          </w:tcPr>
          <w:p w14:paraId="00000CC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840</w:t>
            </w:r>
          </w:p>
        </w:tc>
        <w:tc>
          <w:tcPr>
            <w:tcW w:w="1275" w:type="dxa"/>
            <w:vAlign w:val="center"/>
          </w:tcPr>
          <w:p w14:paraId="00000CC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840</w:t>
            </w:r>
          </w:p>
        </w:tc>
      </w:tr>
      <w:tr w:rsidR="00071FE1" w:rsidRPr="009E00BF" w14:paraId="64AC3431" w14:textId="77777777">
        <w:trPr>
          <w:trHeight w:val="227"/>
          <w:jc w:val="center"/>
        </w:trPr>
        <w:tc>
          <w:tcPr>
            <w:tcW w:w="1857" w:type="dxa"/>
          </w:tcPr>
          <w:p w14:paraId="00000CC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Acenafteno</w:t>
            </w:r>
          </w:p>
        </w:tc>
        <w:tc>
          <w:tcPr>
            <w:tcW w:w="1115" w:type="dxa"/>
            <w:gridSpan w:val="2"/>
            <w:vAlign w:val="center"/>
          </w:tcPr>
          <w:p w14:paraId="00000CCB"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w:t>
            </w:r>
          </w:p>
        </w:tc>
        <w:tc>
          <w:tcPr>
            <w:tcW w:w="1141" w:type="dxa"/>
            <w:vAlign w:val="center"/>
          </w:tcPr>
          <w:p w14:paraId="00000CC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c>
          <w:tcPr>
            <w:tcW w:w="1127" w:type="dxa"/>
            <w:vAlign w:val="center"/>
          </w:tcPr>
          <w:p w14:paraId="00000CC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1300</w:t>
            </w:r>
          </w:p>
        </w:tc>
        <w:tc>
          <w:tcPr>
            <w:tcW w:w="1134" w:type="dxa"/>
            <w:vAlign w:val="center"/>
          </w:tcPr>
          <w:p w14:paraId="00000CC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w:t>
            </w:r>
          </w:p>
        </w:tc>
        <w:tc>
          <w:tcPr>
            <w:tcW w:w="1418" w:type="dxa"/>
            <w:vAlign w:val="center"/>
          </w:tcPr>
          <w:p w14:paraId="00000CD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1300</w:t>
            </w:r>
          </w:p>
        </w:tc>
        <w:tc>
          <w:tcPr>
            <w:tcW w:w="1275" w:type="dxa"/>
            <w:vAlign w:val="center"/>
          </w:tcPr>
          <w:p w14:paraId="00000CD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1300</w:t>
            </w:r>
          </w:p>
        </w:tc>
      </w:tr>
      <w:tr w:rsidR="00071FE1" w:rsidRPr="009E00BF" w14:paraId="3D5B2CA5" w14:textId="77777777">
        <w:trPr>
          <w:trHeight w:val="227"/>
          <w:jc w:val="center"/>
        </w:trPr>
        <w:tc>
          <w:tcPr>
            <w:tcW w:w="1857" w:type="dxa"/>
          </w:tcPr>
          <w:p w14:paraId="00000CD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Antraceno</w:t>
            </w:r>
          </w:p>
        </w:tc>
        <w:tc>
          <w:tcPr>
            <w:tcW w:w="1115" w:type="dxa"/>
            <w:gridSpan w:val="2"/>
            <w:vAlign w:val="center"/>
          </w:tcPr>
          <w:p w14:paraId="00000CD3"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28</w:t>
            </w:r>
          </w:p>
        </w:tc>
        <w:tc>
          <w:tcPr>
            <w:tcW w:w="1141" w:type="dxa"/>
            <w:vAlign w:val="center"/>
          </w:tcPr>
          <w:p w14:paraId="00000CD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28</w:t>
            </w:r>
          </w:p>
        </w:tc>
        <w:tc>
          <w:tcPr>
            <w:tcW w:w="1127" w:type="dxa"/>
            <w:vAlign w:val="center"/>
          </w:tcPr>
          <w:p w14:paraId="00000CD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28</w:t>
            </w:r>
          </w:p>
        </w:tc>
        <w:tc>
          <w:tcPr>
            <w:tcW w:w="1134" w:type="dxa"/>
            <w:vAlign w:val="center"/>
          </w:tcPr>
          <w:p w14:paraId="00000CD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28</w:t>
            </w:r>
          </w:p>
        </w:tc>
        <w:tc>
          <w:tcPr>
            <w:tcW w:w="1418" w:type="dxa"/>
            <w:vAlign w:val="center"/>
          </w:tcPr>
          <w:p w14:paraId="00000CD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28</w:t>
            </w:r>
          </w:p>
        </w:tc>
        <w:tc>
          <w:tcPr>
            <w:tcW w:w="1275" w:type="dxa"/>
            <w:vAlign w:val="center"/>
          </w:tcPr>
          <w:p w14:paraId="00000CD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28</w:t>
            </w:r>
          </w:p>
        </w:tc>
      </w:tr>
      <w:tr w:rsidR="00071FE1" w:rsidRPr="009E00BF" w14:paraId="6DCC7E8B" w14:textId="77777777">
        <w:trPr>
          <w:trHeight w:val="227"/>
          <w:jc w:val="center"/>
        </w:trPr>
        <w:tc>
          <w:tcPr>
            <w:tcW w:w="1857" w:type="dxa"/>
          </w:tcPr>
          <w:p w14:paraId="00000CD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Benzo(a)antraceno</w:t>
            </w:r>
          </w:p>
        </w:tc>
        <w:tc>
          <w:tcPr>
            <w:tcW w:w="1115" w:type="dxa"/>
            <w:gridSpan w:val="2"/>
            <w:vAlign w:val="center"/>
          </w:tcPr>
          <w:p w14:paraId="00000CDB"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141" w:type="dxa"/>
            <w:vAlign w:val="center"/>
          </w:tcPr>
          <w:p w14:paraId="00000CD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CD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CD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418" w:type="dxa"/>
            <w:vAlign w:val="center"/>
          </w:tcPr>
          <w:p w14:paraId="00000CE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170</w:t>
            </w:r>
          </w:p>
        </w:tc>
        <w:tc>
          <w:tcPr>
            <w:tcW w:w="1275" w:type="dxa"/>
            <w:vAlign w:val="center"/>
          </w:tcPr>
          <w:p w14:paraId="00000CE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170</w:t>
            </w:r>
          </w:p>
        </w:tc>
      </w:tr>
      <w:tr w:rsidR="00071FE1" w:rsidRPr="009E00BF" w14:paraId="591F9B12" w14:textId="77777777">
        <w:trPr>
          <w:trHeight w:val="227"/>
          <w:jc w:val="center"/>
        </w:trPr>
        <w:tc>
          <w:tcPr>
            <w:tcW w:w="1857" w:type="dxa"/>
          </w:tcPr>
          <w:p w14:paraId="00000CE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Benzo(a)pireno</w:t>
            </w:r>
          </w:p>
        </w:tc>
        <w:tc>
          <w:tcPr>
            <w:tcW w:w="1115" w:type="dxa"/>
            <w:gridSpan w:val="2"/>
            <w:vAlign w:val="center"/>
          </w:tcPr>
          <w:p w14:paraId="00000CE3"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141" w:type="dxa"/>
            <w:vAlign w:val="center"/>
          </w:tcPr>
          <w:p w14:paraId="00000CE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27" w:type="dxa"/>
            <w:vAlign w:val="center"/>
          </w:tcPr>
          <w:p w14:paraId="00000CE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134" w:type="dxa"/>
            <w:vAlign w:val="center"/>
          </w:tcPr>
          <w:p w14:paraId="00000CE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418" w:type="dxa"/>
            <w:vAlign w:val="center"/>
          </w:tcPr>
          <w:p w14:paraId="00000CE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275" w:type="dxa"/>
            <w:vAlign w:val="center"/>
          </w:tcPr>
          <w:p w14:paraId="00000CE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r>
      <w:tr w:rsidR="00071FE1" w:rsidRPr="009E00BF" w14:paraId="2C8CF60E" w14:textId="77777777">
        <w:trPr>
          <w:trHeight w:val="227"/>
          <w:jc w:val="center"/>
        </w:trPr>
        <w:tc>
          <w:tcPr>
            <w:tcW w:w="1857" w:type="dxa"/>
          </w:tcPr>
          <w:p w14:paraId="00000CE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Benzo(b)fluoranteno</w:t>
            </w:r>
          </w:p>
        </w:tc>
        <w:tc>
          <w:tcPr>
            <w:tcW w:w="1115" w:type="dxa"/>
            <w:gridSpan w:val="2"/>
            <w:vAlign w:val="center"/>
          </w:tcPr>
          <w:p w14:paraId="00000CEB"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41" w:type="dxa"/>
            <w:vAlign w:val="center"/>
          </w:tcPr>
          <w:p w14:paraId="00000CE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27" w:type="dxa"/>
            <w:vAlign w:val="center"/>
          </w:tcPr>
          <w:p w14:paraId="00000CE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134" w:type="dxa"/>
            <w:vAlign w:val="center"/>
          </w:tcPr>
          <w:p w14:paraId="00000CE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418" w:type="dxa"/>
            <w:vAlign w:val="center"/>
          </w:tcPr>
          <w:p w14:paraId="00000CF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275" w:type="dxa"/>
            <w:vAlign w:val="center"/>
          </w:tcPr>
          <w:p w14:paraId="00000CF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r>
      <w:tr w:rsidR="00071FE1" w:rsidRPr="009E00BF" w14:paraId="36C83BDF" w14:textId="77777777">
        <w:trPr>
          <w:trHeight w:val="227"/>
          <w:jc w:val="center"/>
        </w:trPr>
        <w:tc>
          <w:tcPr>
            <w:tcW w:w="1857" w:type="dxa"/>
          </w:tcPr>
          <w:p w14:paraId="00000CF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Benzo(g.h.i.)</w:t>
            </w:r>
          </w:p>
          <w:p w14:paraId="00000CF3" w14:textId="120567BE" w:rsidR="00071FE1" w:rsidRPr="009E00BF" w:rsidRDefault="0036417D"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P</w:t>
            </w:r>
            <w:r w:rsidR="008F6F43" w:rsidRPr="009E00BF">
              <w:rPr>
                <w:rFonts w:ascii="Tahoma" w:eastAsia="Tahoma" w:hAnsi="Tahoma" w:cs="Tahoma"/>
                <w:color w:val="353637"/>
                <w:sz w:val="16"/>
                <w:szCs w:val="16"/>
              </w:rPr>
              <w:t>erileno</w:t>
            </w:r>
          </w:p>
        </w:tc>
        <w:tc>
          <w:tcPr>
            <w:tcW w:w="1115" w:type="dxa"/>
            <w:gridSpan w:val="2"/>
            <w:vAlign w:val="center"/>
          </w:tcPr>
          <w:p w14:paraId="00000CF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41" w:type="dxa"/>
            <w:vAlign w:val="center"/>
          </w:tcPr>
          <w:p w14:paraId="00000CF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CF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CF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418" w:type="dxa"/>
            <w:vAlign w:val="center"/>
          </w:tcPr>
          <w:p w14:paraId="00000CF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53</w:t>
            </w:r>
          </w:p>
        </w:tc>
        <w:tc>
          <w:tcPr>
            <w:tcW w:w="1275" w:type="dxa"/>
            <w:vAlign w:val="center"/>
          </w:tcPr>
          <w:p w14:paraId="00000CF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53</w:t>
            </w:r>
          </w:p>
        </w:tc>
      </w:tr>
      <w:tr w:rsidR="00071FE1" w:rsidRPr="009E00BF" w14:paraId="3AADAA1C" w14:textId="77777777">
        <w:trPr>
          <w:trHeight w:val="227"/>
          <w:jc w:val="center"/>
        </w:trPr>
        <w:tc>
          <w:tcPr>
            <w:tcW w:w="1857" w:type="dxa"/>
          </w:tcPr>
          <w:p w14:paraId="00000CF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Criseno</w:t>
            </w:r>
          </w:p>
        </w:tc>
        <w:tc>
          <w:tcPr>
            <w:tcW w:w="1115" w:type="dxa"/>
            <w:gridSpan w:val="2"/>
            <w:vAlign w:val="center"/>
          </w:tcPr>
          <w:p w14:paraId="00000CF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41" w:type="dxa"/>
            <w:vAlign w:val="center"/>
          </w:tcPr>
          <w:p w14:paraId="00000CF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27" w:type="dxa"/>
            <w:vAlign w:val="center"/>
          </w:tcPr>
          <w:p w14:paraId="00000CF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134" w:type="dxa"/>
            <w:vAlign w:val="center"/>
          </w:tcPr>
          <w:p w14:paraId="00000D0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418" w:type="dxa"/>
            <w:vAlign w:val="center"/>
          </w:tcPr>
          <w:p w14:paraId="00000D0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275" w:type="dxa"/>
            <w:vAlign w:val="center"/>
          </w:tcPr>
          <w:p w14:paraId="00000D0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r>
      <w:tr w:rsidR="00071FE1" w:rsidRPr="009E00BF" w14:paraId="3363D4AE" w14:textId="77777777">
        <w:trPr>
          <w:trHeight w:val="227"/>
          <w:jc w:val="center"/>
        </w:trPr>
        <w:tc>
          <w:tcPr>
            <w:tcW w:w="1857" w:type="dxa"/>
          </w:tcPr>
          <w:p w14:paraId="00000D0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Dibenceno (a.h) antraceno</w:t>
            </w:r>
          </w:p>
        </w:tc>
        <w:tc>
          <w:tcPr>
            <w:tcW w:w="1115" w:type="dxa"/>
            <w:gridSpan w:val="2"/>
            <w:vAlign w:val="center"/>
          </w:tcPr>
          <w:p w14:paraId="00000D0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41" w:type="dxa"/>
            <w:vAlign w:val="center"/>
          </w:tcPr>
          <w:p w14:paraId="00000D0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27" w:type="dxa"/>
            <w:vAlign w:val="center"/>
          </w:tcPr>
          <w:p w14:paraId="00000D0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134" w:type="dxa"/>
            <w:vAlign w:val="center"/>
          </w:tcPr>
          <w:p w14:paraId="00000D0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418" w:type="dxa"/>
            <w:vAlign w:val="center"/>
          </w:tcPr>
          <w:p w14:paraId="00000D0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275" w:type="dxa"/>
            <w:vAlign w:val="center"/>
          </w:tcPr>
          <w:p w14:paraId="00000D0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r>
      <w:tr w:rsidR="00071FE1" w:rsidRPr="009E00BF" w14:paraId="17E2EF41" w14:textId="77777777">
        <w:trPr>
          <w:trHeight w:val="227"/>
          <w:jc w:val="center"/>
        </w:trPr>
        <w:tc>
          <w:tcPr>
            <w:tcW w:w="1857" w:type="dxa"/>
          </w:tcPr>
          <w:p w14:paraId="00000D0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Fenantreno</w:t>
            </w:r>
          </w:p>
        </w:tc>
        <w:tc>
          <w:tcPr>
            <w:tcW w:w="1115" w:type="dxa"/>
            <w:gridSpan w:val="2"/>
            <w:vAlign w:val="center"/>
          </w:tcPr>
          <w:p w14:paraId="00000D0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41" w:type="dxa"/>
            <w:vAlign w:val="center"/>
          </w:tcPr>
          <w:p w14:paraId="00000D0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D0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D1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418" w:type="dxa"/>
            <w:vAlign w:val="center"/>
          </w:tcPr>
          <w:p w14:paraId="00000D1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150</w:t>
            </w:r>
          </w:p>
        </w:tc>
        <w:tc>
          <w:tcPr>
            <w:tcW w:w="1275" w:type="dxa"/>
            <w:vAlign w:val="center"/>
          </w:tcPr>
          <w:p w14:paraId="00000D1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150</w:t>
            </w:r>
          </w:p>
        </w:tc>
      </w:tr>
      <w:tr w:rsidR="00071FE1" w:rsidRPr="009E00BF" w14:paraId="7801547F" w14:textId="77777777">
        <w:trPr>
          <w:trHeight w:val="227"/>
          <w:jc w:val="center"/>
        </w:trPr>
        <w:tc>
          <w:tcPr>
            <w:tcW w:w="1857" w:type="dxa"/>
          </w:tcPr>
          <w:p w14:paraId="00000D1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Fluoreno</w:t>
            </w:r>
          </w:p>
        </w:tc>
        <w:tc>
          <w:tcPr>
            <w:tcW w:w="1115" w:type="dxa"/>
            <w:gridSpan w:val="2"/>
            <w:vAlign w:val="center"/>
          </w:tcPr>
          <w:p w14:paraId="00000D1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340</w:t>
            </w:r>
          </w:p>
        </w:tc>
        <w:tc>
          <w:tcPr>
            <w:tcW w:w="1141" w:type="dxa"/>
            <w:vAlign w:val="center"/>
          </w:tcPr>
          <w:p w14:paraId="00000D1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350</w:t>
            </w:r>
          </w:p>
        </w:tc>
        <w:tc>
          <w:tcPr>
            <w:tcW w:w="1127" w:type="dxa"/>
            <w:vAlign w:val="center"/>
          </w:tcPr>
          <w:p w14:paraId="00000D1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350</w:t>
            </w:r>
          </w:p>
        </w:tc>
        <w:tc>
          <w:tcPr>
            <w:tcW w:w="1134" w:type="dxa"/>
            <w:vAlign w:val="center"/>
          </w:tcPr>
          <w:p w14:paraId="00000D1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340</w:t>
            </w:r>
          </w:p>
        </w:tc>
        <w:tc>
          <w:tcPr>
            <w:tcW w:w="1418" w:type="dxa"/>
            <w:vAlign w:val="center"/>
          </w:tcPr>
          <w:p w14:paraId="00000D1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350</w:t>
            </w:r>
          </w:p>
        </w:tc>
        <w:tc>
          <w:tcPr>
            <w:tcW w:w="1275" w:type="dxa"/>
            <w:vAlign w:val="center"/>
          </w:tcPr>
          <w:p w14:paraId="00000D1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350</w:t>
            </w:r>
          </w:p>
        </w:tc>
      </w:tr>
      <w:tr w:rsidR="00071FE1" w:rsidRPr="009E00BF" w14:paraId="66137BB4" w14:textId="77777777">
        <w:trPr>
          <w:trHeight w:val="227"/>
          <w:jc w:val="center"/>
        </w:trPr>
        <w:tc>
          <w:tcPr>
            <w:tcW w:w="1857" w:type="dxa"/>
          </w:tcPr>
          <w:p w14:paraId="00000D1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Fluoranteno</w:t>
            </w:r>
          </w:p>
        </w:tc>
        <w:tc>
          <w:tcPr>
            <w:tcW w:w="1115" w:type="dxa"/>
            <w:gridSpan w:val="2"/>
            <w:vAlign w:val="center"/>
          </w:tcPr>
          <w:p w14:paraId="00000D1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41" w:type="dxa"/>
            <w:vAlign w:val="center"/>
          </w:tcPr>
          <w:p w14:paraId="00000D1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D1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D2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418" w:type="dxa"/>
            <w:vAlign w:val="center"/>
          </w:tcPr>
          <w:p w14:paraId="00000D2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150</w:t>
            </w:r>
          </w:p>
        </w:tc>
        <w:tc>
          <w:tcPr>
            <w:tcW w:w="1275" w:type="dxa"/>
            <w:vAlign w:val="center"/>
          </w:tcPr>
          <w:p w14:paraId="00000D2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150</w:t>
            </w:r>
          </w:p>
        </w:tc>
      </w:tr>
      <w:tr w:rsidR="00071FE1" w:rsidRPr="009E00BF" w14:paraId="147D9411" w14:textId="77777777">
        <w:trPr>
          <w:trHeight w:val="227"/>
          <w:jc w:val="center"/>
        </w:trPr>
        <w:tc>
          <w:tcPr>
            <w:tcW w:w="1857" w:type="dxa"/>
          </w:tcPr>
          <w:p w14:paraId="00000D2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Indenopireno</w:t>
            </w:r>
          </w:p>
        </w:tc>
        <w:tc>
          <w:tcPr>
            <w:tcW w:w="1115" w:type="dxa"/>
            <w:gridSpan w:val="2"/>
            <w:vAlign w:val="center"/>
          </w:tcPr>
          <w:p w14:paraId="00000D2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41" w:type="dxa"/>
            <w:vAlign w:val="center"/>
          </w:tcPr>
          <w:p w14:paraId="00000D2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27" w:type="dxa"/>
            <w:vAlign w:val="center"/>
          </w:tcPr>
          <w:p w14:paraId="00000D2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134" w:type="dxa"/>
            <w:vAlign w:val="center"/>
          </w:tcPr>
          <w:p w14:paraId="00000D2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418" w:type="dxa"/>
            <w:vAlign w:val="center"/>
          </w:tcPr>
          <w:p w14:paraId="00000D2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c>
          <w:tcPr>
            <w:tcW w:w="1275" w:type="dxa"/>
            <w:vAlign w:val="center"/>
          </w:tcPr>
          <w:p w14:paraId="00000D2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19</w:t>
            </w:r>
          </w:p>
        </w:tc>
      </w:tr>
      <w:tr w:rsidR="00071FE1" w:rsidRPr="009E00BF" w14:paraId="30A60454" w14:textId="77777777">
        <w:trPr>
          <w:trHeight w:val="227"/>
          <w:jc w:val="center"/>
        </w:trPr>
        <w:tc>
          <w:tcPr>
            <w:tcW w:w="1857" w:type="dxa"/>
          </w:tcPr>
          <w:p w14:paraId="00000D2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Naftaleno</w:t>
            </w:r>
          </w:p>
        </w:tc>
        <w:tc>
          <w:tcPr>
            <w:tcW w:w="1115" w:type="dxa"/>
            <w:gridSpan w:val="2"/>
            <w:vAlign w:val="center"/>
          </w:tcPr>
          <w:p w14:paraId="00000D2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141" w:type="dxa"/>
            <w:vAlign w:val="center"/>
          </w:tcPr>
          <w:p w14:paraId="00000D2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D2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D3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418" w:type="dxa"/>
            <w:vAlign w:val="center"/>
          </w:tcPr>
          <w:p w14:paraId="00000D3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1300</w:t>
            </w:r>
          </w:p>
        </w:tc>
        <w:tc>
          <w:tcPr>
            <w:tcW w:w="1275" w:type="dxa"/>
            <w:vAlign w:val="center"/>
          </w:tcPr>
          <w:p w14:paraId="00000D3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1300</w:t>
            </w:r>
          </w:p>
        </w:tc>
      </w:tr>
      <w:tr w:rsidR="00071FE1" w:rsidRPr="009E00BF" w14:paraId="6C00CE2C" w14:textId="77777777">
        <w:trPr>
          <w:trHeight w:val="227"/>
          <w:jc w:val="center"/>
        </w:trPr>
        <w:tc>
          <w:tcPr>
            <w:tcW w:w="1857" w:type="dxa"/>
          </w:tcPr>
          <w:p w14:paraId="00000D3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Pireno</w:t>
            </w:r>
          </w:p>
        </w:tc>
        <w:tc>
          <w:tcPr>
            <w:tcW w:w="1115" w:type="dxa"/>
            <w:gridSpan w:val="2"/>
            <w:vAlign w:val="center"/>
          </w:tcPr>
          <w:p w14:paraId="00000D3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141" w:type="dxa"/>
            <w:vAlign w:val="center"/>
          </w:tcPr>
          <w:p w14:paraId="00000D3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w:t>
            </w:r>
          </w:p>
        </w:tc>
        <w:tc>
          <w:tcPr>
            <w:tcW w:w="1127" w:type="dxa"/>
            <w:vAlign w:val="center"/>
          </w:tcPr>
          <w:p w14:paraId="00000D3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w:t>
            </w:r>
          </w:p>
        </w:tc>
        <w:tc>
          <w:tcPr>
            <w:tcW w:w="1134" w:type="dxa"/>
            <w:vAlign w:val="center"/>
          </w:tcPr>
          <w:p w14:paraId="00000D3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0,1</w:t>
            </w:r>
          </w:p>
        </w:tc>
        <w:tc>
          <w:tcPr>
            <w:tcW w:w="1418" w:type="dxa"/>
            <w:vAlign w:val="center"/>
          </w:tcPr>
          <w:p w14:paraId="00000D3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w:t>
            </w:r>
          </w:p>
        </w:tc>
        <w:tc>
          <w:tcPr>
            <w:tcW w:w="1275" w:type="dxa"/>
            <w:vAlign w:val="center"/>
          </w:tcPr>
          <w:p w14:paraId="00000D3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w:t>
            </w:r>
          </w:p>
        </w:tc>
      </w:tr>
      <w:tr w:rsidR="00071FE1" w:rsidRPr="009E00BF" w14:paraId="75F26F02" w14:textId="77777777">
        <w:trPr>
          <w:trHeight w:val="227"/>
          <w:jc w:val="center"/>
        </w:trPr>
        <w:tc>
          <w:tcPr>
            <w:tcW w:w="9067" w:type="dxa"/>
            <w:gridSpan w:val="8"/>
          </w:tcPr>
          <w:p w14:paraId="00000D3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 xml:space="preserve">Metales </w:t>
            </w:r>
            <w:r w:rsidRPr="009E00BF">
              <w:rPr>
                <w:rFonts w:ascii="Tahoma" w:eastAsia="Tahoma" w:hAnsi="Tahoma" w:cs="Tahoma"/>
                <w:color w:val="353637"/>
                <w:sz w:val="16"/>
                <w:szCs w:val="16"/>
                <w:vertAlign w:val="superscript"/>
              </w:rPr>
              <w:t>(2)</w:t>
            </w:r>
          </w:p>
        </w:tc>
      </w:tr>
      <w:tr w:rsidR="00071FE1" w:rsidRPr="009E00BF" w14:paraId="709997D5" w14:textId="77777777">
        <w:trPr>
          <w:trHeight w:val="227"/>
          <w:jc w:val="center"/>
        </w:trPr>
        <w:tc>
          <w:tcPr>
            <w:tcW w:w="1869" w:type="dxa"/>
            <w:gridSpan w:val="2"/>
          </w:tcPr>
          <w:p w14:paraId="00000D4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As</w:t>
            </w:r>
          </w:p>
        </w:tc>
        <w:tc>
          <w:tcPr>
            <w:tcW w:w="1103" w:type="dxa"/>
            <w:vAlign w:val="center"/>
          </w:tcPr>
          <w:p w14:paraId="00000D4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41" w:type="dxa"/>
            <w:vAlign w:val="center"/>
          </w:tcPr>
          <w:p w14:paraId="00000D4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20</w:t>
            </w:r>
          </w:p>
        </w:tc>
        <w:tc>
          <w:tcPr>
            <w:tcW w:w="1127" w:type="dxa"/>
            <w:vAlign w:val="center"/>
          </w:tcPr>
          <w:p w14:paraId="00000D4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D4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418" w:type="dxa"/>
            <w:vAlign w:val="center"/>
          </w:tcPr>
          <w:p w14:paraId="00000D4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275" w:type="dxa"/>
            <w:vAlign w:val="center"/>
          </w:tcPr>
          <w:p w14:paraId="00000D4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r>
      <w:tr w:rsidR="00071FE1" w:rsidRPr="009E00BF" w14:paraId="4F62CD2D" w14:textId="77777777">
        <w:trPr>
          <w:trHeight w:val="227"/>
          <w:jc w:val="center"/>
        </w:trPr>
        <w:tc>
          <w:tcPr>
            <w:tcW w:w="1869" w:type="dxa"/>
            <w:gridSpan w:val="2"/>
          </w:tcPr>
          <w:p w14:paraId="00000D4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Co</w:t>
            </w:r>
          </w:p>
        </w:tc>
        <w:tc>
          <w:tcPr>
            <w:tcW w:w="1103" w:type="dxa"/>
            <w:vAlign w:val="center"/>
          </w:tcPr>
          <w:p w14:paraId="00000D4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41" w:type="dxa"/>
            <w:vAlign w:val="center"/>
          </w:tcPr>
          <w:p w14:paraId="00000D4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D4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80</w:t>
            </w:r>
          </w:p>
        </w:tc>
        <w:tc>
          <w:tcPr>
            <w:tcW w:w="1134" w:type="dxa"/>
            <w:vAlign w:val="center"/>
          </w:tcPr>
          <w:p w14:paraId="00000D5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418" w:type="dxa"/>
            <w:vAlign w:val="center"/>
          </w:tcPr>
          <w:p w14:paraId="00000D5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2500</w:t>
            </w:r>
          </w:p>
        </w:tc>
        <w:tc>
          <w:tcPr>
            <w:tcW w:w="1275" w:type="dxa"/>
            <w:vAlign w:val="center"/>
          </w:tcPr>
          <w:p w14:paraId="00000D5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2500</w:t>
            </w:r>
          </w:p>
        </w:tc>
      </w:tr>
      <w:tr w:rsidR="00071FE1" w:rsidRPr="009E00BF" w14:paraId="1C66087F" w14:textId="77777777">
        <w:trPr>
          <w:trHeight w:val="227"/>
          <w:jc w:val="center"/>
        </w:trPr>
        <w:tc>
          <w:tcPr>
            <w:tcW w:w="1869" w:type="dxa"/>
            <w:gridSpan w:val="2"/>
          </w:tcPr>
          <w:p w14:paraId="00000D5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Mo</w:t>
            </w:r>
          </w:p>
        </w:tc>
        <w:tc>
          <w:tcPr>
            <w:tcW w:w="1103" w:type="dxa"/>
            <w:vAlign w:val="center"/>
          </w:tcPr>
          <w:p w14:paraId="00000D5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w:t>
            </w:r>
          </w:p>
        </w:tc>
        <w:tc>
          <w:tcPr>
            <w:tcW w:w="1141" w:type="dxa"/>
            <w:vAlign w:val="center"/>
          </w:tcPr>
          <w:p w14:paraId="00000D5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27" w:type="dxa"/>
            <w:vAlign w:val="center"/>
          </w:tcPr>
          <w:p w14:paraId="00000D5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40</w:t>
            </w:r>
          </w:p>
        </w:tc>
        <w:tc>
          <w:tcPr>
            <w:tcW w:w="1134" w:type="dxa"/>
            <w:vAlign w:val="center"/>
          </w:tcPr>
          <w:p w14:paraId="00000D5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w:t>
            </w:r>
          </w:p>
        </w:tc>
        <w:tc>
          <w:tcPr>
            <w:tcW w:w="1418" w:type="dxa"/>
            <w:vAlign w:val="center"/>
          </w:tcPr>
          <w:p w14:paraId="00000D5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550</w:t>
            </w:r>
          </w:p>
        </w:tc>
        <w:tc>
          <w:tcPr>
            <w:tcW w:w="1275" w:type="dxa"/>
            <w:vAlign w:val="center"/>
          </w:tcPr>
          <w:p w14:paraId="00000D5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550</w:t>
            </w:r>
          </w:p>
        </w:tc>
      </w:tr>
      <w:tr w:rsidR="00071FE1" w:rsidRPr="009E00BF" w14:paraId="1160BF1D" w14:textId="77777777">
        <w:trPr>
          <w:trHeight w:val="227"/>
          <w:jc w:val="center"/>
        </w:trPr>
        <w:tc>
          <w:tcPr>
            <w:tcW w:w="1869" w:type="dxa"/>
            <w:gridSpan w:val="2"/>
          </w:tcPr>
          <w:p w14:paraId="00000D5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Ni</w:t>
            </w:r>
          </w:p>
        </w:tc>
        <w:tc>
          <w:tcPr>
            <w:tcW w:w="1103" w:type="dxa"/>
            <w:vAlign w:val="center"/>
          </w:tcPr>
          <w:p w14:paraId="00000D5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w:t>
            </w:r>
          </w:p>
        </w:tc>
        <w:tc>
          <w:tcPr>
            <w:tcW w:w="1141" w:type="dxa"/>
            <w:vAlign w:val="center"/>
          </w:tcPr>
          <w:p w14:paraId="00000D5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150</w:t>
            </w:r>
          </w:p>
        </w:tc>
        <w:tc>
          <w:tcPr>
            <w:tcW w:w="1127" w:type="dxa"/>
            <w:vAlign w:val="center"/>
          </w:tcPr>
          <w:p w14:paraId="00000D5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150</w:t>
            </w:r>
          </w:p>
        </w:tc>
        <w:tc>
          <w:tcPr>
            <w:tcW w:w="1134" w:type="dxa"/>
            <w:vAlign w:val="center"/>
          </w:tcPr>
          <w:p w14:paraId="00000D6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w:t>
            </w:r>
          </w:p>
        </w:tc>
        <w:tc>
          <w:tcPr>
            <w:tcW w:w="1418" w:type="dxa"/>
            <w:vAlign w:val="center"/>
          </w:tcPr>
          <w:p w14:paraId="00000D6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710</w:t>
            </w:r>
          </w:p>
        </w:tc>
        <w:tc>
          <w:tcPr>
            <w:tcW w:w="1275" w:type="dxa"/>
            <w:vAlign w:val="center"/>
          </w:tcPr>
          <w:p w14:paraId="00000D6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710</w:t>
            </w:r>
          </w:p>
        </w:tc>
      </w:tr>
      <w:tr w:rsidR="00071FE1" w:rsidRPr="009E00BF" w14:paraId="4790803F" w14:textId="77777777">
        <w:trPr>
          <w:trHeight w:val="227"/>
          <w:jc w:val="center"/>
        </w:trPr>
        <w:tc>
          <w:tcPr>
            <w:tcW w:w="1869" w:type="dxa"/>
            <w:gridSpan w:val="2"/>
          </w:tcPr>
          <w:p w14:paraId="00000D6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Pb</w:t>
            </w:r>
          </w:p>
        </w:tc>
        <w:tc>
          <w:tcPr>
            <w:tcW w:w="1103" w:type="dxa"/>
            <w:vAlign w:val="center"/>
          </w:tcPr>
          <w:p w14:paraId="00000D6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w:t>
            </w:r>
          </w:p>
        </w:tc>
        <w:tc>
          <w:tcPr>
            <w:tcW w:w="1141" w:type="dxa"/>
            <w:vAlign w:val="center"/>
          </w:tcPr>
          <w:p w14:paraId="00000D6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200</w:t>
            </w:r>
          </w:p>
        </w:tc>
        <w:tc>
          <w:tcPr>
            <w:tcW w:w="1127" w:type="dxa"/>
            <w:vAlign w:val="center"/>
          </w:tcPr>
          <w:p w14:paraId="00000D6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c>
          <w:tcPr>
            <w:tcW w:w="1134" w:type="dxa"/>
            <w:vAlign w:val="center"/>
          </w:tcPr>
          <w:p w14:paraId="00000D6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w:t>
            </w:r>
          </w:p>
        </w:tc>
        <w:tc>
          <w:tcPr>
            <w:tcW w:w="1418" w:type="dxa"/>
            <w:vAlign w:val="center"/>
          </w:tcPr>
          <w:p w14:paraId="00000D6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c>
          <w:tcPr>
            <w:tcW w:w="1275" w:type="dxa"/>
            <w:vAlign w:val="center"/>
          </w:tcPr>
          <w:p w14:paraId="00000D6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r>
      <w:tr w:rsidR="00071FE1" w:rsidRPr="009E00BF" w14:paraId="0D94BA05" w14:textId="77777777">
        <w:trPr>
          <w:trHeight w:val="227"/>
          <w:jc w:val="center"/>
        </w:trPr>
        <w:tc>
          <w:tcPr>
            <w:tcW w:w="1869" w:type="dxa"/>
            <w:gridSpan w:val="2"/>
          </w:tcPr>
          <w:p w14:paraId="00000D6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(2)</w:t>
            </w:r>
            <w:r w:rsidRPr="009E00BF">
              <w:rPr>
                <w:rFonts w:ascii="Tahoma" w:eastAsia="Tahoma" w:hAnsi="Tahoma" w:cs="Tahoma"/>
                <w:color w:val="353637"/>
                <w:sz w:val="26"/>
                <w:szCs w:val="26"/>
                <w:vertAlign w:val="subscript"/>
              </w:rPr>
              <w:t>Hg</w:t>
            </w:r>
          </w:p>
        </w:tc>
        <w:tc>
          <w:tcPr>
            <w:tcW w:w="1103" w:type="dxa"/>
            <w:vAlign w:val="center"/>
          </w:tcPr>
          <w:p w14:paraId="00000D6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0,8</w:t>
            </w:r>
          </w:p>
        </w:tc>
        <w:tc>
          <w:tcPr>
            <w:tcW w:w="1141" w:type="dxa"/>
            <w:vAlign w:val="center"/>
          </w:tcPr>
          <w:p w14:paraId="00000D6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w:t>
            </w:r>
          </w:p>
        </w:tc>
        <w:tc>
          <w:tcPr>
            <w:tcW w:w="1127" w:type="dxa"/>
            <w:vAlign w:val="center"/>
          </w:tcPr>
          <w:p w14:paraId="00000D6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w:t>
            </w:r>
          </w:p>
        </w:tc>
        <w:tc>
          <w:tcPr>
            <w:tcW w:w="1134" w:type="dxa"/>
            <w:vAlign w:val="center"/>
          </w:tcPr>
          <w:p w14:paraId="00000D7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0,8</w:t>
            </w:r>
          </w:p>
        </w:tc>
        <w:tc>
          <w:tcPr>
            <w:tcW w:w="1418" w:type="dxa"/>
            <w:vAlign w:val="center"/>
          </w:tcPr>
          <w:p w14:paraId="00000D7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w:t>
            </w:r>
          </w:p>
        </w:tc>
        <w:tc>
          <w:tcPr>
            <w:tcW w:w="1275" w:type="dxa"/>
            <w:vAlign w:val="center"/>
          </w:tcPr>
          <w:p w14:paraId="00000D7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w:t>
            </w:r>
          </w:p>
        </w:tc>
      </w:tr>
      <w:tr w:rsidR="00071FE1" w:rsidRPr="009E00BF" w14:paraId="1DB11016" w14:textId="77777777">
        <w:trPr>
          <w:trHeight w:val="227"/>
          <w:jc w:val="center"/>
        </w:trPr>
        <w:tc>
          <w:tcPr>
            <w:tcW w:w="1869" w:type="dxa"/>
            <w:gridSpan w:val="2"/>
          </w:tcPr>
          <w:p w14:paraId="00000D7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26"/>
                <w:szCs w:val="26"/>
                <w:vertAlign w:val="superscript"/>
              </w:rPr>
              <w:t>(2)</w:t>
            </w:r>
            <w:r w:rsidRPr="009E00BF">
              <w:rPr>
                <w:rFonts w:ascii="Tahoma" w:eastAsia="Tahoma" w:hAnsi="Tahoma" w:cs="Tahoma"/>
                <w:color w:val="353637"/>
                <w:sz w:val="16"/>
                <w:szCs w:val="16"/>
              </w:rPr>
              <w:t>Cr total</w:t>
            </w:r>
          </w:p>
        </w:tc>
        <w:tc>
          <w:tcPr>
            <w:tcW w:w="1103" w:type="dxa"/>
            <w:vAlign w:val="center"/>
          </w:tcPr>
          <w:p w14:paraId="00000D7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65</w:t>
            </w:r>
          </w:p>
        </w:tc>
        <w:tc>
          <w:tcPr>
            <w:tcW w:w="1141" w:type="dxa"/>
            <w:vAlign w:val="center"/>
          </w:tcPr>
          <w:p w14:paraId="00000D7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w:t>
            </w:r>
          </w:p>
        </w:tc>
        <w:tc>
          <w:tcPr>
            <w:tcW w:w="1127" w:type="dxa"/>
            <w:vAlign w:val="center"/>
          </w:tcPr>
          <w:p w14:paraId="00000D7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800</w:t>
            </w:r>
          </w:p>
        </w:tc>
        <w:tc>
          <w:tcPr>
            <w:tcW w:w="1134" w:type="dxa"/>
            <w:vAlign w:val="center"/>
          </w:tcPr>
          <w:p w14:paraId="00000D7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65</w:t>
            </w:r>
          </w:p>
        </w:tc>
        <w:tc>
          <w:tcPr>
            <w:tcW w:w="1418" w:type="dxa"/>
            <w:vAlign w:val="center"/>
          </w:tcPr>
          <w:p w14:paraId="00000D7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w:t>
            </w:r>
          </w:p>
        </w:tc>
        <w:tc>
          <w:tcPr>
            <w:tcW w:w="1275" w:type="dxa"/>
            <w:vAlign w:val="center"/>
          </w:tcPr>
          <w:p w14:paraId="00000D7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250</w:t>
            </w:r>
          </w:p>
        </w:tc>
      </w:tr>
      <w:tr w:rsidR="00071FE1" w:rsidRPr="009E00BF" w14:paraId="2CC2CD4C" w14:textId="77777777">
        <w:trPr>
          <w:trHeight w:val="227"/>
          <w:jc w:val="center"/>
        </w:trPr>
        <w:tc>
          <w:tcPr>
            <w:tcW w:w="1869" w:type="dxa"/>
            <w:gridSpan w:val="2"/>
          </w:tcPr>
          <w:p w14:paraId="00000D7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(2)</w:t>
            </w:r>
            <w:r w:rsidRPr="009E00BF">
              <w:rPr>
                <w:rFonts w:ascii="Tahoma" w:eastAsia="Tahoma" w:hAnsi="Tahoma" w:cs="Tahoma"/>
                <w:color w:val="353637"/>
                <w:sz w:val="26"/>
                <w:szCs w:val="26"/>
                <w:vertAlign w:val="subscript"/>
              </w:rPr>
              <w:t>Cd</w:t>
            </w:r>
          </w:p>
        </w:tc>
        <w:tc>
          <w:tcPr>
            <w:tcW w:w="1103" w:type="dxa"/>
            <w:vAlign w:val="center"/>
          </w:tcPr>
          <w:p w14:paraId="00000D7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w:t>
            </w:r>
          </w:p>
        </w:tc>
        <w:tc>
          <w:tcPr>
            <w:tcW w:w="1141" w:type="dxa"/>
            <w:vAlign w:val="center"/>
          </w:tcPr>
          <w:p w14:paraId="00000D7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37</w:t>
            </w:r>
          </w:p>
        </w:tc>
        <w:tc>
          <w:tcPr>
            <w:tcW w:w="1127" w:type="dxa"/>
            <w:vAlign w:val="center"/>
          </w:tcPr>
          <w:p w14:paraId="00000D7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450</w:t>
            </w:r>
          </w:p>
        </w:tc>
        <w:tc>
          <w:tcPr>
            <w:tcW w:w="1134" w:type="dxa"/>
            <w:vAlign w:val="center"/>
          </w:tcPr>
          <w:p w14:paraId="00000D8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w:t>
            </w:r>
          </w:p>
        </w:tc>
        <w:tc>
          <w:tcPr>
            <w:tcW w:w="1418" w:type="dxa"/>
            <w:vAlign w:val="center"/>
          </w:tcPr>
          <w:p w14:paraId="00000D8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37</w:t>
            </w:r>
          </w:p>
        </w:tc>
        <w:tc>
          <w:tcPr>
            <w:tcW w:w="1275" w:type="dxa"/>
            <w:vAlign w:val="center"/>
          </w:tcPr>
          <w:p w14:paraId="00000D8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37</w:t>
            </w:r>
          </w:p>
        </w:tc>
      </w:tr>
      <w:tr w:rsidR="00071FE1" w:rsidRPr="009E00BF" w14:paraId="484AA404" w14:textId="77777777">
        <w:trPr>
          <w:trHeight w:val="227"/>
          <w:jc w:val="center"/>
        </w:trPr>
        <w:tc>
          <w:tcPr>
            <w:tcW w:w="1869" w:type="dxa"/>
            <w:gridSpan w:val="2"/>
          </w:tcPr>
          <w:p w14:paraId="00000D8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(2)</w:t>
            </w:r>
            <w:r w:rsidRPr="009E00BF">
              <w:rPr>
                <w:rFonts w:ascii="Tahoma" w:eastAsia="Tahoma" w:hAnsi="Tahoma" w:cs="Tahoma"/>
                <w:color w:val="353637"/>
                <w:sz w:val="26"/>
                <w:szCs w:val="26"/>
                <w:vertAlign w:val="subscript"/>
              </w:rPr>
              <w:t>Zn</w:t>
            </w:r>
          </w:p>
        </w:tc>
        <w:tc>
          <w:tcPr>
            <w:tcW w:w="1103" w:type="dxa"/>
            <w:vAlign w:val="center"/>
          </w:tcPr>
          <w:p w14:paraId="00000D8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200</w:t>
            </w:r>
          </w:p>
        </w:tc>
        <w:tc>
          <w:tcPr>
            <w:tcW w:w="1141" w:type="dxa"/>
            <w:vAlign w:val="center"/>
          </w:tcPr>
          <w:p w14:paraId="00000D8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500</w:t>
            </w:r>
          </w:p>
        </w:tc>
        <w:tc>
          <w:tcPr>
            <w:tcW w:w="1127" w:type="dxa"/>
            <w:vAlign w:val="center"/>
          </w:tcPr>
          <w:p w14:paraId="00000D8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1000</w:t>
            </w:r>
          </w:p>
        </w:tc>
        <w:tc>
          <w:tcPr>
            <w:tcW w:w="1134" w:type="dxa"/>
            <w:vAlign w:val="center"/>
          </w:tcPr>
          <w:p w14:paraId="00000D8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200</w:t>
            </w:r>
          </w:p>
        </w:tc>
        <w:tc>
          <w:tcPr>
            <w:tcW w:w="1418" w:type="dxa"/>
            <w:vAlign w:val="center"/>
          </w:tcPr>
          <w:p w14:paraId="00000D8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500</w:t>
            </w:r>
          </w:p>
        </w:tc>
        <w:tc>
          <w:tcPr>
            <w:tcW w:w="1275" w:type="dxa"/>
            <w:vAlign w:val="center"/>
          </w:tcPr>
          <w:p w14:paraId="00000D8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500</w:t>
            </w:r>
          </w:p>
        </w:tc>
      </w:tr>
      <w:tr w:rsidR="00071FE1" w:rsidRPr="009E00BF" w14:paraId="72830B43" w14:textId="77777777">
        <w:trPr>
          <w:trHeight w:val="227"/>
          <w:jc w:val="center"/>
        </w:trPr>
        <w:tc>
          <w:tcPr>
            <w:tcW w:w="1869" w:type="dxa"/>
            <w:gridSpan w:val="2"/>
          </w:tcPr>
          <w:p w14:paraId="00000D8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Metil etil cetona</w:t>
            </w:r>
          </w:p>
        </w:tc>
        <w:tc>
          <w:tcPr>
            <w:tcW w:w="1103" w:type="dxa"/>
            <w:vAlign w:val="center"/>
          </w:tcPr>
          <w:p w14:paraId="00000D8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0,27</w:t>
            </w:r>
          </w:p>
        </w:tc>
        <w:tc>
          <w:tcPr>
            <w:tcW w:w="1141" w:type="dxa"/>
            <w:vAlign w:val="center"/>
          </w:tcPr>
          <w:p w14:paraId="00000D8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38</w:t>
            </w:r>
          </w:p>
        </w:tc>
        <w:tc>
          <w:tcPr>
            <w:tcW w:w="1127" w:type="dxa"/>
            <w:vAlign w:val="center"/>
          </w:tcPr>
          <w:p w14:paraId="00000D8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38</w:t>
            </w:r>
          </w:p>
        </w:tc>
        <w:tc>
          <w:tcPr>
            <w:tcW w:w="1134" w:type="dxa"/>
            <w:vAlign w:val="center"/>
          </w:tcPr>
          <w:p w14:paraId="00000D9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0,27</w:t>
            </w:r>
          </w:p>
        </w:tc>
        <w:tc>
          <w:tcPr>
            <w:tcW w:w="1418" w:type="dxa"/>
            <w:vAlign w:val="center"/>
          </w:tcPr>
          <w:p w14:paraId="00000D9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38</w:t>
            </w:r>
          </w:p>
        </w:tc>
        <w:tc>
          <w:tcPr>
            <w:tcW w:w="1275" w:type="dxa"/>
            <w:vAlign w:val="center"/>
          </w:tcPr>
          <w:p w14:paraId="00000D9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38</w:t>
            </w:r>
          </w:p>
        </w:tc>
      </w:tr>
      <w:tr w:rsidR="00071FE1" w:rsidRPr="009E00BF" w14:paraId="2853F311" w14:textId="77777777">
        <w:trPr>
          <w:trHeight w:val="227"/>
          <w:jc w:val="center"/>
        </w:trPr>
        <w:tc>
          <w:tcPr>
            <w:tcW w:w="1869" w:type="dxa"/>
            <w:gridSpan w:val="2"/>
          </w:tcPr>
          <w:p w14:paraId="00000D9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Metil isobutil cetona</w:t>
            </w:r>
          </w:p>
        </w:tc>
        <w:tc>
          <w:tcPr>
            <w:tcW w:w="1103" w:type="dxa"/>
            <w:vAlign w:val="center"/>
          </w:tcPr>
          <w:p w14:paraId="00000D9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0,48</w:t>
            </w:r>
          </w:p>
        </w:tc>
        <w:tc>
          <w:tcPr>
            <w:tcW w:w="1141" w:type="dxa"/>
            <w:vAlign w:val="center"/>
          </w:tcPr>
          <w:p w14:paraId="00000D9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58</w:t>
            </w:r>
          </w:p>
        </w:tc>
        <w:tc>
          <w:tcPr>
            <w:tcW w:w="1127" w:type="dxa"/>
            <w:vAlign w:val="center"/>
          </w:tcPr>
          <w:p w14:paraId="00000D9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58</w:t>
            </w:r>
          </w:p>
        </w:tc>
        <w:tc>
          <w:tcPr>
            <w:tcW w:w="1134" w:type="dxa"/>
            <w:vAlign w:val="center"/>
          </w:tcPr>
          <w:p w14:paraId="00000D9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0,48</w:t>
            </w:r>
          </w:p>
        </w:tc>
        <w:tc>
          <w:tcPr>
            <w:tcW w:w="1418" w:type="dxa"/>
            <w:vAlign w:val="center"/>
          </w:tcPr>
          <w:p w14:paraId="00000D9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69</w:t>
            </w:r>
          </w:p>
        </w:tc>
        <w:tc>
          <w:tcPr>
            <w:tcW w:w="1275" w:type="dxa"/>
            <w:vAlign w:val="center"/>
          </w:tcPr>
          <w:p w14:paraId="00000D9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69</w:t>
            </w:r>
          </w:p>
        </w:tc>
      </w:tr>
      <w:tr w:rsidR="00071FE1" w:rsidRPr="009E00BF" w14:paraId="37A0920B" w14:textId="77777777">
        <w:trPr>
          <w:trHeight w:val="227"/>
          <w:jc w:val="center"/>
        </w:trPr>
        <w:tc>
          <w:tcPr>
            <w:tcW w:w="1869" w:type="dxa"/>
            <w:gridSpan w:val="2"/>
          </w:tcPr>
          <w:p w14:paraId="00000D9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Metil terbutil éter</w:t>
            </w:r>
          </w:p>
        </w:tc>
        <w:tc>
          <w:tcPr>
            <w:tcW w:w="1103" w:type="dxa"/>
            <w:vAlign w:val="center"/>
          </w:tcPr>
          <w:p w14:paraId="00000D9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5,7</w:t>
            </w:r>
          </w:p>
        </w:tc>
        <w:tc>
          <w:tcPr>
            <w:tcW w:w="1141" w:type="dxa"/>
            <w:vAlign w:val="center"/>
          </w:tcPr>
          <w:p w14:paraId="00000D9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100</w:t>
            </w:r>
          </w:p>
        </w:tc>
        <w:tc>
          <w:tcPr>
            <w:tcW w:w="1127" w:type="dxa"/>
            <w:vAlign w:val="center"/>
          </w:tcPr>
          <w:p w14:paraId="00000D9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120</w:t>
            </w:r>
          </w:p>
        </w:tc>
        <w:tc>
          <w:tcPr>
            <w:tcW w:w="1134" w:type="dxa"/>
            <w:vAlign w:val="center"/>
          </w:tcPr>
          <w:p w14:paraId="00000DA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5,7</w:t>
            </w:r>
          </w:p>
        </w:tc>
        <w:tc>
          <w:tcPr>
            <w:tcW w:w="1418" w:type="dxa"/>
            <w:vAlign w:val="center"/>
          </w:tcPr>
          <w:p w14:paraId="00000DA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410</w:t>
            </w:r>
          </w:p>
        </w:tc>
        <w:tc>
          <w:tcPr>
            <w:tcW w:w="1275" w:type="dxa"/>
            <w:vAlign w:val="center"/>
          </w:tcPr>
          <w:p w14:paraId="00000DA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410</w:t>
            </w:r>
          </w:p>
        </w:tc>
      </w:tr>
      <w:tr w:rsidR="00071FE1" w:rsidRPr="009E00BF" w14:paraId="260F72AF" w14:textId="77777777">
        <w:trPr>
          <w:trHeight w:val="227"/>
          <w:jc w:val="center"/>
        </w:trPr>
        <w:tc>
          <w:tcPr>
            <w:tcW w:w="1869" w:type="dxa"/>
            <w:gridSpan w:val="2"/>
          </w:tcPr>
          <w:p w14:paraId="00000DA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Salinidad</w:t>
            </w:r>
          </w:p>
        </w:tc>
        <w:tc>
          <w:tcPr>
            <w:tcW w:w="7198" w:type="dxa"/>
            <w:gridSpan w:val="6"/>
          </w:tcPr>
          <w:p w14:paraId="00000DA5"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Que no sobrepase el 10% del valor obtenido en la línea base</w:t>
            </w:r>
          </w:p>
        </w:tc>
      </w:tr>
      <w:tr w:rsidR="00071FE1" w:rsidRPr="009E00BF" w14:paraId="39AF7060" w14:textId="77777777">
        <w:trPr>
          <w:trHeight w:val="227"/>
          <w:jc w:val="center"/>
        </w:trPr>
        <w:tc>
          <w:tcPr>
            <w:tcW w:w="1869" w:type="dxa"/>
            <w:gridSpan w:val="2"/>
          </w:tcPr>
          <w:p w14:paraId="00000DAB"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353637"/>
                <w:sz w:val="16"/>
                <w:szCs w:val="16"/>
              </w:rPr>
              <w:t>Relación adsorción sodio</w:t>
            </w:r>
          </w:p>
        </w:tc>
        <w:tc>
          <w:tcPr>
            <w:tcW w:w="1103" w:type="dxa"/>
            <w:vAlign w:val="center"/>
          </w:tcPr>
          <w:p w14:paraId="00000DA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w:t>
            </w:r>
          </w:p>
        </w:tc>
        <w:tc>
          <w:tcPr>
            <w:tcW w:w="1141" w:type="dxa"/>
            <w:vAlign w:val="center"/>
          </w:tcPr>
          <w:p w14:paraId="00000DA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w:t>
            </w:r>
          </w:p>
        </w:tc>
        <w:tc>
          <w:tcPr>
            <w:tcW w:w="1127" w:type="dxa"/>
            <w:vAlign w:val="center"/>
          </w:tcPr>
          <w:p w14:paraId="00000DA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12</w:t>
            </w:r>
          </w:p>
        </w:tc>
        <w:tc>
          <w:tcPr>
            <w:tcW w:w="1134" w:type="dxa"/>
            <w:vAlign w:val="center"/>
          </w:tcPr>
          <w:p w14:paraId="00000DB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16"/>
                <w:szCs w:val="16"/>
              </w:rPr>
              <w:t>5</w:t>
            </w:r>
          </w:p>
        </w:tc>
        <w:tc>
          <w:tcPr>
            <w:tcW w:w="1418" w:type="dxa"/>
            <w:vAlign w:val="center"/>
          </w:tcPr>
          <w:p w14:paraId="00000DB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26"/>
                <w:szCs w:val="26"/>
                <w:vertAlign w:val="subscript"/>
              </w:rPr>
              <w:t>NA</w:t>
            </w:r>
            <w:r w:rsidRPr="009E00BF">
              <w:rPr>
                <w:rFonts w:ascii="Tahoma" w:eastAsia="Tahoma" w:hAnsi="Tahoma" w:cs="Tahoma"/>
                <w:color w:val="353637"/>
                <w:sz w:val="16"/>
                <w:szCs w:val="16"/>
              </w:rPr>
              <w:t>(1)</w:t>
            </w:r>
          </w:p>
        </w:tc>
        <w:tc>
          <w:tcPr>
            <w:tcW w:w="1275" w:type="dxa"/>
            <w:vAlign w:val="center"/>
          </w:tcPr>
          <w:p w14:paraId="00000DB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16"/>
                <w:szCs w:val="16"/>
              </w:rPr>
            </w:pPr>
            <w:r w:rsidRPr="009E00BF">
              <w:rPr>
                <w:rFonts w:ascii="Tahoma" w:eastAsia="Tahoma" w:hAnsi="Tahoma" w:cs="Tahoma"/>
                <w:color w:val="353637"/>
                <w:sz w:val="26"/>
                <w:szCs w:val="26"/>
                <w:vertAlign w:val="subscript"/>
              </w:rPr>
              <w:t>NA</w:t>
            </w:r>
            <w:r w:rsidRPr="009E00BF">
              <w:rPr>
                <w:rFonts w:ascii="Tahoma" w:eastAsia="Tahoma" w:hAnsi="Tahoma" w:cs="Tahoma"/>
                <w:color w:val="353637"/>
                <w:sz w:val="16"/>
                <w:szCs w:val="16"/>
              </w:rPr>
              <w:t>(1)</w:t>
            </w:r>
          </w:p>
        </w:tc>
      </w:tr>
    </w:tbl>
    <w:p w14:paraId="00000DB3" w14:textId="77777777" w:rsidR="00071FE1" w:rsidRPr="009E00BF" w:rsidRDefault="008F6F43" w:rsidP="006648B0">
      <w:pPr>
        <w:widowControl w:val="0"/>
        <w:numPr>
          <w:ilvl w:val="0"/>
          <w:numId w:val="34"/>
        </w:numPr>
        <w:pBdr>
          <w:top w:val="nil"/>
          <w:left w:val="nil"/>
          <w:bottom w:val="nil"/>
          <w:right w:val="nil"/>
          <w:between w:val="nil"/>
        </w:pBdr>
        <w:tabs>
          <w:tab w:val="left" w:pos="1276"/>
        </w:tabs>
        <w:spacing w:after="0" w:line="240" w:lineRule="auto"/>
        <w:ind w:left="993" w:right="566" w:hanging="426"/>
        <w:jc w:val="both"/>
        <w:rPr>
          <w:rFonts w:ascii="Tahoma" w:eastAsia="Tahoma" w:hAnsi="Tahoma" w:cs="Tahoma"/>
          <w:color w:val="000000"/>
          <w:sz w:val="12"/>
          <w:szCs w:val="12"/>
        </w:rPr>
      </w:pPr>
      <w:r w:rsidRPr="009E00BF">
        <w:rPr>
          <w:rFonts w:ascii="Tahoma" w:eastAsia="Tahoma" w:hAnsi="Tahoma" w:cs="Tahoma"/>
          <w:color w:val="353637"/>
          <w:sz w:val="12"/>
          <w:szCs w:val="12"/>
        </w:rPr>
        <w:t>NA: No aplicable.</w:t>
      </w:r>
    </w:p>
    <w:p w14:paraId="00000DB4" w14:textId="77777777" w:rsidR="00071FE1" w:rsidRPr="009E00BF" w:rsidRDefault="008F6F43" w:rsidP="006648B0">
      <w:pPr>
        <w:widowControl w:val="0"/>
        <w:numPr>
          <w:ilvl w:val="0"/>
          <w:numId w:val="34"/>
        </w:numPr>
        <w:pBdr>
          <w:top w:val="nil"/>
          <w:left w:val="nil"/>
          <w:bottom w:val="nil"/>
          <w:right w:val="nil"/>
          <w:between w:val="nil"/>
        </w:pBdr>
        <w:tabs>
          <w:tab w:val="left" w:pos="1276"/>
        </w:tabs>
        <w:spacing w:after="0" w:line="240" w:lineRule="auto"/>
        <w:ind w:left="993" w:right="566" w:hanging="426"/>
        <w:jc w:val="both"/>
        <w:rPr>
          <w:rFonts w:ascii="Tahoma" w:eastAsia="Tahoma" w:hAnsi="Tahoma" w:cs="Tahoma"/>
          <w:color w:val="000000"/>
          <w:sz w:val="12"/>
          <w:szCs w:val="12"/>
        </w:rPr>
      </w:pPr>
      <w:r w:rsidRPr="009E00BF">
        <w:rPr>
          <w:rFonts w:ascii="Tahoma" w:eastAsia="Tahoma" w:hAnsi="Tahoma" w:cs="Tahoma"/>
          <w:color w:val="353637"/>
          <w:sz w:val="12"/>
          <w:szCs w:val="12"/>
        </w:rPr>
        <w:t>Se incluyen los metales pesados Hg, Cr (TOTAL), Cd y Zn, basados en información de tesis de investigación y de análisis laboratoriales que mostraron su presencia.</w:t>
      </w:r>
    </w:p>
    <w:p w14:paraId="00000DB5" w14:textId="77777777" w:rsidR="00071FE1" w:rsidRPr="009E00BF" w:rsidRDefault="008F6F43" w:rsidP="006648B0">
      <w:pPr>
        <w:widowControl w:val="0"/>
        <w:pBdr>
          <w:top w:val="nil"/>
          <w:left w:val="nil"/>
          <w:bottom w:val="nil"/>
          <w:right w:val="nil"/>
          <w:between w:val="nil"/>
        </w:pBdr>
        <w:tabs>
          <w:tab w:val="left" w:pos="1276"/>
        </w:tabs>
        <w:spacing w:after="0" w:line="240" w:lineRule="auto"/>
        <w:ind w:left="993" w:right="566" w:hanging="426"/>
        <w:jc w:val="both"/>
        <w:rPr>
          <w:rFonts w:ascii="Tahoma" w:eastAsia="Tahoma" w:hAnsi="Tahoma" w:cs="Tahoma"/>
          <w:b/>
          <w:color w:val="000000"/>
          <w:sz w:val="12"/>
          <w:szCs w:val="12"/>
        </w:rPr>
      </w:pPr>
      <w:r w:rsidRPr="009E00BF">
        <w:rPr>
          <w:rFonts w:ascii="Tahoma" w:eastAsia="Tahoma" w:hAnsi="Tahoma" w:cs="Tahoma"/>
          <w:b/>
          <w:color w:val="353637"/>
          <w:sz w:val="12"/>
          <w:szCs w:val="12"/>
        </w:rPr>
        <w:t>NOTA 1</w:t>
      </w:r>
      <w:r w:rsidRPr="009E00BF">
        <w:rPr>
          <w:rFonts w:ascii="Tahoma" w:eastAsia="Tahoma" w:hAnsi="Tahoma" w:cs="Tahoma"/>
          <w:b/>
          <w:color w:val="000000"/>
          <w:sz w:val="12"/>
          <w:szCs w:val="12"/>
        </w:rPr>
        <w:t xml:space="preserve">: </w:t>
      </w:r>
      <w:r w:rsidRPr="009E00BF">
        <w:rPr>
          <w:rFonts w:ascii="Tahoma" w:eastAsia="Tahoma" w:hAnsi="Tahoma" w:cs="Tahoma"/>
          <w:color w:val="353637"/>
          <w:sz w:val="12"/>
          <w:szCs w:val="12"/>
        </w:rPr>
        <w:t>Los laboratorios deberán realizar los análisis de contaminantes, conforme a los métodos analíticos normalizados,</w:t>
      </w:r>
    </w:p>
    <w:p w14:paraId="00000DB6" w14:textId="77777777" w:rsidR="00071FE1" w:rsidRPr="009E00BF" w:rsidRDefault="008F6F43" w:rsidP="006648B0">
      <w:pPr>
        <w:widowControl w:val="0"/>
        <w:pBdr>
          <w:top w:val="nil"/>
          <w:left w:val="nil"/>
          <w:bottom w:val="nil"/>
          <w:right w:val="nil"/>
          <w:between w:val="nil"/>
        </w:pBdr>
        <w:tabs>
          <w:tab w:val="left" w:pos="1276"/>
        </w:tabs>
        <w:spacing w:after="0" w:line="240" w:lineRule="auto"/>
        <w:ind w:left="993" w:right="566" w:hanging="426"/>
        <w:jc w:val="both"/>
        <w:rPr>
          <w:rFonts w:ascii="Tahoma" w:eastAsia="Tahoma" w:hAnsi="Tahoma" w:cs="Tahoma"/>
          <w:color w:val="000000"/>
          <w:sz w:val="12"/>
          <w:szCs w:val="12"/>
        </w:rPr>
      </w:pPr>
      <w:r w:rsidRPr="009E00BF">
        <w:rPr>
          <w:rFonts w:ascii="Tahoma" w:eastAsia="Tahoma" w:hAnsi="Tahoma" w:cs="Tahoma"/>
          <w:b/>
          <w:color w:val="353637"/>
          <w:sz w:val="12"/>
          <w:szCs w:val="12"/>
        </w:rPr>
        <w:t xml:space="preserve">NOTA 2: </w:t>
      </w:r>
      <w:r w:rsidRPr="009E00BF">
        <w:rPr>
          <w:rFonts w:ascii="Tahoma" w:eastAsia="Tahoma" w:hAnsi="Tahoma" w:cs="Tahoma"/>
          <w:color w:val="353637"/>
          <w:sz w:val="12"/>
          <w:szCs w:val="12"/>
        </w:rPr>
        <w:t>Para derrames de hidrocarburos dentro de áreas protegidas, se deben alcanzar los valores obtenidos en la línea base (condición original del área).</w:t>
      </w:r>
    </w:p>
    <w:p w14:paraId="00000DB7" w14:textId="77777777" w:rsidR="00071FE1" w:rsidRPr="009E00BF" w:rsidRDefault="008F6F43" w:rsidP="006648B0">
      <w:pPr>
        <w:widowControl w:val="0"/>
        <w:pBdr>
          <w:top w:val="nil"/>
          <w:left w:val="nil"/>
          <w:bottom w:val="nil"/>
          <w:right w:val="nil"/>
          <w:between w:val="nil"/>
        </w:pBdr>
        <w:tabs>
          <w:tab w:val="left" w:pos="1276"/>
        </w:tabs>
        <w:spacing w:after="0" w:line="240" w:lineRule="auto"/>
        <w:ind w:left="993" w:right="566" w:hanging="426"/>
        <w:jc w:val="both"/>
        <w:rPr>
          <w:rFonts w:ascii="Tahoma" w:eastAsia="Tahoma" w:hAnsi="Tahoma" w:cs="Tahoma"/>
          <w:color w:val="000000"/>
          <w:sz w:val="12"/>
          <w:szCs w:val="12"/>
        </w:rPr>
      </w:pPr>
      <w:r w:rsidRPr="009E00BF">
        <w:rPr>
          <w:rFonts w:ascii="Tahoma" w:eastAsia="Tahoma" w:hAnsi="Tahoma" w:cs="Tahoma"/>
          <w:b/>
          <w:color w:val="353637"/>
          <w:sz w:val="12"/>
          <w:szCs w:val="12"/>
        </w:rPr>
        <w:t xml:space="preserve">NOTA 3: </w:t>
      </w:r>
      <w:r w:rsidRPr="009E00BF">
        <w:rPr>
          <w:rFonts w:ascii="Tahoma" w:eastAsia="Tahoma" w:hAnsi="Tahoma" w:cs="Tahoma"/>
          <w:color w:val="353637"/>
          <w:sz w:val="12"/>
          <w:szCs w:val="12"/>
        </w:rPr>
        <w:t>Para derrames de hidrocarburos ocurridos dentro del derecho de vía, el suelo afectado dentro del mismo debe ser considerado como suelo de uso industrial.</w:t>
      </w:r>
    </w:p>
    <w:p w14:paraId="00000DB8" w14:textId="77777777" w:rsidR="00071FE1" w:rsidRPr="009E00BF" w:rsidRDefault="008F6F43" w:rsidP="006648B0">
      <w:pPr>
        <w:widowControl w:val="0"/>
        <w:pBdr>
          <w:top w:val="nil"/>
          <w:left w:val="nil"/>
          <w:bottom w:val="nil"/>
          <w:right w:val="nil"/>
          <w:between w:val="nil"/>
        </w:pBdr>
        <w:tabs>
          <w:tab w:val="left" w:pos="1276"/>
        </w:tabs>
        <w:spacing w:after="0" w:line="240" w:lineRule="auto"/>
        <w:ind w:left="993" w:right="566" w:hanging="426"/>
        <w:jc w:val="both"/>
        <w:rPr>
          <w:rFonts w:ascii="Tahoma" w:eastAsia="Tahoma" w:hAnsi="Tahoma" w:cs="Tahoma"/>
          <w:color w:val="000000"/>
          <w:sz w:val="12"/>
          <w:szCs w:val="12"/>
        </w:rPr>
      </w:pPr>
      <w:r w:rsidRPr="009E00BF">
        <w:rPr>
          <w:rFonts w:ascii="Tahoma" w:eastAsia="Tahoma" w:hAnsi="Tahoma" w:cs="Tahoma"/>
          <w:b/>
          <w:color w:val="353637"/>
          <w:sz w:val="12"/>
          <w:szCs w:val="12"/>
        </w:rPr>
        <w:t xml:space="preserve">NOTA 4:  </w:t>
      </w:r>
      <w:r w:rsidRPr="009E00BF">
        <w:rPr>
          <w:rFonts w:ascii="Tahoma" w:eastAsia="Tahoma" w:hAnsi="Tahoma" w:cs="Tahoma"/>
          <w:color w:val="353637"/>
          <w:sz w:val="12"/>
          <w:szCs w:val="12"/>
        </w:rPr>
        <w:t>Prevalecerán los valores de la línea base en caso de que el suelo de manera natural contenga una concentración mayor para los parámetros a analizar.</w:t>
      </w:r>
    </w:p>
    <w:p w14:paraId="00000DB9" w14:textId="77777777" w:rsidR="00071FE1" w:rsidRPr="009E00BF" w:rsidRDefault="008F6F43" w:rsidP="006648B0">
      <w:pPr>
        <w:spacing w:after="0" w:line="240" w:lineRule="auto"/>
        <w:ind w:left="1134"/>
        <w:rPr>
          <w:rFonts w:ascii="Tahoma" w:eastAsia="Tahoma" w:hAnsi="Tahoma" w:cs="Tahoma"/>
          <w:sz w:val="18"/>
          <w:szCs w:val="18"/>
        </w:rPr>
      </w:pPr>
      <w:r w:rsidRPr="009E00BF">
        <w:rPr>
          <w:rFonts w:ascii="Tahoma" w:eastAsia="Tahoma" w:hAnsi="Tahoma" w:cs="Tahoma"/>
          <w:sz w:val="18"/>
          <w:szCs w:val="18"/>
        </w:rPr>
        <w:t>Fuente: DS. 2400 del 20 de junio de 2015</w:t>
      </w:r>
    </w:p>
    <w:p w14:paraId="0D1A41A8" w14:textId="43557411" w:rsidR="008C4893" w:rsidRPr="009E00BF" w:rsidRDefault="008C4893" w:rsidP="006648B0">
      <w:pPr>
        <w:spacing w:after="0" w:line="240" w:lineRule="auto"/>
        <w:rPr>
          <w:rFonts w:ascii="Tahoma" w:eastAsia="Tahoma" w:hAnsi="Tahoma" w:cs="Tahoma"/>
          <w:sz w:val="18"/>
          <w:szCs w:val="18"/>
        </w:rPr>
      </w:pPr>
      <w:bookmarkStart w:id="314" w:name="_heading=h.16x20ju" w:colFirst="0" w:colLast="0"/>
      <w:bookmarkEnd w:id="314"/>
    </w:p>
    <w:p w14:paraId="00000DBB" w14:textId="77777777" w:rsidR="00071FE1" w:rsidRPr="0036417D" w:rsidRDefault="008F6F43" w:rsidP="006648B0">
      <w:pPr>
        <w:pStyle w:val="Heading1"/>
        <w:numPr>
          <w:ilvl w:val="2"/>
          <w:numId w:val="5"/>
        </w:numPr>
        <w:ind w:hanging="1224"/>
        <w:jc w:val="left"/>
        <w:rPr>
          <w:rFonts w:ascii="Tahoma" w:eastAsia="Tahoma" w:hAnsi="Tahoma" w:cs="Tahoma"/>
          <w:bCs w:val="0"/>
          <w:smallCaps w:val="0"/>
          <w:sz w:val="22"/>
          <w:szCs w:val="22"/>
          <w:lang w:val="es-BO" w:eastAsia="es-BO"/>
        </w:rPr>
      </w:pPr>
      <w:bookmarkStart w:id="315" w:name="_Toc143248726"/>
      <w:r w:rsidRPr="0036417D">
        <w:rPr>
          <w:rFonts w:ascii="Tahoma" w:eastAsia="Tahoma" w:hAnsi="Tahoma" w:cs="Tahoma"/>
          <w:bCs w:val="0"/>
          <w:smallCaps w:val="0"/>
          <w:sz w:val="22"/>
          <w:szCs w:val="22"/>
          <w:lang w:val="es-BO" w:eastAsia="es-BO"/>
        </w:rPr>
        <w:t>Seguridad Industrial y Salud Ocupacional</w:t>
      </w:r>
      <w:bookmarkEnd w:id="315"/>
    </w:p>
    <w:p w14:paraId="00000DBC" w14:textId="77777777" w:rsidR="00071FE1" w:rsidRPr="009E00BF" w:rsidRDefault="00071FE1" w:rsidP="006648B0">
      <w:pPr>
        <w:pBdr>
          <w:top w:val="nil"/>
          <w:left w:val="nil"/>
          <w:bottom w:val="nil"/>
          <w:right w:val="nil"/>
          <w:between w:val="nil"/>
        </w:pBdr>
        <w:spacing w:after="0" w:line="240" w:lineRule="auto"/>
        <w:ind w:left="284"/>
        <w:jc w:val="both"/>
        <w:rPr>
          <w:rFonts w:ascii="Tahoma" w:eastAsia="Tahoma" w:hAnsi="Tahoma" w:cs="Tahoma"/>
          <w:b/>
          <w:color w:val="000000"/>
          <w:sz w:val="22"/>
          <w:szCs w:val="22"/>
        </w:rPr>
      </w:pPr>
    </w:p>
    <w:p w14:paraId="00000DBD" w14:textId="2DD4A358"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normativa en SISO boliviana incluye los siguientes límites permisibles aplicables a </w:t>
      </w:r>
      <w:r w:rsidR="002B54F1">
        <w:rPr>
          <w:rFonts w:ascii="Tahoma" w:eastAsia="Tahoma" w:hAnsi="Tahoma" w:cs="Tahoma"/>
          <w:sz w:val="22"/>
          <w:szCs w:val="22"/>
        </w:rPr>
        <w:t>los</w:t>
      </w:r>
      <w:r w:rsidR="002B54F1"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Proyecto:</w:t>
      </w:r>
    </w:p>
    <w:p w14:paraId="00000DBE" w14:textId="77777777" w:rsidR="00071FE1" w:rsidRPr="009E00BF" w:rsidRDefault="00071FE1" w:rsidP="006648B0">
      <w:pPr>
        <w:spacing w:after="0" w:line="240" w:lineRule="auto"/>
        <w:jc w:val="both"/>
        <w:rPr>
          <w:rFonts w:ascii="Tahoma" w:eastAsia="Tahoma" w:hAnsi="Tahoma" w:cs="Tahoma"/>
          <w:sz w:val="22"/>
          <w:szCs w:val="22"/>
        </w:rPr>
      </w:pPr>
    </w:p>
    <w:p w14:paraId="00000DBF"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rPr>
        <w:t xml:space="preserve">     </w:t>
      </w:r>
      <w:r w:rsidRPr="009E00BF">
        <w:rPr>
          <w:rFonts w:ascii="Tahoma" w:eastAsia="Tahoma" w:hAnsi="Tahoma" w:cs="Tahoma"/>
          <w:b/>
          <w:color w:val="000000"/>
          <w:sz w:val="22"/>
          <w:szCs w:val="22"/>
        </w:rPr>
        <w:t>Iluminación en áreas de trabajo</w:t>
      </w:r>
    </w:p>
    <w:p w14:paraId="00000DC0" w14:textId="77777777" w:rsidR="00071FE1" w:rsidRPr="009E00BF" w:rsidRDefault="00071FE1" w:rsidP="006648B0">
      <w:pPr>
        <w:spacing w:after="0" w:line="240" w:lineRule="auto"/>
        <w:jc w:val="both"/>
        <w:rPr>
          <w:rFonts w:ascii="Tahoma" w:eastAsia="Tahoma" w:hAnsi="Tahoma" w:cs="Tahoma"/>
          <w:sz w:val="14"/>
          <w:szCs w:val="14"/>
          <w:highlight w:val="yellow"/>
        </w:rPr>
      </w:pPr>
    </w:p>
    <w:p w14:paraId="00000DC1" w14:textId="1B4F841B"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r>
        <w:rPr>
          <w:rFonts w:ascii="Tahoma" w:eastAsia="Tahoma" w:hAnsi="Tahoma" w:cs="Tahoma"/>
          <w:sz w:val="20"/>
          <w:szCs w:val="20"/>
        </w:rPr>
        <w:t xml:space="preserve"> </w:t>
      </w:r>
      <w:bookmarkStart w:id="316" w:name="_Toc143248851"/>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25</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mínimos de intensidad lumínica en las áreas de trabajo</w:t>
      </w:r>
      <w:bookmarkEnd w:id="316"/>
    </w:p>
    <w:p w14:paraId="00000DC2" w14:textId="77777777" w:rsidR="00071FE1" w:rsidRPr="009E00BF" w:rsidRDefault="00071FE1" w:rsidP="006648B0">
      <w:pPr>
        <w:spacing w:after="0" w:line="240" w:lineRule="auto"/>
        <w:jc w:val="center"/>
        <w:rPr>
          <w:rFonts w:ascii="Tahoma" w:eastAsia="Tahoma" w:hAnsi="Tahoma" w:cs="Tahoma"/>
          <w:sz w:val="18"/>
          <w:szCs w:val="18"/>
        </w:rPr>
      </w:pP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45"/>
        <w:gridCol w:w="1890"/>
        <w:gridCol w:w="4932"/>
      </w:tblGrid>
      <w:tr w:rsidR="00071FE1" w:rsidRPr="009E00BF" w14:paraId="1A76F3AF" w14:textId="77777777" w:rsidTr="00416D06">
        <w:trPr>
          <w:trHeight w:val="534"/>
          <w:tblHeader/>
          <w:jc w:val="center"/>
        </w:trPr>
        <w:tc>
          <w:tcPr>
            <w:tcW w:w="2245" w:type="dxa"/>
            <w:shd w:val="clear" w:color="auto" w:fill="808080"/>
            <w:vAlign w:val="center"/>
          </w:tcPr>
          <w:p w14:paraId="00000DC3"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color w:val="FFFFFF"/>
                <w:sz w:val="16"/>
                <w:szCs w:val="16"/>
              </w:rPr>
            </w:pPr>
            <w:r w:rsidRPr="00C955D3">
              <w:rPr>
                <w:rFonts w:ascii="Tahoma" w:eastAsia="Tahoma" w:hAnsi="Tahoma" w:cs="Tahoma"/>
                <w:b/>
                <w:color w:val="FFFFFF"/>
                <w:sz w:val="16"/>
                <w:szCs w:val="16"/>
              </w:rPr>
              <w:t>Clase de Tarea Visual</w:t>
            </w:r>
          </w:p>
        </w:tc>
        <w:tc>
          <w:tcPr>
            <w:tcW w:w="1890" w:type="dxa"/>
            <w:shd w:val="clear" w:color="auto" w:fill="808080"/>
            <w:vAlign w:val="center"/>
          </w:tcPr>
          <w:p w14:paraId="00000DC4"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color w:val="FFFFFF"/>
                <w:sz w:val="16"/>
                <w:szCs w:val="16"/>
              </w:rPr>
            </w:pPr>
            <w:r w:rsidRPr="00C955D3">
              <w:rPr>
                <w:rFonts w:ascii="Tahoma" w:eastAsia="Tahoma" w:hAnsi="Tahoma" w:cs="Tahoma"/>
                <w:b/>
                <w:color w:val="FFFFFF"/>
                <w:sz w:val="16"/>
                <w:szCs w:val="16"/>
              </w:rPr>
              <w:t>Niveles Mínimos De Iluminancia Para Los Centros De Trabajo (Lux)</w:t>
            </w:r>
          </w:p>
        </w:tc>
        <w:tc>
          <w:tcPr>
            <w:tcW w:w="4932" w:type="dxa"/>
            <w:shd w:val="clear" w:color="auto" w:fill="808080"/>
            <w:vAlign w:val="center"/>
          </w:tcPr>
          <w:p w14:paraId="00000DC5" w14:textId="77777777" w:rsidR="00071FE1" w:rsidRPr="00C955D3" w:rsidRDefault="008F6F43" w:rsidP="006648B0">
            <w:pPr>
              <w:pBdr>
                <w:top w:val="nil"/>
                <w:left w:val="nil"/>
                <w:bottom w:val="nil"/>
                <w:right w:val="nil"/>
                <w:between w:val="nil"/>
              </w:pBdr>
              <w:spacing w:after="0" w:line="240" w:lineRule="auto"/>
              <w:jc w:val="center"/>
              <w:rPr>
                <w:rFonts w:ascii="Tahoma" w:eastAsia="Tahoma" w:hAnsi="Tahoma" w:cs="Tahoma"/>
                <w:color w:val="FFFFFF"/>
                <w:sz w:val="16"/>
                <w:szCs w:val="16"/>
              </w:rPr>
            </w:pPr>
            <w:r w:rsidRPr="00C955D3">
              <w:rPr>
                <w:rFonts w:ascii="Tahoma" w:eastAsia="Tahoma" w:hAnsi="Tahoma" w:cs="Tahoma"/>
                <w:b/>
                <w:color w:val="FFFFFF"/>
                <w:sz w:val="16"/>
                <w:szCs w:val="16"/>
              </w:rPr>
              <w:t>Ejemplos De Tareas O Requisitos Visuales</w:t>
            </w:r>
          </w:p>
        </w:tc>
      </w:tr>
      <w:tr w:rsidR="00071FE1" w:rsidRPr="009E00BF" w14:paraId="752CF94E" w14:textId="77777777" w:rsidTr="00AF48B5">
        <w:trPr>
          <w:trHeight w:val="454"/>
          <w:jc w:val="center"/>
        </w:trPr>
        <w:tc>
          <w:tcPr>
            <w:tcW w:w="2245" w:type="dxa"/>
          </w:tcPr>
          <w:p w14:paraId="00000DC6"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Visión ocasional solamente </w:t>
            </w:r>
          </w:p>
        </w:tc>
        <w:tc>
          <w:tcPr>
            <w:tcW w:w="1890" w:type="dxa"/>
          </w:tcPr>
          <w:p w14:paraId="00000DC7"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50</w:t>
            </w:r>
          </w:p>
        </w:tc>
        <w:tc>
          <w:tcPr>
            <w:tcW w:w="4932" w:type="dxa"/>
          </w:tcPr>
          <w:p w14:paraId="00000DC8" w14:textId="552EBDA2"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54"/>
                <w:id w:val="-1059237335"/>
              </w:sdtPr>
              <w:sdtContent>
                <w:r w:rsidR="008F6F43" w:rsidRPr="009E00BF">
                  <w:rPr>
                    <w:rFonts w:ascii="Tahoma" w:eastAsia="Arial Unicode MS" w:hAnsi="Tahoma" w:cs="Tahoma"/>
                    <w:color w:val="000000"/>
                    <w:sz w:val="16"/>
                    <w:szCs w:val="16"/>
                  </w:rPr>
                  <w:t xml:space="preserve">− Circulación por pasillos o vías peatonales </w:t>
                </w:r>
              </w:sdtContent>
            </w:sdt>
          </w:p>
          <w:p w14:paraId="00000DC9" w14:textId="28E4C4FA"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55"/>
                <w:id w:val="1241067246"/>
              </w:sdtPr>
              <w:sdtContent>
                <w:r w:rsidR="008F6F43" w:rsidRPr="009E00BF">
                  <w:rPr>
                    <w:rFonts w:ascii="Tahoma" w:eastAsia="Arial Unicode MS" w:hAnsi="Tahoma" w:cs="Tahoma"/>
                    <w:color w:val="000000"/>
                    <w:sz w:val="16"/>
                    <w:szCs w:val="16"/>
                  </w:rPr>
                  <w:t xml:space="preserve">− Movimientos seguros en lugares de poco tránsito. </w:t>
                </w:r>
              </w:sdtContent>
            </w:sdt>
          </w:p>
          <w:p w14:paraId="00000DCA" w14:textId="7C25D14F"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56"/>
                <w:id w:val="-1213804862"/>
              </w:sdtPr>
              <w:sdtContent>
                <w:r w:rsidR="008F6F43" w:rsidRPr="009E00BF">
                  <w:rPr>
                    <w:rFonts w:ascii="Tahoma" w:eastAsia="Arial Unicode MS" w:hAnsi="Tahoma" w:cs="Tahoma"/>
                    <w:color w:val="000000"/>
                    <w:sz w:val="16"/>
                    <w:szCs w:val="16"/>
                  </w:rPr>
                  <w:t xml:space="preserve">− Actividades de almacenamiento de materiales. </w:t>
                </w:r>
              </w:sdtContent>
            </w:sdt>
          </w:p>
          <w:p w14:paraId="00000DCB" w14:textId="039F9F0F"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57"/>
                <w:id w:val="1340043740"/>
              </w:sdtPr>
              <w:sdtContent>
                <w:r w:rsidR="008F6F43" w:rsidRPr="009E00BF">
                  <w:rPr>
                    <w:rFonts w:ascii="Tahoma" w:eastAsia="Arial Unicode MS" w:hAnsi="Tahoma" w:cs="Tahoma"/>
                    <w:color w:val="000000"/>
                    <w:sz w:val="16"/>
                    <w:szCs w:val="16"/>
                  </w:rPr>
                  <w:t xml:space="preserve">− Actividades de alimentación, vestuario o aseo. </w:t>
                </w:r>
              </w:sdtContent>
            </w:sdt>
          </w:p>
          <w:p w14:paraId="00000DCC" w14:textId="38A7AADF"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58"/>
                <w:id w:val="1667590870"/>
              </w:sdtPr>
              <w:sdtContent>
                <w:r w:rsidR="008F6F43" w:rsidRPr="009E00BF">
                  <w:rPr>
                    <w:rFonts w:ascii="Tahoma" w:eastAsia="Arial Unicode MS" w:hAnsi="Tahoma" w:cs="Tahoma"/>
                    <w:color w:val="000000"/>
                    <w:sz w:val="16"/>
                    <w:szCs w:val="16"/>
                  </w:rPr>
                  <w:t xml:space="preserve">− Zonas abiertas de acceso público de poco tránsito con alrededores oscuros. </w:t>
                </w:r>
              </w:sdtContent>
            </w:sdt>
          </w:p>
        </w:tc>
      </w:tr>
      <w:tr w:rsidR="00071FE1" w:rsidRPr="009E00BF" w14:paraId="758EFE88" w14:textId="77777777" w:rsidTr="00416D06">
        <w:trPr>
          <w:trHeight w:val="623"/>
          <w:jc w:val="center"/>
        </w:trPr>
        <w:tc>
          <w:tcPr>
            <w:tcW w:w="2245" w:type="dxa"/>
          </w:tcPr>
          <w:p w14:paraId="00000DCD" w14:textId="77777777" w:rsidR="00071FE1" w:rsidRPr="00521824"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521824">
              <w:rPr>
                <w:rFonts w:ascii="Tahoma" w:eastAsia="Tahoma" w:hAnsi="Tahoma" w:cs="Tahoma"/>
                <w:color w:val="000000"/>
                <w:sz w:val="18"/>
                <w:szCs w:val="18"/>
              </w:rPr>
              <w:t xml:space="preserve">Tareas rutinarias: </w:t>
            </w:r>
          </w:p>
          <w:p w14:paraId="00000DCE" w14:textId="77777777" w:rsidR="00071FE1" w:rsidRPr="00521824"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521824">
              <w:rPr>
                <w:rFonts w:ascii="Tahoma" w:eastAsia="Tahoma" w:hAnsi="Tahoma" w:cs="Tahoma"/>
                <w:color w:val="000000"/>
                <w:sz w:val="18"/>
                <w:szCs w:val="18"/>
              </w:rPr>
              <w:t xml:space="preserve">fáciles o intermitentes o </w:t>
            </w:r>
          </w:p>
          <w:p w14:paraId="00000DCF" w14:textId="77777777" w:rsidR="00071FE1" w:rsidRPr="00521824"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521824">
              <w:rPr>
                <w:rFonts w:ascii="Tahoma" w:eastAsia="Tahoma" w:hAnsi="Tahoma" w:cs="Tahoma"/>
                <w:color w:val="000000"/>
                <w:sz w:val="18"/>
                <w:szCs w:val="18"/>
              </w:rPr>
              <w:t xml:space="preserve">con requerimientos visuales simples </w:t>
            </w:r>
          </w:p>
        </w:tc>
        <w:tc>
          <w:tcPr>
            <w:tcW w:w="1890" w:type="dxa"/>
          </w:tcPr>
          <w:p w14:paraId="00000DD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100</w:t>
            </w:r>
          </w:p>
        </w:tc>
        <w:tc>
          <w:tcPr>
            <w:tcW w:w="4932" w:type="dxa"/>
          </w:tcPr>
          <w:p w14:paraId="00000DD1"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Trabajos con requerimiento visuales simples o intermitentes o con permanente movimiento como: </w:t>
            </w:r>
          </w:p>
          <w:p w14:paraId="00000DD2" w14:textId="23265899"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59"/>
                <w:id w:val="-1295439701"/>
              </w:sdtPr>
              <w:sdtContent>
                <w:r w:rsidR="008F6F43" w:rsidRPr="009E00BF">
                  <w:rPr>
                    <w:rFonts w:ascii="Tahoma" w:eastAsia="Arial Unicode MS" w:hAnsi="Tahoma" w:cs="Tahoma"/>
                    <w:color w:val="000000"/>
                    <w:sz w:val="16"/>
                    <w:szCs w:val="16"/>
                  </w:rPr>
                  <w:t xml:space="preserve">− Trabajos de control o supervisión intermitente en maquinaria o equipos o productos. </w:t>
                </w:r>
              </w:sdtContent>
            </w:sdt>
          </w:p>
          <w:p w14:paraId="00000DD3" w14:textId="33912852"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0"/>
                <w:id w:val="-2074425753"/>
              </w:sdtPr>
              <w:sdtContent>
                <w:r w:rsidR="008F6F43" w:rsidRPr="009E00BF">
                  <w:rPr>
                    <w:rFonts w:ascii="Tahoma" w:eastAsia="Arial Unicode MS" w:hAnsi="Tahoma" w:cs="Tahoma"/>
                    <w:color w:val="000000"/>
                    <w:sz w:val="16"/>
                    <w:szCs w:val="16"/>
                  </w:rPr>
                  <w:t xml:space="preserve">− Inspección y/o montaje general (equipos de volumen mayor o medio) </w:t>
                </w:r>
              </w:sdtContent>
            </w:sdt>
          </w:p>
          <w:p w14:paraId="00000DD4" w14:textId="40E9F61F"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1"/>
                <w:id w:val="-781657111"/>
              </w:sdtPr>
              <w:sdtContent>
                <w:r w:rsidR="008F6F43" w:rsidRPr="009E00BF">
                  <w:rPr>
                    <w:rFonts w:ascii="Tahoma" w:eastAsia="Arial Unicode MS" w:hAnsi="Tahoma" w:cs="Tahoma"/>
                    <w:color w:val="000000"/>
                    <w:sz w:val="16"/>
                    <w:szCs w:val="16"/>
                  </w:rPr>
                  <w:t xml:space="preserve">− Contado de materiales con dimensiones mayores. </w:t>
                </w:r>
              </w:sdtContent>
            </w:sdt>
          </w:p>
          <w:p w14:paraId="00000DD5" w14:textId="5BE7C7EA"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2"/>
                <w:id w:val="-409533524"/>
              </w:sdtPr>
              <w:sdtContent>
                <w:r w:rsidR="008F6F43" w:rsidRPr="009E00BF">
                  <w:rPr>
                    <w:rFonts w:ascii="Tahoma" w:eastAsia="Arial Unicode MS" w:hAnsi="Tahoma" w:cs="Tahoma"/>
                    <w:color w:val="000000"/>
                    <w:sz w:val="16"/>
                    <w:szCs w:val="16"/>
                  </w:rPr>
                  <w:t xml:space="preserve">− Transporte o movimiento de materiales. </w:t>
                </w:r>
              </w:sdtContent>
            </w:sdt>
          </w:p>
          <w:p w14:paraId="00000DD6" w14:textId="130B837D"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3"/>
                <w:id w:val="773515546"/>
              </w:sdtPr>
              <w:sdtContent>
                <w:r w:rsidR="008F6F43" w:rsidRPr="009E00BF">
                  <w:rPr>
                    <w:rFonts w:ascii="Tahoma" w:eastAsia="Arial Unicode MS" w:hAnsi="Tahoma" w:cs="Tahoma"/>
                    <w:color w:val="000000"/>
                    <w:sz w:val="16"/>
                    <w:szCs w:val="16"/>
                  </w:rPr>
                  <w:t xml:space="preserve">− Ubicación de maquinaria pesada. </w:t>
                </w:r>
              </w:sdtContent>
            </w:sdt>
          </w:p>
        </w:tc>
      </w:tr>
      <w:tr w:rsidR="00071FE1" w:rsidRPr="009E00BF" w14:paraId="42502A9C" w14:textId="77777777" w:rsidTr="00416D06">
        <w:trPr>
          <w:trHeight w:val="1263"/>
          <w:jc w:val="center"/>
        </w:trPr>
        <w:tc>
          <w:tcPr>
            <w:tcW w:w="2245" w:type="dxa"/>
          </w:tcPr>
          <w:p w14:paraId="00000DD7" w14:textId="77777777" w:rsidR="00071FE1" w:rsidRPr="00171070"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171070">
              <w:rPr>
                <w:rFonts w:ascii="Tahoma" w:eastAsia="Tahoma" w:hAnsi="Tahoma" w:cs="Tahoma"/>
                <w:color w:val="000000"/>
                <w:sz w:val="18"/>
                <w:szCs w:val="18"/>
              </w:rPr>
              <w:t xml:space="preserve">Tareas moderadamente críticas o prolongadas, pero con detalles medianos </w:t>
            </w:r>
          </w:p>
        </w:tc>
        <w:tc>
          <w:tcPr>
            <w:tcW w:w="1890" w:type="dxa"/>
          </w:tcPr>
          <w:p w14:paraId="00000DD8"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300</w:t>
            </w:r>
          </w:p>
        </w:tc>
        <w:tc>
          <w:tcPr>
            <w:tcW w:w="4932" w:type="dxa"/>
          </w:tcPr>
          <w:p w14:paraId="00000DD9"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Trabajos con requerimiento visuales moderados como: </w:t>
            </w:r>
          </w:p>
          <w:p w14:paraId="00000DDA" w14:textId="2A0883BC"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4"/>
                <w:id w:val="328175317"/>
              </w:sdtPr>
              <w:sdtContent>
                <w:r w:rsidR="008F6F43" w:rsidRPr="009E00BF">
                  <w:rPr>
                    <w:rFonts w:ascii="Tahoma" w:eastAsia="Arial Unicode MS" w:hAnsi="Tahoma" w:cs="Tahoma"/>
                    <w:color w:val="000000"/>
                    <w:sz w:val="16"/>
                    <w:szCs w:val="16"/>
                  </w:rPr>
                  <w:t xml:space="preserve">− Trabajos permanentes manuales o mecánicos </w:t>
                </w:r>
              </w:sdtContent>
            </w:sdt>
          </w:p>
          <w:p w14:paraId="00000DDB" w14:textId="5C562CCC"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5"/>
                <w:id w:val="-512916195"/>
              </w:sdtPr>
              <w:sdtContent>
                <w:r w:rsidR="008F6F43" w:rsidRPr="009E00BF">
                  <w:rPr>
                    <w:rFonts w:ascii="Tahoma" w:eastAsia="Arial Unicode MS" w:hAnsi="Tahoma" w:cs="Tahoma"/>
                    <w:color w:val="000000"/>
                    <w:sz w:val="16"/>
                    <w:szCs w:val="16"/>
                  </w:rPr>
                  <w:t xml:space="preserve">− Inspección y/o montaje de equipos de volumen mediano o menor. </w:t>
                </w:r>
              </w:sdtContent>
            </w:sdt>
          </w:p>
          <w:p w14:paraId="00000DDC" w14:textId="463388A1"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6"/>
                <w:id w:val="113414732"/>
              </w:sdtPr>
              <w:sdtContent>
                <w:r w:rsidR="008F6F43" w:rsidRPr="009E00BF">
                  <w:rPr>
                    <w:rFonts w:ascii="Tahoma" w:eastAsia="Arial Unicode MS" w:hAnsi="Tahoma" w:cs="Tahoma"/>
                    <w:color w:val="000000"/>
                    <w:sz w:val="16"/>
                    <w:szCs w:val="16"/>
                  </w:rPr>
                  <w:t xml:space="preserve">− Trabajos comunes de lectura o escritura o procesamiento de texto o uso de computadoras o archivo o recepción de documentos. </w:t>
                </w:r>
              </w:sdtContent>
            </w:sdt>
          </w:p>
          <w:p w14:paraId="00000DDD" w14:textId="22825015"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7"/>
                <w:id w:val="-1139344194"/>
              </w:sdtPr>
              <w:sdtContent>
                <w:r w:rsidR="008F6F43" w:rsidRPr="009E00BF">
                  <w:rPr>
                    <w:rFonts w:ascii="Tahoma" w:eastAsia="Arial Unicode MS" w:hAnsi="Tahoma" w:cs="Tahoma"/>
                    <w:color w:val="000000"/>
                    <w:sz w:val="16"/>
                    <w:szCs w:val="16"/>
                  </w:rPr>
                  <w:t xml:space="preserve">− Elaboración manual o trabajo manual de piezas o partes medianas. </w:t>
                </w:r>
              </w:sdtContent>
            </w:sdt>
          </w:p>
        </w:tc>
      </w:tr>
      <w:tr w:rsidR="00071FE1" w:rsidRPr="009E00BF" w14:paraId="1E354A16" w14:textId="77777777" w:rsidTr="00416D06">
        <w:trPr>
          <w:trHeight w:val="1263"/>
          <w:jc w:val="center"/>
        </w:trPr>
        <w:tc>
          <w:tcPr>
            <w:tcW w:w="2245" w:type="dxa"/>
          </w:tcPr>
          <w:p w14:paraId="00000DDE" w14:textId="77777777" w:rsidR="00071FE1" w:rsidRPr="00171070"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171070">
              <w:rPr>
                <w:rFonts w:ascii="Tahoma" w:eastAsia="Tahoma" w:hAnsi="Tahoma" w:cs="Tahoma"/>
                <w:color w:val="000000"/>
                <w:sz w:val="18"/>
                <w:szCs w:val="18"/>
              </w:rPr>
              <w:t xml:space="preserve">Tareas severas o prolongadas pero </w:t>
            </w:r>
          </w:p>
          <w:p w14:paraId="00000DDF" w14:textId="77777777" w:rsidR="00071FE1" w:rsidRPr="00171070"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171070">
              <w:rPr>
                <w:rFonts w:ascii="Tahoma" w:eastAsia="Tahoma" w:hAnsi="Tahoma" w:cs="Tahoma"/>
                <w:color w:val="000000"/>
                <w:sz w:val="18"/>
                <w:szCs w:val="18"/>
              </w:rPr>
              <w:t xml:space="preserve">Requerimientos visuales a detalle o finos </w:t>
            </w:r>
          </w:p>
        </w:tc>
        <w:tc>
          <w:tcPr>
            <w:tcW w:w="1890" w:type="dxa"/>
          </w:tcPr>
          <w:p w14:paraId="00000DE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750</w:t>
            </w:r>
          </w:p>
        </w:tc>
        <w:tc>
          <w:tcPr>
            <w:tcW w:w="4932" w:type="dxa"/>
          </w:tcPr>
          <w:p w14:paraId="00000DE1"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Trabajos con requerimiento visuales a detalle o finos como: </w:t>
            </w:r>
          </w:p>
          <w:p w14:paraId="00000DE2" w14:textId="74223AFE"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8"/>
                <w:id w:val="822007291"/>
              </w:sdtPr>
              <w:sdtContent>
                <w:r w:rsidR="008F6F43" w:rsidRPr="009E00BF">
                  <w:rPr>
                    <w:rFonts w:ascii="Tahoma" w:eastAsia="Arial Unicode MS" w:hAnsi="Tahoma" w:cs="Tahoma"/>
                    <w:color w:val="000000"/>
                    <w:sz w:val="16"/>
                    <w:szCs w:val="16"/>
                  </w:rPr>
                  <w:t xml:space="preserve">− Trabajos de pintura a detalle </w:t>
                </w:r>
              </w:sdtContent>
            </w:sdt>
          </w:p>
          <w:p w14:paraId="00000DE3" w14:textId="2096AB8F"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69"/>
                <w:id w:val="2004078692"/>
              </w:sdtPr>
              <w:sdtContent>
                <w:r w:rsidR="008F6F43" w:rsidRPr="009E00BF">
                  <w:rPr>
                    <w:rFonts w:ascii="Tahoma" w:eastAsia="Arial Unicode MS" w:hAnsi="Tahoma" w:cs="Tahoma"/>
                    <w:color w:val="000000"/>
                    <w:sz w:val="16"/>
                    <w:szCs w:val="16"/>
                  </w:rPr>
                  <w:t xml:space="preserve">− Inspección o armado o montaje de piezas o partes pequeñas o minúsculas </w:t>
                </w:r>
              </w:sdtContent>
            </w:sdt>
          </w:p>
          <w:p w14:paraId="00000DE4" w14:textId="6ABD3F34"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70"/>
                <w:id w:val="-476295336"/>
              </w:sdtPr>
              <w:sdtContent>
                <w:r w:rsidR="008F6F43" w:rsidRPr="009E00BF">
                  <w:rPr>
                    <w:rFonts w:ascii="Tahoma" w:eastAsia="Arial Unicode MS" w:hAnsi="Tahoma" w:cs="Tahoma"/>
                    <w:color w:val="000000"/>
                    <w:sz w:val="16"/>
                    <w:szCs w:val="16"/>
                  </w:rPr>
                  <w:t xml:space="preserve">− Elaboración manual o trabajo manual de piezas o partes pequeñas. </w:t>
                </w:r>
              </w:sdtContent>
            </w:sdt>
          </w:p>
        </w:tc>
      </w:tr>
      <w:tr w:rsidR="00071FE1" w:rsidRPr="009E00BF" w14:paraId="78A6BF4A" w14:textId="77777777" w:rsidTr="00416D06">
        <w:trPr>
          <w:trHeight w:val="1263"/>
          <w:jc w:val="center"/>
        </w:trPr>
        <w:tc>
          <w:tcPr>
            <w:tcW w:w="2245" w:type="dxa"/>
          </w:tcPr>
          <w:p w14:paraId="00000DE5" w14:textId="77777777" w:rsidR="00071FE1" w:rsidRPr="00171070"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171070">
              <w:rPr>
                <w:rFonts w:ascii="Tahoma" w:eastAsia="Tahoma" w:hAnsi="Tahoma" w:cs="Tahoma"/>
                <w:color w:val="000000"/>
                <w:sz w:val="18"/>
                <w:szCs w:val="18"/>
              </w:rPr>
              <w:t xml:space="preserve">Tareas muy severas y prolongadas, con detalles minúsculos o Diminutos </w:t>
            </w:r>
          </w:p>
        </w:tc>
        <w:tc>
          <w:tcPr>
            <w:tcW w:w="1890" w:type="dxa"/>
          </w:tcPr>
          <w:p w14:paraId="00000DE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1.500</w:t>
            </w:r>
          </w:p>
        </w:tc>
        <w:tc>
          <w:tcPr>
            <w:tcW w:w="4932" w:type="dxa"/>
          </w:tcPr>
          <w:p w14:paraId="00000DE7"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Trabajos con requerimiento visuales con extremos detalle </w:t>
            </w:r>
          </w:p>
          <w:p w14:paraId="00000DE8"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como: </w:t>
            </w:r>
          </w:p>
          <w:p w14:paraId="00000DE9" w14:textId="44E8CDA8"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71"/>
                <w:id w:val="-87150428"/>
              </w:sdtPr>
              <w:sdtContent>
                <w:r w:rsidR="008F6F43" w:rsidRPr="009E00BF">
                  <w:rPr>
                    <w:rFonts w:ascii="Tahoma" w:eastAsia="Arial Unicode MS" w:hAnsi="Tahoma" w:cs="Tahoma"/>
                    <w:color w:val="000000"/>
                    <w:sz w:val="16"/>
                    <w:szCs w:val="16"/>
                  </w:rPr>
                  <w:t xml:space="preserve">− Elaboración manual o trabajo manual de piezas o partes minúsculas o diminutas </w:t>
                </w:r>
              </w:sdtContent>
            </w:sdt>
          </w:p>
          <w:p w14:paraId="00000DEA" w14:textId="54C9FBE2"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72"/>
                <w:id w:val="1324472140"/>
              </w:sdtPr>
              <w:sdtContent>
                <w:r w:rsidR="008F6F43" w:rsidRPr="009E00BF">
                  <w:rPr>
                    <w:rFonts w:ascii="Tahoma" w:eastAsia="Arial Unicode MS" w:hAnsi="Tahoma" w:cs="Tahoma"/>
                    <w:color w:val="000000"/>
                    <w:sz w:val="16"/>
                    <w:szCs w:val="16"/>
                  </w:rPr>
                  <w:t xml:space="preserve">− Inspección o armado o montaje de piezas o partes minúsculas o diminutas </w:t>
                </w:r>
              </w:sdtContent>
            </w:sdt>
          </w:p>
        </w:tc>
      </w:tr>
      <w:tr w:rsidR="00071FE1" w:rsidRPr="009E00BF" w14:paraId="2C408E8E" w14:textId="77777777" w:rsidTr="00416D06">
        <w:trPr>
          <w:trHeight w:val="1263"/>
          <w:jc w:val="center"/>
        </w:trPr>
        <w:tc>
          <w:tcPr>
            <w:tcW w:w="2245" w:type="dxa"/>
          </w:tcPr>
          <w:p w14:paraId="00000DEB" w14:textId="77777777" w:rsidR="00071FE1" w:rsidRPr="00171070"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171070">
              <w:rPr>
                <w:rFonts w:ascii="Tahoma" w:eastAsia="Tahoma" w:hAnsi="Tahoma" w:cs="Tahoma"/>
                <w:color w:val="000000"/>
                <w:sz w:val="18"/>
                <w:szCs w:val="18"/>
              </w:rPr>
              <w:t xml:space="preserve">Tareas excepcionales, </w:t>
            </w:r>
          </w:p>
          <w:p w14:paraId="00000DEC" w14:textId="77777777" w:rsidR="00071FE1" w:rsidRPr="00171070"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171070">
              <w:rPr>
                <w:rFonts w:ascii="Tahoma" w:eastAsia="Tahoma" w:hAnsi="Tahoma" w:cs="Tahoma"/>
                <w:color w:val="000000"/>
                <w:sz w:val="18"/>
                <w:szCs w:val="18"/>
              </w:rPr>
              <w:t xml:space="preserve">difíciles o con extraordinario requerimiento visual </w:t>
            </w:r>
          </w:p>
        </w:tc>
        <w:tc>
          <w:tcPr>
            <w:tcW w:w="1890" w:type="dxa"/>
          </w:tcPr>
          <w:p w14:paraId="00000DE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3.000*</w:t>
            </w:r>
          </w:p>
        </w:tc>
        <w:tc>
          <w:tcPr>
            <w:tcW w:w="4932" w:type="dxa"/>
          </w:tcPr>
          <w:p w14:paraId="00000DEE"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Trabajos con requerimiento visuales con extraordinario requerimiento visual como: </w:t>
            </w:r>
          </w:p>
          <w:p w14:paraId="00000DEF" w14:textId="1B292112"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73"/>
                <w:id w:val="1611315851"/>
              </w:sdtPr>
              <w:sdtContent>
                <w:r w:rsidR="008F6F43" w:rsidRPr="009E00BF">
                  <w:rPr>
                    <w:rFonts w:ascii="Tahoma" w:eastAsia="Arial Unicode MS" w:hAnsi="Tahoma" w:cs="Tahoma"/>
                    <w:color w:val="000000"/>
                    <w:sz w:val="16"/>
                    <w:szCs w:val="16"/>
                  </w:rPr>
                  <w:t xml:space="preserve">− Puestos de trabajo manual en joyería o relojería o electrónica </w:t>
                </w:r>
              </w:sdtContent>
            </w:sdt>
          </w:p>
          <w:p w14:paraId="00000DF0" w14:textId="401F28B5" w:rsidR="00071FE1" w:rsidRPr="009E00BF" w:rsidRDefault="003C756B" w:rsidP="006648B0">
            <w:pPr>
              <w:pBdr>
                <w:top w:val="nil"/>
                <w:left w:val="nil"/>
                <w:bottom w:val="nil"/>
                <w:right w:val="nil"/>
                <w:between w:val="nil"/>
              </w:pBdr>
              <w:spacing w:after="0" w:line="240" w:lineRule="auto"/>
              <w:rPr>
                <w:rFonts w:ascii="Tahoma" w:eastAsia="Tahoma" w:hAnsi="Tahoma" w:cs="Tahoma"/>
                <w:color w:val="000000"/>
                <w:sz w:val="16"/>
                <w:szCs w:val="16"/>
              </w:rPr>
            </w:pPr>
            <w:sdt>
              <w:sdtPr>
                <w:rPr>
                  <w:rFonts w:ascii="Tahoma" w:hAnsi="Tahoma" w:cs="Tahoma"/>
                </w:rPr>
                <w:tag w:val="goog_rdk_74"/>
                <w:id w:val="-790590950"/>
              </w:sdtPr>
              <w:sdtContent>
                <w:r w:rsidR="008F6F43" w:rsidRPr="009E00BF">
                  <w:rPr>
                    <w:rFonts w:ascii="Tahoma" w:eastAsia="Arial Unicode MS" w:hAnsi="Tahoma" w:cs="Tahoma"/>
                    <w:color w:val="000000"/>
                    <w:sz w:val="16"/>
                    <w:szCs w:val="16"/>
                  </w:rPr>
                  <w:t xml:space="preserve">− Casos especiales (puestos de trabajo para cirugía médica y otros) </w:t>
                </w:r>
              </w:sdtContent>
            </w:sdt>
          </w:p>
        </w:tc>
      </w:tr>
    </w:tbl>
    <w:p w14:paraId="00000DF1"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 Para actividades difíciles de exigentes requerimientos visuales, podrán consultar y/o adoptar normas específicas</w:t>
      </w:r>
    </w:p>
    <w:p w14:paraId="00000DF2" w14:textId="5152373F"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Fuente: NTS 001: Iluminación, aprobado por el MT mediante RM:387/17.</w:t>
      </w:r>
    </w:p>
    <w:p w14:paraId="2E09F910" w14:textId="77777777" w:rsidR="008C4893" w:rsidRPr="009E00BF" w:rsidRDefault="008C4893" w:rsidP="006648B0">
      <w:pPr>
        <w:spacing w:after="0" w:line="240" w:lineRule="auto"/>
        <w:jc w:val="center"/>
        <w:rPr>
          <w:rFonts w:ascii="Tahoma" w:eastAsia="Tahoma" w:hAnsi="Tahoma" w:cs="Tahoma"/>
          <w:sz w:val="18"/>
          <w:szCs w:val="18"/>
        </w:rPr>
      </w:pPr>
    </w:p>
    <w:p w14:paraId="00000DF5"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rPr>
        <w:t xml:space="preserve">     </w:t>
      </w:r>
      <w:r w:rsidRPr="009E00BF">
        <w:rPr>
          <w:rFonts w:ascii="Tahoma" w:eastAsia="Tahoma" w:hAnsi="Tahoma" w:cs="Tahoma"/>
          <w:b/>
          <w:color w:val="000000"/>
          <w:sz w:val="22"/>
          <w:szCs w:val="22"/>
        </w:rPr>
        <w:t>Ruido ocupacional</w:t>
      </w:r>
    </w:p>
    <w:p w14:paraId="00000DF6" w14:textId="77777777" w:rsidR="00071FE1" w:rsidRPr="009E00BF" w:rsidRDefault="00071FE1" w:rsidP="006648B0">
      <w:pPr>
        <w:spacing w:after="0" w:line="240" w:lineRule="auto"/>
        <w:jc w:val="both"/>
        <w:rPr>
          <w:rFonts w:ascii="Tahoma" w:eastAsia="Tahoma" w:hAnsi="Tahoma" w:cs="Tahoma"/>
          <w:sz w:val="12"/>
          <w:szCs w:val="12"/>
          <w:highlight w:val="yellow"/>
        </w:rPr>
      </w:pPr>
    </w:p>
    <w:p w14:paraId="00000DF7" w14:textId="44925AB7"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17" w:name="_Toc143248852"/>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26</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de ruido para distintos entornos de trabajo</w:t>
      </w:r>
      <w:bookmarkEnd w:id="317"/>
    </w:p>
    <w:p w14:paraId="00000DF8" w14:textId="77777777" w:rsidR="00071FE1" w:rsidRPr="009E00BF" w:rsidRDefault="00071FE1" w:rsidP="006648B0">
      <w:pPr>
        <w:spacing w:after="0" w:line="240" w:lineRule="auto"/>
        <w:jc w:val="center"/>
        <w:rPr>
          <w:rFonts w:ascii="Tahoma" w:eastAsia="Tahoma" w:hAnsi="Tahoma" w:cs="Tahoma"/>
          <w:sz w:val="18"/>
          <w:szCs w:val="18"/>
        </w:rPr>
      </w:pPr>
    </w:p>
    <w:tbl>
      <w:tblPr>
        <w:tblW w:w="8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877"/>
        <w:gridCol w:w="2877"/>
        <w:gridCol w:w="2877"/>
      </w:tblGrid>
      <w:tr w:rsidR="00071FE1" w:rsidRPr="009E00BF" w14:paraId="43A997CE" w14:textId="77777777" w:rsidTr="00C22792">
        <w:trPr>
          <w:trHeight w:val="107"/>
          <w:tblHeader/>
          <w:jc w:val="center"/>
        </w:trPr>
        <w:tc>
          <w:tcPr>
            <w:tcW w:w="2877" w:type="dxa"/>
            <w:shd w:val="clear" w:color="auto" w:fill="808080"/>
          </w:tcPr>
          <w:p w14:paraId="00000DF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FFFFFF"/>
                <w:sz w:val="18"/>
                <w:szCs w:val="18"/>
              </w:rPr>
            </w:pPr>
            <w:r w:rsidRPr="009E00BF">
              <w:rPr>
                <w:rFonts w:ascii="Tahoma" w:eastAsia="Tahoma" w:hAnsi="Tahoma" w:cs="Tahoma"/>
                <w:b/>
                <w:color w:val="FFFFFF"/>
                <w:sz w:val="18"/>
                <w:szCs w:val="18"/>
              </w:rPr>
              <w:t>MAGNITUD</w:t>
            </w:r>
          </w:p>
        </w:tc>
        <w:tc>
          <w:tcPr>
            <w:tcW w:w="2877" w:type="dxa"/>
            <w:shd w:val="clear" w:color="auto" w:fill="808080"/>
          </w:tcPr>
          <w:p w14:paraId="00000DF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FFFFFF"/>
                <w:sz w:val="18"/>
                <w:szCs w:val="18"/>
              </w:rPr>
            </w:pPr>
            <w:r w:rsidRPr="009E00BF">
              <w:rPr>
                <w:rFonts w:ascii="Tahoma" w:eastAsia="Tahoma" w:hAnsi="Tahoma" w:cs="Tahoma"/>
                <w:b/>
                <w:color w:val="FFFFFF"/>
                <w:sz w:val="18"/>
                <w:szCs w:val="18"/>
              </w:rPr>
              <w:t>ABREVIATURA</w:t>
            </w:r>
          </w:p>
        </w:tc>
        <w:tc>
          <w:tcPr>
            <w:tcW w:w="2877" w:type="dxa"/>
            <w:shd w:val="clear" w:color="auto" w:fill="808080"/>
          </w:tcPr>
          <w:p w14:paraId="00000DFB"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FFFFFF"/>
                <w:sz w:val="18"/>
                <w:szCs w:val="18"/>
              </w:rPr>
            </w:pPr>
            <w:r w:rsidRPr="009E00BF">
              <w:rPr>
                <w:rFonts w:ascii="Tahoma" w:eastAsia="Tahoma" w:hAnsi="Tahoma" w:cs="Tahoma"/>
                <w:b/>
                <w:color w:val="FFFFFF"/>
                <w:sz w:val="18"/>
                <w:szCs w:val="18"/>
              </w:rPr>
              <w:t>UNIDAD</w:t>
            </w:r>
          </w:p>
        </w:tc>
      </w:tr>
      <w:tr w:rsidR="00071FE1" w:rsidRPr="009E00BF" w14:paraId="5C3198D8" w14:textId="77777777">
        <w:trPr>
          <w:trHeight w:val="247"/>
          <w:jc w:val="center"/>
        </w:trPr>
        <w:tc>
          <w:tcPr>
            <w:tcW w:w="2877" w:type="dxa"/>
          </w:tcPr>
          <w:p w14:paraId="00000DFC"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Límite de exposición permitido de ruido para una jornada de trabajo de 8 horas </w:t>
            </w:r>
          </w:p>
        </w:tc>
        <w:tc>
          <w:tcPr>
            <w:tcW w:w="2877" w:type="dxa"/>
          </w:tcPr>
          <w:p w14:paraId="00000DFD"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LEP </w:t>
            </w:r>
          </w:p>
        </w:tc>
        <w:tc>
          <w:tcPr>
            <w:tcW w:w="2877" w:type="dxa"/>
          </w:tcPr>
          <w:p w14:paraId="00000DFE"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dB (A) </w:t>
            </w:r>
          </w:p>
        </w:tc>
      </w:tr>
      <w:tr w:rsidR="00071FE1" w:rsidRPr="009E00BF" w14:paraId="75C17C98" w14:textId="77777777">
        <w:trPr>
          <w:trHeight w:val="109"/>
          <w:jc w:val="center"/>
        </w:trPr>
        <w:tc>
          <w:tcPr>
            <w:tcW w:w="2877" w:type="dxa"/>
          </w:tcPr>
          <w:p w14:paraId="00000DFF"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Nivel de presión Sonora </w:t>
            </w:r>
          </w:p>
        </w:tc>
        <w:tc>
          <w:tcPr>
            <w:tcW w:w="2877" w:type="dxa"/>
          </w:tcPr>
          <w:p w14:paraId="00000E00"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NPS </w:t>
            </w:r>
          </w:p>
        </w:tc>
        <w:tc>
          <w:tcPr>
            <w:tcW w:w="2877" w:type="dxa"/>
          </w:tcPr>
          <w:p w14:paraId="00000E01"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dB (A) </w:t>
            </w:r>
          </w:p>
        </w:tc>
      </w:tr>
      <w:tr w:rsidR="00071FE1" w:rsidRPr="009E00BF" w14:paraId="1AD5C32A" w14:textId="77777777">
        <w:trPr>
          <w:trHeight w:val="109"/>
          <w:jc w:val="center"/>
        </w:trPr>
        <w:tc>
          <w:tcPr>
            <w:tcW w:w="2877" w:type="dxa"/>
          </w:tcPr>
          <w:p w14:paraId="00000E02" w14:textId="115DF99E"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Nivel de presión sonora continuo equiv</w:t>
            </w:r>
            <w:r w:rsidR="00D90670" w:rsidRPr="009E00BF">
              <w:rPr>
                <w:rFonts w:ascii="Tahoma" w:eastAsia="Tahoma" w:hAnsi="Tahoma" w:cs="Tahoma"/>
                <w:color w:val="000000"/>
                <w:sz w:val="18"/>
                <w:szCs w:val="18"/>
              </w:rPr>
              <w:t>a</w:t>
            </w:r>
            <w:r w:rsidRPr="009E00BF">
              <w:rPr>
                <w:rFonts w:ascii="Tahoma" w:eastAsia="Tahoma" w:hAnsi="Tahoma" w:cs="Tahoma"/>
                <w:color w:val="000000"/>
                <w:sz w:val="18"/>
                <w:szCs w:val="18"/>
              </w:rPr>
              <w:t xml:space="preserve">lente </w:t>
            </w:r>
          </w:p>
        </w:tc>
        <w:tc>
          <w:tcPr>
            <w:tcW w:w="2877" w:type="dxa"/>
          </w:tcPr>
          <w:p w14:paraId="00000E0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LAeq,T </w:t>
            </w:r>
          </w:p>
        </w:tc>
        <w:tc>
          <w:tcPr>
            <w:tcW w:w="2877" w:type="dxa"/>
          </w:tcPr>
          <w:p w14:paraId="00000E04"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dB (A) </w:t>
            </w:r>
          </w:p>
        </w:tc>
      </w:tr>
      <w:tr w:rsidR="00071FE1" w:rsidRPr="009E00BF" w14:paraId="15ACE41F" w14:textId="77777777">
        <w:trPr>
          <w:trHeight w:val="109"/>
          <w:jc w:val="center"/>
        </w:trPr>
        <w:tc>
          <w:tcPr>
            <w:tcW w:w="2877" w:type="dxa"/>
          </w:tcPr>
          <w:p w14:paraId="00000E05" w14:textId="26B05628"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Nivel de presión sonora diario equiv</w:t>
            </w:r>
            <w:r w:rsidR="00D90670" w:rsidRPr="009E00BF">
              <w:rPr>
                <w:rFonts w:ascii="Tahoma" w:eastAsia="Tahoma" w:hAnsi="Tahoma" w:cs="Tahoma"/>
                <w:color w:val="000000"/>
                <w:sz w:val="18"/>
                <w:szCs w:val="18"/>
              </w:rPr>
              <w:t>a</w:t>
            </w:r>
            <w:r w:rsidRPr="009E00BF">
              <w:rPr>
                <w:rFonts w:ascii="Tahoma" w:eastAsia="Tahoma" w:hAnsi="Tahoma" w:cs="Tahoma"/>
                <w:color w:val="000000"/>
                <w:sz w:val="18"/>
                <w:szCs w:val="18"/>
              </w:rPr>
              <w:t xml:space="preserve">lente </w:t>
            </w:r>
          </w:p>
        </w:tc>
        <w:tc>
          <w:tcPr>
            <w:tcW w:w="2877" w:type="dxa"/>
          </w:tcPr>
          <w:p w14:paraId="00000E06"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LAeq,d </w:t>
            </w:r>
          </w:p>
        </w:tc>
        <w:tc>
          <w:tcPr>
            <w:tcW w:w="2877" w:type="dxa"/>
          </w:tcPr>
          <w:p w14:paraId="00000E07"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dB (A) </w:t>
            </w:r>
          </w:p>
        </w:tc>
      </w:tr>
      <w:tr w:rsidR="00071FE1" w:rsidRPr="009E00BF" w14:paraId="24B84624" w14:textId="77777777">
        <w:trPr>
          <w:trHeight w:val="109"/>
          <w:jc w:val="center"/>
        </w:trPr>
        <w:tc>
          <w:tcPr>
            <w:tcW w:w="2877" w:type="dxa"/>
          </w:tcPr>
          <w:p w14:paraId="00000E08"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Nivel de ruido efectivo en ponderación A </w:t>
            </w:r>
          </w:p>
        </w:tc>
        <w:tc>
          <w:tcPr>
            <w:tcW w:w="2877" w:type="dxa"/>
          </w:tcPr>
          <w:p w14:paraId="00000E09"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NRE </w:t>
            </w:r>
          </w:p>
        </w:tc>
        <w:tc>
          <w:tcPr>
            <w:tcW w:w="2877" w:type="dxa"/>
          </w:tcPr>
          <w:p w14:paraId="00000E0A"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dB (A) </w:t>
            </w:r>
          </w:p>
        </w:tc>
      </w:tr>
      <w:tr w:rsidR="00071FE1" w:rsidRPr="009E00BF" w14:paraId="4C67947D" w14:textId="77777777">
        <w:trPr>
          <w:trHeight w:val="109"/>
          <w:jc w:val="center"/>
        </w:trPr>
        <w:tc>
          <w:tcPr>
            <w:tcW w:w="2877" w:type="dxa"/>
          </w:tcPr>
          <w:p w14:paraId="00000E0B" w14:textId="715D8C96"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Nivel semanal equiv</w:t>
            </w:r>
            <w:r w:rsidR="00D90670" w:rsidRPr="009E00BF">
              <w:rPr>
                <w:rFonts w:ascii="Tahoma" w:eastAsia="Tahoma" w:hAnsi="Tahoma" w:cs="Tahoma"/>
                <w:color w:val="000000"/>
                <w:sz w:val="18"/>
                <w:szCs w:val="18"/>
              </w:rPr>
              <w:t>a</w:t>
            </w:r>
            <w:r w:rsidRPr="009E00BF">
              <w:rPr>
                <w:rFonts w:ascii="Tahoma" w:eastAsia="Tahoma" w:hAnsi="Tahoma" w:cs="Tahoma"/>
                <w:color w:val="000000"/>
                <w:sz w:val="18"/>
                <w:szCs w:val="18"/>
              </w:rPr>
              <w:t xml:space="preserve">lente </w:t>
            </w:r>
          </w:p>
        </w:tc>
        <w:tc>
          <w:tcPr>
            <w:tcW w:w="2877" w:type="dxa"/>
          </w:tcPr>
          <w:p w14:paraId="00000E0C"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LAeq,S </w:t>
            </w:r>
          </w:p>
        </w:tc>
        <w:tc>
          <w:tcPr>
            <w:tcW w:w="2877" w:type="dxa"/>
          </w:tcPr>
          <w:p w14:paraId="00000E0D"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dB (A) </w:t>
            </w:r>
          </w:p>
        </w:tc>
      </w:tr>
      <w:tr w:rsidR="00071FE1" w:rsidRPr="009E00BF" w14:paraId="3CB86F34" w14:textId="77777777">
        <w:trPr>
          <w:trHeight w:val="109"/>
          <w:jc w:val="center"/>
        </w:trPr>
        <w:tc>
          <w:tcPr>
            <w:tcW w:w="2877" w:type="dxa"/>
          </w:tcPr>
          <w:p w14:paraId="00000E0E"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Tiempo promedio de exposición del personal </w:t>
            </w:r>
          </w:p>
        </w:tc>
        <w:tc>
          <w:tcPr>
            <w:tcW w:w="2877" w:type="dxa"/>
          </w:tcPr>
          <w:p w14:paraId="00000E0F"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TPE </w:t>
            </w:r>
          </w:p>
        </w:tc>
        <w:tc>
          <w:tcPr>
            <w:tcW w:w="2877" w:type="dxa"/>
          </w:tcPr>
          <w:p w14:paraId="00000E10"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Horas </w:t>
            </w:r>
          </w:p>
        </w:tc>
      </w:tr>
      <w:tr w:rsidR="00071FE1" w:rsidRPr="009E00BF" w14:paraId="0A8EF808" w14:textId="77777777">
        <w:trPr>
          <w:trHeight w:val="109"/>
          <w:jc w:val="center"/>
        </w:trPr>
        <w:tc>
          <w:tcPr>
            <w:tcW w:w="2877" w:type="dxa"/>
          </w:tcPr>
          <w:p w14:paraId="00000E11"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Tiempo máximo permisible de exposición </w:t>
            </w:r>
          </w:p>
        </w:tc>
        <w:tc>
          <w:tcPr>
            <w:tcW w:w="2877" w:type="dxa"/>
          </w:tcPr>
          <w:p w14:paraId="00000E12"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TMPE </w:t>
            </w:r>
          </w:p>
        </w:tc>
        <w:tc>
          <w:tcPr>
            <w:tcW w:w="2877" w:type="dxa"/>
          </w:tcPr>
          <w:p w14:paraId="00000E13" w14:textId="77777777" w:rsidR="00071FE1" w:rsidRPr="009E00BF" w:rsidRDefault="008F6F43" w:rsidP="006648B0">
            <w:pPr>
              <w:pBdr>
                <w:top w:val="nil"/>
                <w:left w:val="nil"/>
                <w:bottom w:val="nil"/>
                <w:right w:val="nil"/>
                <w:between w:val="nil"/>
              </w:pBd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Horas o minutos </w:t>
            </w:r>
          </w:p>
        </w:tc>
      </w:tr>
    </w:tbl>
    <w:p w14:paraId="00000E14" w14:textId="77777777"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Fuente: NTS 002: Ruido, aprobada por el MT mediante RM:387/17.</w:t>
      </w:r>
    </w:p>
    <w:p w14:paraId="00000E15" w14:textId="77777777" w:rsidR="00071FE1" w:rsidRPr="009E00BF" w:rsidRDefault="00071FE1" w:rsidP="006648B0">
      <w:pPr>
        <w:spacing w:after="0" w:line="240" w:lineRule="auto"/>
        <w:rPr>
          <w:rFonts w:ascii="Tahoma" w:eastAsia="Tahoma" w:hAnsi="Tahoma" w:cs="Tahoma"/>
          <w:sz w:val="18"/>
          <w:szCs w:val="18"/>
        </w:rPr>
      </w:pPr>
    </w:p>
    <w:p w14:paraId="00000E17" w14:textId="3EFEDE8E"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18" w:name="_Toc143248853"/>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27</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máximos permisibles de exposición a ruido ocupac</w:t>
      </w:r>
      <w:r w:rsidR="00D90670" w:rsidRPr="009E00BF">
        <w:rPr>
          <w:rFonts w:ascii="Tahoma" w:eastAsia="Tahoma" w:hAnsi="Tahoma" w:cs="Tahoma"/>
          <w:b/>
          <w:color w:val="000000"/>
          <w:sz w:val="20"/>
          <w:szCs w:val="20"/>
        </w:rPr>
        <w:t>i</w:t>
      </w:r>
      <w:r w:rsidR="008F6F43" w:rsidRPr="009E00BF">
        <w:rPr>
          <w:rFonts w:ascii="Tahoma" w:eastAsia="Tahoma" w:hAnsi="Tahoma" w:cs="Tahoma"/>
          <w:b/>
          <w:color w:val="000000"/>
          <w:sz w:val="20"/>
          <w:szCs w:val="20"/>
        </w:rPr>
        <w:t>onal</w:t>
      </w:r>
      <w:bookmarkEnd w:id="318"/>
      <w:r w:rsidR="008F6F43" w:rsidRPr="009E00BF">
        <w:rPr>
          <w:rFonts w:ascii="Tahoma" w:eastAsia="Tahoma" w:hAnsi="Tahoma" w:cs="Tahoma"/>
          <w:b/>
          <w:color w:val="000000"/>
          <w:sz w:val="20"/>
          <w:szCs w:val="20"/>
        </w:rPr>
        <w:t xml:space="preserve"> </w:t>
      </w:r>
    </w:p>
    <w:p w14:paraId="00000E18" w14:textId="77777777" w:rsidR="00071FE1" w:rsidRPr="009E00BF" w:rsidRDefault="00071FE1" w:rsidP="006648B0">
      <w:pPr>
        <w:spacing w:after="0" w:line="240" w:lineRule="auto"/>
        <w:jc w:val="center"/>
        <w:rPr>
          <w:rFonts w:ascii="Tahoma" w:eastAsia="Tahoma" w:hAnsi="Tahoma" w:cs="Tahoma"/>
          <w:sz w:val="18"/>
          <w:szCs w:val="18"/>
        </w:rPr>
      </w:pPr>
    </w:p>
    <w:tbl>
      <w:tblPr>
        <w:tblW w:w="30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1534"/>
        <w:gridCol w:w="1534"/>
      </w:tblGrid>
      <w:tr w:rsidR="00071FE1" w:rsidRPr="009E00BF" w14:paraId="29CE1217" w14:textId="77777777">
        <w:trPr>
          <w:trHeight w:val="109"/>
          <w:jc w:val="center"/>
        </w:trPr>
        <w:tc>
          <w:tcPr>
            <w:tcW w:w="1534" w:type="dxa"/>
            <w:shd w:val="clear" w:color="auto" w:fill="808080"/>
          </w:tcPr>
          <w:p w14:paraId="00000E19"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FFFFFF"/>
                <w:sz w:val="20"/>
                <w:szCs w:val="20"/>
              </w:rPr>
            </w:pPr>
            <w:r w:rsidRPr="009E00BF">
              <w:rPr>
                <w:rFonts w:ascii="Tahoma" w:eastAsia="Tahoma" w:hAnsi="Tahoma" w:cs="Tahoma"/>
                <w:color w:val="FFFFFF"/>
                <w:sz w:val="20"/>
                <w:szCs w:val="20"/>
              </w:rPr>
              <w:t>LAeq,T</w:t>
            </w:r>
          </w:p>
        </w:tc>
        <w:tc>
          <w:tcPr>
            <w:tcW w:w="1534" w:type="dxa"/>
            <w:shd w:val="clear" w:color="auto" w:fill="808080"/>
          </w:tcPr>
          <w:p w14:paraId="00000E1A"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FFFFFF"/>
                <w:sz w:val="20"/>
                <w:szCs w:val="20"/>
              </w:rPr>
            </w:pPr>
            <w:r w:rsidRPr="009E00BF">
              <w:rPr>
                <w:rFonts w:ascii="Tahoma" w:eastAsia="Tahoma" w:hAnsi="Tahoma" w:cs="Tahoma"/>
                <w:color w:val="FFFFFF"/>
                <w:sz w:val="20"/>
                <w:szCs w:val="20"/>
              </w:rPr>
              <w:t>TMPE</w:t>
            </w:r>
          </w:p>
        </w:tc>
      </w:tr>
      <w:tr w:rsidR="00071FE1" w:rsidRPr="009E00BF" w14:paraId="6198C542" w14:textId="77777777">
        <w:trPr>
          <w:trHeight w:val="109"/>
          <w:jc w:val="center"/>
        </w:trPr>
        <w:tc>
          <w:tcPr>
            <w:tcW w:w="1534" w:type="dxa"/>
          </w:tcPr>
          <w:p w14:paraId="00000E1B"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85 dB (A)</w:t>
            </w:r>
          </w:p>
        </w:tc>
        <w:tc>
          <w:tcPr>
            <w:tcW w:w="1534" w:type="dxa"/>
          </w:tcPr>
          <w:p w14:paraId="00000E1C"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8 horas</w:t>
            </w:r>
          </w:p>
        </w:tc>
      </w:tr>
      <w:tr w:rsidR="00071FE1" w:rsidRPr="009E00BF" w14:paraId="3CD46B10" w14:textId="77777777">
        <w:trPr>
          <w:trHeight w:val="109"/>
          <w:jc w:val="center"/>
        </w:trPr>
        <w:tc>
          <w:tcPr>
            <w:tcW w:w="1534" w:type="dxa"/>
          </w:tcPr>
          <w:p w14:paraId="00000E1D"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88 dB (A)</w:t>
            </w:r>
          </w:p>
        </w:tc>
        <w:tc>
          <w:tcPr>
            <w:tcW w:w="1534" w:type="dxa"/>
          </w:tcPr>
          <w:p w14:paraId="00000E1E"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4 horas</w:t>
            </w:r>
          </w:p>
        </w:tc>
      </w:tr>
      <w:tr w:rsidR="00071FE1" w:rsidRPr="009E00BF" w14:paraId="3C1C28D8" w14:textId="77777777">
        <w:trPr>
          <w:trHeight w:val="109"/>
          <w:jc w:val="center"/>
        </w:trPr>
        <w:tc>
          <w:tcPr>
            <w:tcW w:w="1534" w:type="dxa"/>
          </w:tcPr>
          <w:p w14:paraId="00000E1F"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91 dB (A)</w:t>
            </w:r>
          </w:p>
        </w:tc>
        <w:tc>
          <w:tcPr>
            <w:tcW w:w="1534" w:type="dxa"/>
          </w:tcPr>
          <w:p w14:paraId="00000E20"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2 horas</w:t>
            </w:r>
          </w:p>
        </w:tc>
      </w:tr>
      <w:tr w:rsidR="00071FE1" w:rsidRPr="009E00BF" w14:paraId="1F57ACC1" w14:textId="77777777">
        <w:trPr>
          <w:trHeight w:val="109"/>
          <w:jc w:val="center"/>
        </w:trPr>
        <w:tc>
          <w:tcPr>
            <w:tcW w:w="1534" w:type="dxa"/>
          </w:tcPr>
          <w:p w14:paraId="00000E21"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94 dB (A)</w:t>
            </w:r>
          </w:p>
        </w:tc>
        <w:tc>
          <w:tcPr>
            <w:tcW w:w="1534" w:type="dxa"/>
          </w:tcPr>
          <w:p w14:paraId="00000E22"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 hora</w:t>
            </w:r>
          </w:p>
        </w:tc>
      </w:tr>
      <w:tr w:rsidR="00071FE1" w:rsidRPr="009E00BF" w14:paraId="018B2A21" w14:textId="77777777">
        <w:trPr>
          <w:trHeight w:val="109"/>
          <w:jc w:val="center"/>
        </w:trPr>
        <w:tc>
          <w:tcPr>
            <w:tcW w:w="1534" w:type="dxa"/>
          </w:tcPr>
          <w:p w14:paraId="00000E23"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97 dB (A)</w:t>
            </w:r>
          </w:p>
        </w:tc>
        <w:tc>
          <w:tcPr>
            <w:tcW w:w="1534" w:type="dxa"/>
          </w:tcPr>
          <w:p w14:paraId="00000E24"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30 minutos</w:t>
            </w:r>
          </w:p>
        </w:tc>
      </w:tr>
      <w:tr w:rsidR="00071FE1" w:rsidRPr="009E00BF" w14:paraId="52DBE870" w14:textId="77777777">
        <w:trPr>
          <w:trHeight w:val="109"/>
          <w:jc w:val="center"/>
        </w:trPr>
        <w:tc>
          <w:tcPr>
            <w:tcW w:w="1534" w:type="dxa"/>
          </w:tcPr>
          <w:p w14:paraId="00000E25"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100 dB (A)</w:t>
            </w:r>
          </w:p>
        </w:tc>
        <w:tc>
          <w:tcPr>
            <w:tcW w:w="1534" w:type="dxa"/>
          </w:tcPr>
          <w:p w14:paraId="00000E26" w14:textId="77777777"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color w:val="000000"/>
                <w:sz w:val="20"/>
                <w:szCs w:val="20"/>
              </w:rPr>
            </w:pPr>
            <w:r w:rsidRPr="009E00BF">
              <w:rPr>
                <w:rFonts w:ascii="Tahoma" w:eastAsia="Tahoma" w:hAnsi="Tahoma" w:cs="Tahoma"/>
                <w:color w:val="000000"/>
                <w:sz w:val="20"/>
                <w:szCs w:val="20"/>
              </w:rPr>
              <w:t>15 minutos</w:t>
            </w:r>
          </w:p>
        </w:tc>
      </w:tr>
    </w:tbl>
    <w:p w14:paraId="00000E27"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 xml:space="preserve">Fuente: NTS 002: Ruido, aprobada por el MT mediante </w:t>
      </w:r>
      <w:r w:rsidRPr="009E00BF">
        <w:rPr>
          <w:rFonts w:ascii="Tahoma" w:eastAsia="Tahoma" w:hAnsi="Tahoma" w:cs="Tahoma"/>
          <w:sz w:val="18"/>
          <w:szCs w:val="18"/>
        </w:rPr>
        <w:t>RM:387/17.</w:t>
      </w:r>
    </w:p>
    <w:p w14:paraId="00000E28" w14:textId="77777777" w:rsidR="00071FE1" w:rsidRPr="009E00BF" w:rsidRDefault="00071FE1" w:rsidP="006648B0">
      <w:pPr>
        <w:spacing w:after="0" w:line="240" w:lineRule="auto"/>
        <w:jc w:val="both"/>
        <w:rPr>
          <w:rFonts w:ascii="Tahoma" w:eastAsia="Tahoma" w:hAnsi="Tahoma" w:cs="Tahoma"/>
          <w:sz w:val="10"/>
          <w:szCs w:val="10"/>
        </w:rPr>
      </w:pPr>
    </w:p>
    <w:p w14:paraId="00000E29" w14:textId="7FCDE1AF" w:rsidR="00071FE1" w:rsidRDefault="008F6F43" w:rsidP="006648B0">
      <w:pPr>
        <w:spacing w:after="0" w:line="240" w:lineRule="auto"/>
        <w:jc w:val="both"/>
        <w:rPr>
          <w:rFonts w:ascii="Tahoma" w:eastAsia="Tahoma" w:hAnsi="Tahoma" w:cs="Tahoma"/>
          <w:sz w:val="22"/>
          <w:szCs w:val="22"/>
        </w:rPr>
      </w:pPr>
      <w:bookmarkStart w:id="319" w:name="_heading=h.1kc7wiv" w:colFirst="0" w:colLast="0"/>
      <w:bookmarkEnd w:id="319"/>
      <w:r w:rsidRPr="009E00BF">
        <w:rPr>
          <w:rFonts w:ascii="Tahoma" w:eastAsia="Tahoma" w:hAnsi="Tahoma" w:cs="Tahoma"/>
          <w:sz w:val="22"/>
          <w:szCs w:val="22"/>
        </w:rPr>
        <w:t>En cumplimiento del EAS 2 (Trabajo y Condiciones Laborales) del Marco Ambiental y Social (MAS) del Banco Mundial, en función a los vacíos en estándares en SISO que existen en el país, se recomienda el cumplimiento de los siguientes</w:t>
      </w:r>
      <w:r w:rsidR="00D90670">
        <w:rPr>
          <w:rFonts w:ascii="Tahoma" w:eastAsia="Tahoma" w:hAnsi="Tahoma" w:cs="Tahoma"/>
          <w:sz w:val="22"/>
          <w:szCs w:val="22"/>
        </w:rPr>
        <w:t xml:space="preserve"> procesos y</w:t>
      </w:r>
      <w:r w:rsidRPr="009E00BF">
        <w:rPr>
          <w:rFonts w:ascii="Tahoma" w:eastAsia="Tahoma" w:hAnsi="Tahoma" w:cs="Tahoma"/>
          <w:sz w:val="22"/>
          <w:szCs w:val="22"/>
        </w:rPr>
        <w:t xml:space="preserve"> estándares de organismos multilaterales (como el </w:t>
      </w:r>
      <w:r w:rsidR="00D90670">
        <w:rPr>
          <w:rFonts w:ascii="Tahoma" w:eastAsia="Tahoma" w:hAnsi="Tahoma" w:cs="Tahoma"/>
          <w:sz w:val="22"/>
          <w:szCs w:val="22"/>
        </w:rPr>
        <w:t xml:space="preserve">del Grupo Banco Mundial - </w:t>
      </w:r>
      <w:r w:rsidR="00D85C5C" w:rsidRPr="009E00BF">
        <w:rPr>
          <w:rFonts w:ascii="Tahoma" w:eastAsia="Tahoma" w:hAnsi="Tahoma" w:cs="Tahoma"/>
          <w:sz w:val="22"/>
          <w:szCs w:val="22"/>
        </w:rPr>
        <w:t>IFC):</w:t>
      </w:r>
    </w:p>
    <w:p w14:paraId="0EBD9A1D" w14:textId="77777777" w:rsidR="00C955D3" w:rsidRDefault="00C955D3" w:rsidP="006648B0">
      <w:pPr>
        <w:spacing w:after="0" w:line="240" w:lineRule="auto"/>
        <w:jc w:val="both"/>
        <w:rPr>
          <w:rFonts w:ascii="Tahoma" w:eastAsia="Tahoma" w:hAnsi="Tahoma" w:cs="Tahoma"/>
          <w:sz w:val="22"/>
          <w:szCs w:val="22"/>
        </w:rPr>
      </w:pPr>
    </w:p>
    <w:p w14:paraId="71329DAF" w14:textId="50AC9BE7" w:rsidR="00D85C5C" w:rsidRPr="009E00BF" w:rsidRDefault="00D85C5C" w:rsidP="006648B0">
      <w:pPr>
        <w:numPr>
          <w:ilvl w:val="0"/>
          <w:numId w:val="71"/>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Clasificación de riesgos</w:t>
      </w:r>
    </w:p>
    <w:p w14:paraId="08E5BD05" w14:textId="77777777" w:rsidR="00D85C5C" w:rsidRPr="009E00BF" w:rsidRDefault="00D85C5C" w:rsidP="006648B0">
      <w:pPr>
        <w:pBdr>
          <w:top w:val="nil"/>
          <w:left w:val="nil"/>
          <w:bottom w:val="nil"/>
          <w:right w:val="nil"/>
          <w:between w:val="nil"/>
        </w:pBdr>
        <w:spacing w:after="0" w:line="240" w:lineRule="auto"/>
        <w:jc w:val="both"/>
        <w:rPr>
          <w:rFonts w:ascii="Tahoma" w:eastAsia="Tahoma" w:hAnsi="Tahoma" w:cs="Tahoma"/>
          <w:b/>
          <w:color w:val="000000"/>
          <w:sz w:val="10"/>
          <w:szCs w:val="10"/>
        </w:rPr>
      </w:pPr>
    </w:p>
    <w:p w14:paraId="2D7AF2F9" w14:textId="6B615F16" w:rsidR="00D85C5C" w:rsidRPr="009E00BF" w:rsidRDefault="00835493" w:rsidP="006648B0">
      <w:pPr>
        <w:pBdr>
          <w:top w:val="nil"/>
          <w:left w:val="nil"/>
          <w:bottom w:val="nil"/>
          <w:right w:val="nil"/>
          <w:between w:val="nil"/>
        </w:pBdr>
        <w:spacing w:line="240" w:lineRule="auto"/>
        <w:jc w:val="center"/>
        <w:rPr>
          <w:rFonts w:ascii="Tahoma" w:eastAsia="Tahoma" w:hAnsi="Tahoma" w:cs="Tahoma"/>
          <w:b/>
          <w:color w:val="000000"/>
          <w:sz w:val="20"/>
          <w:szCs w:val="20"/>
        </w:rPr>
      </w:pPr>
      <w:bookmarkStart w:id="320" w:name="_Toc136023479"/>
      <w:bookmarkStart w:id="321" w:name="_Toc143248854"/>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28</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D85C5C" w:rsidRPr="009E00BF">
        <w:rPr>
          <w:rFonts w:ascii="Tahoma" w:eastAsia="Tahoma" w:hAnsi="Tahoma" w:cs="Tahoma"/>
          <w:b/>
          <w:color w:val="000000"/>
          <w:sz w:val="20"/>
          <w:szCs w:val="20"/>
        </w:rPr>
        <w:t>Cuadro de clasificación de riesgos para clasificación de entornos de trabajo según probabilidad y gravedad de las consecuencias</w:t>
      </w:r>
      <w:bookmarkEnd w:id="320"/>
      <w:bookmarkEnd w:id="321"/>
    </w:p>
    <w:tbl>
      <w:tblPr>
        <w:tblStyle w:val="13"/>
        <w:tblW w:w="78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20"/>
        <w:gridCol w:w="1564"/>
        <w:gridCol w:w="946"/>
        <w:gridCol w:w="1260"/>
        <w:gridCol w:w="946"/>
        <w:gridCol w:w="1402"/>
      </w:tblGrid>
      <w:tr w:rsidR="00D85C5C" w:rsidRPr="009E00BF" w14:paraId="63D22248" w14:textId="77777777" w:rsidTr="00D07DA5">
        <w:trPr>
          <w:trHeight w:val="255"/>
          <w:tblHeader/>
          <w:jc w:val="center"/>
        </w:trPr>
        <w:tc>
          <w:tcPr>
            <w:tcW w:w="1720" w:type="dxa"/>
            <w:vMerge w:val="restart"/>
            <w:shd w:val="clear" w:color="auto" w:fill="999999"/>
            <w:vAlign w:val="center"/>
          </w:tcPr>
          <w:p w14:paraId="75EDA2B8" w14:textId="77777777" w:rsidR="00D85C5C" w:rsidRPr="009E00BF" w:rsidRDefault="00D85C5C"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Probabilidad</w:t>
            </w:r>
          </w:p>
        </w:tc>
        <w:tc>
          <w:tcPr>
            <w:tcW w:w="6118" w:type="dxa"/>
            <w:gridSpan w:val="5"/>
            <w:shd w:val="clear" w:color="auto" w:fill="999999"/>
            <w:vAlign w:val="center"/>
          </w:tcPr>
          <w:p w14:paraId="38886687" w14:textId="77777777" w:rsidR="00D85C5C" w:rsidRPr="009E00BF" w:rsidRDefault="00D85C5C"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Consecuencias</w:t>
            </w:r>
          </w:p>
        </w:tc>
      </w:tr>
      <w:tr w:rsidR="00D85C5C" w:rsidRPr="009E00BF" w14:paraId="2D792061" w14:textId="77777777" w:rsidTr="00D07DA5">
        <w:trPr>
          <w:trHeight w:val="765"/>
          <w:tblHeader/>
          <w:jc w:val="center"/>
        </w:trPr>
        <w:tc>
          <w:tcPr>
            <w:tcW w:w="1720" w:type="dxa"/>
            <w:vMerge/>
            <w:shd w:val="clear" w:color="auto" w:fill="999999"/>
            <w:vAlign w:val="center"/>
          </w:tcPr>
          <w:p w14:paraId="0F7A0AD0" w14:textId="77777777" w:rsidR="00D85C5C" w:rsidRPr="009E00BF" w:rsidRDefault="00D85C5C" w:rsidP="006648B0">
            <w:pPr>
              <w:pBdr>
                <w:top w:val="nil"/>
                <w:left w:val="nil"/>
                <w:bottom w:val="nil"/>
                <w:right w:val="nil"/>
                <w:between w:val="nil"/>
              </w:pBdr>
              <w:rPr>
                <w:rFonts w:ascii="Tahoma" w:eastAsia="Tahoma" w:hAnsi="Tahoma" w:cs="Tahoma"/>
                <w:b/>
                <w:color w:val="FFFFFF"/>
                <w:sz w:val="18"/>
                <w:szCs w:val="18"/>
                <w:lang w:val="es-BO"/>
              </w:rPr>
            </w:pPr>
          </w:p>
        </w:tc>
        <w:tc>
          <w:tcPr>
            <w:tcW w:w="1564" w:type="dxa"/>
            <w:shd w:val="clear" w:color="auto" w:fill="999999"/>
            <w:vAlign w:val="center"/>
          </w:tcPr>
          <w:p w14:paraId="57FD7B31" w14:textId="77777777" w:rsidR="00D85C5C" w:rsidRPr="009E00BF" w:rsidRDefault="00D85C5C"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Insignificantes</w:t>
            </w:r>
            <w:r w:rsidRPr="009E00BF">
              <w:rPr>
                <w:rFonts w:ascii="Tahoma" w:eastAsia="Tahoma" w:hAnsi="Tahoma" w:cs="Tahoma"/>
                <w:b/>
                <w:color w:val="FFFFFF"/>
                <w:sz w:val="18"/>
                <w:szCs w:val="18"/>
                <w:lang w:val="es-BO"/>
              </w:rPr>
              <w:br/>
              <w:t>1</w:t>
            </w:r>
          </w:p>
        </w:tc>
        <w:tc>
          <w:tcPr>
            <w:tcW w:w="946" w:type="dxa"/>
            <w:shd w:val="clear" w:color="auto" w:fill="999999"/>
            <w:vAlign w:val="center"/>
          </w:tcPr>
          <w:p w14:paraId="326BF865" w14:textId="77777777" w:rsidR="00D85C5C" w:rsidRPr="009E00BF" w:rsidRDefault="00D85C5C"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Leves</w:t>
            </w:r>
            <w:r w:rsidRPr="009E00BF">
              <w:rPr>
                <w:rFonts w:ascii="Tahoma" w:eastAsia="Tahoma" w:hAnsi="Tahoma" w:cs="Tahoma"/>
                <w:b/>
                <w:color w:val="FFFFFF"/>
                <w:sz w:val="18"/>
                <w:szCs w:val="18"/>
                <w:lang w:val="es-BO"/>
              </w:rPr>
              <w:br/>
              <w:t>2</w:t>
            </w:r>
          </w:p>
        </w:tc>
        <w:tc>
          <w:tcPr>
            <w:tcW w:w="1260" w:type="dxa"/>
            <w:shd w:val="clear" w:color="auto" w:fill="999999"/>
            <w:vAlign w:val="center"/>
          </w:tcPr>
          <w:p w14:paraId="7324FC40" w14:textId="77777777" w:rsidR="00D85C5C" w:rsidRPr="009E00BF" w:rsidRDefault="00D85C5C"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Moderadas</w:t>
            </w:r>
            <w:r w:rsidRPr="009E00BF">
              <w:rPr>
                <w:rFonts w:ascii="Tahoma" w:eastAsia="Tahoma" w:hAnsi="Tahoma" w:cs="Tahoma"/>
                <w:b/>
                <w:color w:val="FFFFFF"/>
                <w:sz w:val="18"/>
                <w:szCs w:val="18"/>
                <w:lang w:val="es-BO"/>
              </w:rPr>
              <w:br/>
              <w:t>3</w:t>
            </w:r>
          </w:p>
        </w:tc>
        <w:tc>
          <w:tcPr>
            <w:tcW w:w="946" w:type="dxa"/>
            <w:shd w:val="clear" w:color="auto" w:fill="999999"/>
            <w:vAlign w:val="center"/>
          </w:tcPr>
          <w:p w14:paraId="6CEE20FA" w14:textId="77777777" w:rsidR="00D85C5C" w:rsidRPr="009E00BF" w:rsidRDefault="00D85C5C"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Graves</w:t>
            </w:r>
            <w:r w:rsidRPr="009E00BF">
              <w:rPr>
                <w:rFonts w:ascii="Tahoma" w:eastAsia="Tahoma" w:hAnsi="Tahoma" w:cs="Tahoma"/>
                <w:b/>
                <w:color w:val="FFFFFF"/>
                <w:sz w:val="18"/>
                <w:szCs w:val="18"/>
                <w:lang w:val="es-BO"/>
              </w:rPr>
              <w:br/>
              <w:t>4</w:t>
            </w:r>
          </w:p>
        </w:tc>
        <w:tc>
          <w:tcPr>
            <w:tcW w:w="1402" w:type="dxa"/>
            <w:shd w:val="clear" w:color="auto" w:fill="999999"/>
            <w:vAlign w:val="center"/>
          </w:tcPr>
          <w:p w14:paraId="06740F3C" w14:textId="77777777" w:rsidR="00D85C5C" w:rsidRPr="009E00BF" w:rsidRDefault="00D85C5C"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Catastróficas</w:t>
            </w:r>
            <w:r w:rsidRPr="009E00BF">
              <w:rPr>
                <w:rFonts w:ascii="Tahoma" w:eastAsia="Tahoma" w:hAnsi="Tahoma" w:cs="Tahoma"/>
                <w:b/>
                <w:color w:val="FFFFFF"/>
                <w:sz w:val="18"/>
                <w:szCs w:val="18"/>
                <w:lang w:val="es-BO"/>
              </w:rPr>
              <w:br/>
              <w:t>5</w:t>
            </w:r>
          </w:p>
        </w:tc>
      </w:tr>
      <w:tr w:rsidR="00D85C5C" w:rsidRPr="009E00BF" w14:paraId="78F7EA6A" w14:textId="77777777" w:rsidTr="00D07DA5">
        <w:trPr>
          <w:trHeight w:val="255"/>
          <w:jc w:val="center"/>
        </w:trPr>
        <w:tc>
          <w:tcPr>
            <w:tcW w:w="1720" w:type="dxa"/>
            <w:shd w:val="clear" w:color="auto" w:fill="999999"/>
            <w:vAlign w:val="center"/>
          </w:tcPr>
          <w:p w14:paraId="1ADBE9D4" w14:textId="77777777" w:rsidR="00D85C5C" w:rsidRPr="009E00BF" w:rsidRDefault="00D85C5C" w:rsidP="006648B0">
            <w:pPr>
              <w:rPr>
                <w:rFonts w:ascii="Tahoma" w:eastAsia="Tahoma" w:hAnsi="Tahoma" w:cs="Tahoma"/>
                <w:color w:val="FFFFFF"/>
                <w:sz w:val="18"/>
                <w:szCs w:val="18"/>
                <w:lang w:val="es-BO"/>
              </w:rPr>
            </w:pPr>
            <w:r w:rsidRPr="009E00BF">
              <w:rPr>
                <w:rFonts w:ascii="Tahoma" w:eastAsia="Tahoma" w:hAnsi="Tahoma" w:cs="Tahoma"/>
                <w:color w:val="FFFFFF"/>
                <w:sz w:val="18"/>
                <w:szCs w:val="18"/>
                <w:lang w:val="es-BO"/>
              </w:rPr>
              <w:t>A. Muy alta</w:t>
            </w:r>
          </w:p>
        </w:tc>
        <w:tc>
          <w:tcPr>
            <w:tcW w:w="1564" w:type="dxa"/>
          </w:tcPr>
          <w:p w14:paraId="01A63386"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L</w:t>
            </w:r>
          </w:p>
        </w:tc>
        <w:tc>
          <w:tcPr>
            <w:tcW w:w="946" w:type="dxa"/>
          </w:tcPr>
          <w:p w14:paraId="6013566C"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w:t>
            </w:r>
          </w:p>
        </w:tc>
        <w:tc>
          <w:tcPr>
            <w:tcW w:w="1260" w:type="dxa"/>
          </w:tcPr>
          <w:p w14:paraId="60E756A8"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c>
          <w:tcPr>
            <w:tcW w:w="946" w:type="dxa"/>
          </w:tcPr>
          <w:p w14:paraId="25F46624"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c>
          <w:tcPr>
            <w:tcW w:w="1402" w:type="dxa"/>
          </w:tcPr>
          <w:p w14:paraId="2BFF3744"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r>
      <w:tr w:rsidR="00D85C5C" w:rsidRPr="009E00BF" w14:paraId="345400A5" w14:textId="77777777" w:rsidTr="00D07DA5">
        <w:trPr>
          <w:trHeight w:val="255"/>
          <w:jc w:val="center"/>
        </w:trPr>
        <w:tc>
          <w:tcPr>
            <w:tcW w:w="1720" w:type="dxa"/>
            <w:shd w:val="clear" w:color="auto" w:fill="999999"/>
            <w:vAlign w:val="center"/>
          </w:tcPr>
          <w:p w14:paraId="59E8E5FC" w14:textId="77777777" w:rsidR="00D85C5C" w:rsidRPr="009E00BF" w:rsidRDefault="00D85C5C" w:rsidP="006648B0">
            <w:pPr>
              <w:rPr>
                <w:rFonts w:ascii="Tahoma" w:eastAsia="Tahoma" w:hAnsi="Tahoma" w:cs="Tahoma"/>
                <w:color w:val="FFFFFF"/>
                <w:sz w:val="18"/>
                <w:szCs w:val="18"/>
                <w:lang w:val="es-BO"/>
              </w:rPr>
            </w:pPr>
            <w:r w:rsidRPr="009E00BF">
              <w:rPr>
                <w:rFonts w:ascii="Tahoma" w:eastAsia="Tahoma" w:hAnsi="Tahoma" w:cs="Tahoma"/>
                <w:color w:val="FFFFFF"/>
                <w:sz w:val="18"/>
                <w:szCs w:val="18"/>
                <w:lang w:val="es-BO"/>
              </w:rPr>
              <w:t>B. Alta</w:t>
            </w:r>
          </w:p>
        </w:tc>
        <w:tc>
          <w:tcPr>
            <w:tcW w:w="1564" w:type="dxa"/>
          </w:tcPr>
          <w:p w14:paraId="56CBC997"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L</w:t>
            </w:r>
          </w:p>
        </w:tc>
        <w:tc>
          <w:tcPr>
            <w:tcW w:w="946" w:type="dxa"/>
          </w:tcPr>
          <w:p w14:paraId="630185E9"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w:t>
            </w:r>
          </w:p>
        </w:tc>
        <w:tc>
          <w:tcPr>
            <w:tcW w:w="1260" w:type="dxa"/>
          </w:tcPr>
          <w:p w14:paraId="4C7B369A"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H</w:t>
            </w:r>
          </w:p>
        </w:tc>
        <w:tc>
          <w:tcPr>
            <w:tcW w:w="946" w:type="dxa"/>
          </w:tcPr>
          <w:p w14:paraId="2DEA8E8F"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c>
          <w:tcPr>
            <w:tcW w:w="1402" w:type="dxa"/>
          </w:tcPr>
          <w:p w14:paraId="1A6BCAE9"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r>
      <w:tr w:rsidR="00D85C5C" w:rsidRPr="009E00BF" w14:paraId="24CB7B6A" w14:textId="77777777" w:rsidTr="00D07DA5">
        <w:trPr>
          <w:trHeight w:val="255"/>
          <w:jc w:val="center"/>
        </w:trPr>
        <w:tc>
          <w:tcPr>
            <w:tcW w:w="1720" w:type="dxa"/>
            <w:shd w:val="clear" w:color="auto" w:fill="999999"/>
            <w:vAlign w:val="center"/>
          </w:tcPr>
          <w:p w14:paraId="15A99608" w14:textId="77777777" w:rsidR="00D85C5C" w:rsidRPr="009E00BF" w:rsidRDefault="00D85C5C" w:rsidP="006648B0">
            <w:pPr>
              <w:rPr>
                <w:rFonts w:ascii="Tahoma" w:eastAsia="Tahoma" w:hAnsi="Tahoma" w:cs="Tahoma"/>
                <w:color w:val="FFFFFF"/>
                <w:sz w:val="18"/>
                <w:szCs w:val="18"/>
                <w:lang w:val="es-BO"/>
              </w:rPr>
            </w:pPr>
            <w:r w:rsidRPr="009E00BF">
              <w:rPr>
                <w:rFonts w:ascii="Tahoma" w:eastAsia="Tahoma" w:hAnsi="Tahoma" w:cs="Tahoma"/>
                <w:color w:val="FFFFFF"/>
                <w:sz w:val="18"/>
                <w:szCs w:val="18"/>
                <w:lang w:val="es-BO"/>
              </w:rPr>
              <w:t>C.  Moderada</w:t>
            </w:r>
          </w:p>
        </w:tc>
        <w:tc>
          <w:tcPr>
            <w:tcW w:w="1564" w:type="dxa"/>
          </w:tcPr>
          <w:p w14:paraId="25ED6D73"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L</w:t>
            </w:r>
          </w:p>
        </w:tc>
        <w:tc>
          <w:tcPr>
            <w:tcW w:w="946" w:type="dxa"/>
          </w:tcPr>
          <w:p w14:paraId="208CA5A1"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w:t>
            </w:r>
          </w:p>
        </w:tc>
        <w:tc>
          <w:tcPr>
            <w:tcW w:w="1260" w:type="dxa"/>
          </w:tcPr>
          <w:p w14:paraId="4EBAC497"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H</w:t>
            </w:r>
          </w:p>
        </w:tc>
        <w:tc>
          <w:tcPr>
            <w:tcW w:w="946" w:type="dxa"/>
          </w:tcPr>
          <w:p w14:paraId="6E14AA0C"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c>
          <w:tcPr>
            <w:tcW w:w="1402" w:type="dxa"/>
          </w:tcPr>
          <w:p w14:paraId="29CC7C5B"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r>
      <w:tr w:rsidR="00D85C5C" w:rsidRPr="009E00BF" w14:paraId="2FDBCC31" w14:textId="77777777" w:rsidTr="00D07DA5">
        <w:trPr>
          <w:trHeight w:val="255"/>
          <w:jc w:val="center"/>
        </w:trPr>
        <w:tc>
          <w:tcPr>
            <w:tcW w:w="1720" w:type="dxa"/>
            <w:shd w:val="clear" w:color="auto" w:fill="999999"/>
            <w:vAlign w:val="center"/>
          </w:tcPr>
          <w:p w14:paraId="2D4A4882" w14:textId="77777777" w:rsidR="00D85C5C" w:rsidRPr="009E00BF" w:rsidRDefault="00D85C5C" w:rsidP="006648B0">
            <w:pPr>
              <w:rPr>
                <w:rFonts w:ascii="Tahoma" w:eastAsia="Tahoma" w:hAnsi="Tahoma" w:cs="Tahoma"/>
                <w:color w:val="FFFFFF"/>
                <w:sz w:val="18"/>
                <w:szCs w:val="18"/>
                <w:lang w:val="es-BO"/>
              </w:rPr>
            </w:pPr>
            <w:r w:rsidRPr="009E00BF">
              <w:rPr>
                <w:rFonts w:ascii="Tahoma" w:eastAsia="Tahoma" w:hAnsi="Tahoma" w:cs="Tahoma"/>
                <w:color w:val="FFFFFF"/>
                <w:sz w:val="18"/>
                <w:szCs w:val="18"/>
                <w:lang w:val="es-BO"/>
              </w:rPr>
              <w:t>D. Baja</w:t>
            </w:r>
          </w:p>
        </w:tc>
        <w:tc>
          <w:tcPr>
            <w:tcW w:w="1564" w:type="dxa"/>
          </w:tcPr>
          <w:p w14:paraId="15CC6325"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L</w:t>
            </w:r>
          </w:p>
        </w:tc>
        <w:tc>
          <w:tcPr>
            <w:tcW w:w="946" w:type="dxa"/>
          </w:tcPr>
          <w:p w14:paraId="5D043398"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L</w:t>
            </w:r>
          </w:p>
        </w:tc>
        <w:tc>
          <w:tcPr>
            <w:tcW w:w="1260" w:type="dxa"/>
          </w:tcPr>
          <w:p w14:paraId="053C2E0E"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w:t>
            </w:r>
          </w:p>
        </w:tc>
        <w:tc>
          <w:tcPr>
            <w:tcW w:w="946" w:type="dxa"/>
          </w:tcPr>
          <w:p w14:paraId="70BF8EC6"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H</w:t>
            </w:r>
          </w:p>
        </w:tc>
        <w:tc>
          <w:tcPr>
            <w:tcW w:w="1402" w:type="dxa"/>
          </w:tcPr>
          <w:p w14:paraId="7FD52AE7"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E</w:t>
            </w:r>
          </w:p>
        </w:tc>
      </w:tr>
      <w:tr w:rsidR="00D85C5C" w:rsidRPr="009E00BF" w14:paraId="27BA83C3" w14:textId="77777777" w:rsidTr="00D07DA5">
        <w:trPr>
          <w:trHeight w:val="255"/>
          <w:jc w:val="center"/>
        </w:trPr>
        <w:tc>
          <w:tcPr>
            <w:tcW w:w="1720" w:type="dxa"/>
            <w:shd w:val="clear" w:color="auto" w:fill="999999"/>
            <w:vAlign w:val="center"/>
          </w:tcPr>
          <w:p w14:paraId="1E353969" w14:textId="77777777" w:rsidR="00D85C5C" w:rsidRPr="009E00BF" w:rsidRDefault="00D85C5C" w:rsidP="006648B0">
            <w:pPr>
              <w:rPr>
                <w:rFonts w:ascii="Tahoma" w:eastAsia="Tahoma" w:hAnsi="Tahoma" w:cs="Tahoma"/>
                <w:color w:val="FFFFFF"/>
                <w:sz w:val="18"/>
                <w:szCs w:val="18"/>
                <w:lang w:val="es-BO"/>
              </w:rPr>
            </w:pPr>
            <w:r w:rsidRPr="009E00BF">
              <w:rPr>
                <w:rFonts w:ascii="Tahoma" w:eastAsia="Tahoma" w:hAnsi="Tahoma" w:cs="Tahoma"/>
                <w:color w:val="FFFFFF"/>
                <w:sz w:val="18"/>
                <w:szCs w:val="18"/>
                <w:lang w:val="es-BO"/>
              </w:rPr>
              <w:t>E. Mínima</w:t>
            </w:r>
          </w:p>
        </w:tc>
        <w:tc>
          <w:tcPr>
            <w:tcW w:w="1564" w:type="dxa"/>
          </w:tcPr>
          <w:p w14:paraId="7AE8412A"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L</w:t>
            </w:r>
          </w:p>
        </w:tc>
        <w:tc>
          <w:tcPr>
            <w:tcW w:w="946" w:type="dxa"/>
          </w:tcPr>
          <w:p w14:paraId="3B18E829"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L</w:t>
            </w:r>
          </w:p>
        </w:tc>
        <w:tc>
          <w:tcPr>
            <w:tcW w:w="1260" w:type="dxa"/>
          </w:tcPr>
          <w:p w14:paraId="458F4922"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w:t>
            </w:r>
          </w:p>
        </w:tc>
        <w:tc>
          <w:tcPr>
            <w:tcW w:w="946" w:type="dxa"/>
          </w:tcPr>
          <w:p w14:paraId="24F567D5"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H</w:t>
            </w:r>
          </w:p>
        </w:tc>
        <w:tc>
          <w:tcPr>
            <w:tcW w:w="1402" w:type="dxa"/>
          </w:tcPr>
          <w:p w14:paraId="759D1EFB" w14:textId="77777777" w:rsidR="00D85C5C" w:rsidRPr="009E00BF" w:rsidRDefault="00D85C5C"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H</w:t>
            </w:r>
          </w:p>
        </w:tc>
      </w:tr>
      <w:tr w:rsidR="00D85C5C" w:rsidRPr="009E00BF" w14:paraId="5782DE0E" w14:textId="77777777" w:rsidTr="00D07DA5">
        <w:trPr>
          <w:trHeight w:val="954"/>
          <w:jc w:val="center"/>
        </w:trPr>
        <w:tc>
          <w:tcPr>
            <w:tcW w:w="7838" w:type="dxa"/>
            <w:gridSpan w:val="6"/>
          </w:tcPr>
          <w:p w14:paraId="395D9DFE" w14:textId="77777777" w:rsidR="00D85C5C" w:rsidRPr="009E00BF" w:rsidRDefault="00D85C5C" w:rsidP="006648B0">
            <w:pPr>
              <w:rPr>
                <w:rFonts w:ascii="Tahoma" w:eastAsia="Tahoma" w:hAnsi="Tahoma" w:cs="Tahoma"/>
                <w:sz w:val="18"/>
                <w:szCs w:val="18"/>
                <w:lang w:val="es-BO"/>
              </w:rPr>
            </w:pPr>
            <w:r w:rsidRPr="009E00BF">
              <w:rPr>
                <w:rFonts w:ascii="Tahoma" w:eastAsia="Tahoma" w:hAnsi="Tahoma" w:cs="Tahoma"/>
                <w:b/>
                <w:sz w:val="18"/>
                <w:szCs w:val="18"/>
                <w:lang w:val="es-BO"/>
              </w:rPr>
              <w:t xml:space="preserve"> Leyenda</w:t>
            </w:r>
            <w:r w:rsidRPr="009E00BF">
              <w:rPr>
                <w:rFonts w:ascii="Tahoma" w:eastAsia="Tahoma" w:hAnsi="Tahoma" w:cs="Tahoma"/>
                <w:sz w:val="18"/>
                <w:szCs w:val="18"/>
                <w:lang w:val="es-BO"/>
              </w:rPr>
              <w:br/>
              <w:t xml:space="preserve"> E: riesgo extremo; se requiere acción inmediata   </w:t>
            </w:r>
            <w:r w:rsidRPr="009E00BF">
              <w:rPr>
                <w:rFonts w:ascii="Tahoma" w:eastAsia="Tahoma" w:hAnsi="Tahoma" w:cs="Tahoma"/>
                <w:sz w:val="18"/>
                <w:szCs w:val="18"/>
                <w:lang w:val="es-BO"/>
              </w:rPr>
              <w:br/>
              <w:t xml:space="preserve"> H: riesgo alto; requiere atención por parte de la dirección</w:t>
            </w:r>
            <w:r w:rsidRPr="009E00BF">
              <w:rPr>
                <w:rFonts w:ascii="Tahoma" w:eastAsia="Tahoma" w:hAnsi="Tahoma" w:cs="Tahoma"/>
                <w:sz w:val="18"/>
                <w:szCs w:val="18"/>
                <w:lang w:val="es-BO"/>
              </w:rPr>
              <w:br/>
              <w:t xml:space="preserve"> M: riesgo moderado; se identificará el área responsable de su manejo</w:t>
            </w:r>
            <w:r w:rsidRPr="009E00BF">
              <w:rPr>
                <w:rFonts w:ascii="Tahoma" w:eastAsia="Tahoma" w:hAnsi="Tahoma" w:cs="Tahoma"/>
                <w:sz w:val="18"/>
                <w:szCs w:val="18"/>
                <w:lang w:val="es-BO"/>
              </w:rPr>
              <w:br/>
              <w:t xml:space="preserve"> L: riesgo bajo; se resolverá por los procedimientos rutinarios</w:t>
            </w:r>
          </w:p>
        </w:tc>
      </w:tr>
    </w:tbl>
    <w:p w14:paraId="00000E5F" w14:textId="5CC98840"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 Guías generales sobre medio ambiente, salud y seguridad (</w:t>
      </w:r>
      <w:r w:rsidR="001E4C51">
        <w:rPr>
          <w:rFonts w:ascii="Tahoma" w:eastAsia="Tahoma" w:hAnsi="Tahoma" w:cs="Tahoma"/>
          <w:sz w:val="16"/>
          <w:szCs w:val="16"/>
        </w:rPr>
        <w:t>BM</w:t>
      </w:r>
      <w:r w:rsidRPr="009E00BF">
        <w:rPr>
          <w:rFonts w:ascii="Tahoma" w:eastAsia="Tahoma" w:hAnsi="Tahoma" w:cs="Tahoma"/>
          <w:sz w:val="16"/>
          <w:szCs w:val="16"/>
        </w:rPr>
        <w:t>, 2007)</w:t>
      </w:r>
    </w:p>
    <w:p w14:paraId="00000E60" w14:textId="77777777" w:rsidR="00071FE1" w:rsidRPr="009E00BF" w:rsidRDefault="00071FE1" w:rsidP="006648B0">
      <w:pPr>
        <w:spacing w:after="0" w:line="240" w:lineRule="auto"/>
        <w:jc w:val="both"/>
        <w:rPr>
          <w:rFonts w:ascii="Tahoma" w:eastAsia="Tahoma" w:hAnsi="Tahoma" w:cs="Tahoma"/>
          <w:sz w:val="12"/>
          <w:szCs w:val="12"/>
          <w:highlight w:val="yellow"/>
        </w:rPr>
      </w:pPr>
    </w:p>
    <w:p w14:paraId="00000E61" w14:textId="77777777" w:rsidR="00071FE1" w:rsidRPr="009E00BF" w:rsidRDefault="00071FE1" w:rsidP="006648B0">
      <w:pPr>
        <w:spacing w:after="0" w:line="240" w:lineRule="auto"/>
        <w:jc w:val="both"/>
        <w:rPr>
          <w:rFonts w:ascii="Tahoma" w:eastAsia="Tahoma" w:hAnsi="Tahoma" w:cs="Tahoma"/>
          <w:sz w:val="12"/>
          <w:szCs w:val="12"/>
          <w:highlight w:val="yellow"/>
        </w:rPr>
      </w:pPr>
    </w:p>
    <w:p w14:paraId="00000E62"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bookmarkStart w:id="322" w:name="_heading=h.2jh5peh" w:colFirst="0" w:colLast="0"/>
      <w:bookmarkEnd w:id="322"/>
      <w:r w:rsidRPr="009E00BF">
        <w:rPr>
          <w:rFonts w:ascii="Tahoma" w:eastAsia="Tahoma" w:hAnsi="Tahoma" w:cs="Tahoma"/>
          <w:b/>
          <w:color w:val="000000"/>
          <w:sz w:val="22"/>
          <w:szCs w:val="22"/>
        </w:rPr>
        <w:t>Equipos de Protección personal</w:t>
      </w:r>
    </w:p>
    <w:p w14:paraId="00000E63" w14:textId="77777777" w:rsidR="00071FE1" w:rsidRPr="009E00BF" w:rsidRDefault="00071FE1" w:rsidP="006648B0">
      <w:pPr>
        <w:spacing w:after="0" w:line="240" w:lineRule="auto"/>
        <w:jc w:val="center"/>
        <w:rPr>
          <w:rFonts w:ascii="Tahoma" w:eastAsia="Tahoma" w:hAnsi="Tahoma" w:cs="Tahoma"/>
          <w:sz w:val="18"/>
          <w:szCs w:val="18"/>
        </w:rPr>
      </w:pPr>
    </w:p>
    <w:p w14:paraId="00000E64" w14:textId="3008E237"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23" w:name="_Toc143248855"/>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29</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Resumen de los equipos de protección personal recomendados según el riesgo</w:t>
      </w:r>
      <w:bookmarkEnd w:id="323"/>
    </w:p>
    <w:p w14:paraId="00000E65" w14:textId="77777777" w:rsidR="00071FE1" w:rsidRPr="009E00BF" w:rsidRDefault="00071FE1" w:rsidP="006648B0">
      <w:pPr>
        <w:spacing w:after="0" w:line="240" w:lineRule="auto"/>
        <w:rPr>
          <w:rFonts w:ascii="Tahoma" w:eastAsia="Tahoma" w:hAnsi="Tahoma" w:cs="Tahoma"/>
        </w:rPr>
      </w:pPr>
    </w:p>
    <w:tbl>
      <w:tblPr>
        <w:tblW w:w="962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82"/>
        <w:gridCol w:w="4074"/>
        <w:gridCol w:w="3266"/>
      </w:tblGrid>
      <w:tr w:rsidR="00071FE1" w:rsidRPr="009E00BF" w14:paraId="6DD1BD32" w14:textId="77777777">
        <w:trPr>
          <w:trHeight w:val="255"/>
          <w:tblHeader/>
          <w:jc w:val="center"/>
        </w:trPr>
        <w:tc>
          <w:tcPr>
            <w:tcW w:w="2282" w:type="dxa"/>
            <w:shd w:val="clear" w:color="auto" w:fill="999999"/>
          </w:tcPr>
          <w:p w14:paraId="00000E66"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Objetivo</w:t>
            </w:r>
          </w:p>
        </w:tc>
        <w:tc>
          <w:tcPr>
            <w:tcW w:w="4074" w:type="dxa"/>
            <w:shd w:val="clear" w:color="auto" w:fill="999999"/>
          </w:tcPr>
          <w:p w14:paraId="00000E67"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Riesgo laboral</w:t>
            </w:r>
          </w:p>
        </w:tc>
        <w:tc>
          <w:tcPr>
            <w:tcW w:w="3266" w:type="dxa"/>
            <w:shd w:val="clear" w:color="auto" w:fill="999999"/>
          </w:tcPr>
          <w:p w14:paraId="00000E68"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EPP recomendado</w:t>
            </w:r>
          </w:p>
        </w:tc>
      </w:tr>
      <w:tr w:rsidR="00071FE1" w:rsidRPr="009E00BF" w14:paraId="22540BCB" w14:textId="77777777">
        <w:trPr>
          <w:trHeight w:val="510"/>
          <w:jc w:val="center"/>
        </w:trPr>
        <w:tc>
          <w:tcPr>
            <w:tcW w:w="2282" w:type="dxa"/>
            <w:shd w:val="clear" w:color="auto" w:fill="999999"/>
            <w:tcMar>
              <w:left w:w="70" w:type="dxa"/>
              <w:right w:w="70" w:type="dxa"/>
            </w:tcMar>
            <w:vAlign w:val="center"/>
          </w:tcPr>
          <w:p w14:paraId="00000E69" w14:textId="77777777" w:rsidR="00071FE1" w:rsidRPr="009E00BF" w:rsidRDefault="008F6F43" w:rsidP="006648B0">
            <w:pPr>
              <w:spacing w:after="0" w:line="240" w:lineRule="auto"/>
              <w:rPr>
                <w:rFonts w:ascii="Tahoma" w:eastAsia="Tahoma" w:hAnsi="Tahoma" w:cs="Tahoma"/>
                <w:color w:val="FFFFFF"/>
                <w:sz w:val="18"/>
                <w:szCs w:val="18"/>
              </w:rPr>
            </w:pPr>
            <w:r w:rsidRPr="009E00BF">
              <w:rPr>
                <w:rFonts w:ascii="Tahoma" w:eastAsia="Tahoma" w:hAnsi="Tahoma" w:cs="Tahoma"/>
                <w:color w:val="FFFFFF"/>
                <w:sz w:val="18"/>
                <w:szCs w:val="18"/>
              </w:rPr>
              <w:t xml:space="preserve">Protección de ojos y rostro  </w:t>
            </w:r>
          </w:p>
        </w:tc>
        <w:tc>
          <w:tcPr>
            <w:tcW w:w="4074" w:type="dxa"/>
            <w:tcMar>
              <w:left w:w="70" w:type="dxa"/>
              <w:right w:w="70" w:type="dxa"/>
            </w:tcMar>
            <w:vAlign w:val="center"/>
          </w:tcPr>
          <w:p w14:paraId="00000E6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Partículas despedidas, salpicaduras de metal fundido, productos químicos líquidos, gases o vapor, radiación de luz </w:t>
            </w:r>
            <w:r w:rsidRPr="009E00BF">
              <w:rPr>
                <w:rFonts w:ascii="Tahoma" w:eastAsia="Tahoma" w:hAnsi="Tahoma" w:cs="Tahoma"/>
                <w:sz w:val="18"/>
                <w:szCs w:val="18"/>
              </w:rPr>
              <w:t xml:space="preserve"> </w:t>
            </w:r>
          </w:p>
        </w:tc>
        <w:tc>
          <w:tcPr>
            <w:tcW w:w="3266" w:type="dxa"/>
            <w:tcMar>
              <w:left w:w="70" w:type="dxa"/>
              <w:right w:w="70" w:type="dxa"/>
            </w:tcMar>
            <w:vAlign w:val="center"/>
          </w:tcPr>
          <w:p w14:paraId="00000E6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Gafas de seguridad con protección lateral, visores, etc.</w:t>
            </w:r>
          </w:p>
        </w:tc>
      </w:tr>
      <w:tr w:rsidR="00071FE1" w:rsidRPr="009E00BF" w14:paraId="0D55427E" w14:textId="77777777">
        <w:trPr>
          <w:trHeight w:val="510"/>
          <w:jc w:val="center"/>
        </w:trPr>
        <w:tc>
          <w:tcPr>
            <w:tcW w:w="2282" w:type="dxa"/>
            <w:shd w:val="clear" w:color="auto" w:fill="999999"/>
            <w:tcMar>
              <w:left w:w="70" w:type="dxa"/>
              <w:right w:w="70" w:type="dxa"/>
            </w:tcMar>
            <w:vAlign w:val="center"/>
          </w:tcPr>
          <w:p w14:paraId="00000E6C" w14:textId="77777777" w:rsidR="00071FE1" w:rsidRPr="009E00BF" w:rsidRDefault="008F6F43" w:rsidP="006648B0">
            <w:pPr>
              <w:spacing w:after="0" w:line="240" w:lineRule="auto"/>
              <w:rPr>
                <w:rFonts w:ascii="Tahoma" w:eastAsia="Tahoma" w:hAnsi="Tahoma" w:cs="Tahoma"/>
                <w:color w:val="FFFFFF"/>
                <w:sz w:val="18"/>
                <w:szCs w:val="18"/>
              </w:rPr>
            </w:pPr>
            <w:r w:rsidRPr="009E00BF">
              <w:rPr>
                <w:rFonts w:ascii="Tahoma" w:eastAsia="Tahoma" w:hAnsi="Tahoma" w:cs="Tahoma"/>
                <w:color w:val="FFFFFF"/>
                <w:sz w:val="18"/>
                <w:szCs w:val="18"/>
              </w:rPr>
              <w:t xml:space="preserve">Protección de cabeza  </w:t>
            </w:r>
          </w:p>
        </w:tc>
        <w:tc>
          <w:tcPr>
            <w:tcW w:w="4074" w:type="dxa"/>
            <w:tcMar>
              <w:left w:w="70" w:type="dxa"/>
              <w:right w:w="70" w:type="dxa"/>
            </w:tcMar>
            <w:vAlign w:val="center"/>
          </w:tcPr>
          <w:p w14:paraId="00000E6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Caída de objetos, altura inadecuada y cables eléctricos aéreos </w:t>
            </w:r>
            <w:r w:rsidRPr="009E00BF">
              <w:rPr>
                <w:rFonts w:ascii="Tahoma" w:eastAsia="Tahoma" w:hAnsi="Tahoma" w:cs="Tahoma"/>
                <w:sz w:val="18"/>
                <w:szCs w:val="18"/>
              </w:rPr>
              <w:t xml:space="preserve"> </w:t>
            </w:r>
          </w:p>
        </w:tc>
        <w:tc>
          <w:tcPr>
            <w:tcW w:w="3266" w:type="dxa"/>
            <w:tcMar>
              <w:left w:w="70" w:type="dxa"/>
              <w:right w:w="70" w:type="dxa"/>
            </w:tcMar>
            <w:vAlign w:val="center"/>
          </w:tcPr>
          <w:p w14:paraId="00000E6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Cascos de plástico con protección superior y lateral contra impactos </w:t>
            </w:r>
            <w:r w:rsidRPr="009E00BF">
              <w:rPr>
                <w:rFonts w:ascii="Tahoma" w:eastAsia="Tahoma" w:hAnsi="Tahoma" w:cs="Tahoma"/>
                <w:sz w:val="18"/>
                <w:szCs w:val="18"/>
              </w:rPr>
              <w:t xml:space="preserve"> </w:t>
            </w:r>
          </w:p>
        </w:tc>
      </w:tr>
      <w:tr w:rsidR="00071FE1" w:rsidRPr="009E00BF" w14:paraId="1AE483CA" w14:textId="77777777">
        <w:trPr>
          <w:trHeight w:val="510"/>
          <w:jc w:val="center"/>
        </w:trPr>
        <w:tc>
          <w:tcPr>
            <w:tcW w:w="2282" w:type="dxa"/>
            <w:shd w:val="clear" w:color="auto" w:fill="999999"/>
            <w:tcMar>
              <w:left w:w="70" w:type="dxa"/>
              <w:right w:w="70" w:type="dxa"/>
            </w:tcMar>
            <w:vAlign w:val="center"/>
          </w:tcPr>
          <w:p w14:paraId="00000E6F" w14:textId="77777777" w:rsidR="00071FE1" w:rsidRPr="009E00BF" w:rsidRDefault="008F6F43" w:rsidP="006648B0">
            <w:pPr>
              <w:spacing w:after="0" w:line="240" w:lineRule="auto"/>
              <w:rPr>
                <w:rFonts w:ascii="Tahoma" w:eastAsia="Tahoma" w:hAnsi="Tahoma" w:cs="Tahoma"/>
                <w:color w:val="FFFFFF"/>
                <w:sz w:val="18"/>
                <w:szCs w:val="18"/>
              </w:rPr>
            </w:pPr>
            <w:r w:rsidRPr="009E00BF">
              <w:rPr>
                <w:rFonts w:ascii="Tahoma" w:eastAsia="Tahoma" w:hAnsi="Tahoma" w:cs="Tahoma"/>
                <w:color w:val="FFFFFF"/>
                <w:sz w:val="18"/>
                <w:szCs w:val="18"/>
              </w:rPr>
              <w:t xml:space="preserve">Protección auditiva  </w:t>
            </w:r>
          </w:p>
        </w:tc>
        <w:tc>
          <w:tcPr>
            <w:tcW w:w="4074" w:type="dxa"/>
            <w:tcMar>
              <w:left w:w="70" w:type="dxa"/>
              <w:right w:w="70" w:type="dxa"/>
            </w:tcMar>
            <w:vAlign w:val="center"/>
          </w:tcPr>
          <w:p w14:paraId="00000E7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Ruido, ultrasonidos </w:t>
            </w:r>
            <w:r w:rsidRPr="009E00BF">
              <w:rPr>
                <w:rFonts w:ascii="Tahoma" w:eastAsia="Tahoma" w:hAnsi="Tahoma" w:cs="Tahoma"/>
                <w:sz w:val="18"/>
                <w:szCs w:val="18"/>
              </w:rPr>
              <w:t xml:space="preserve"> </w:t>
            </w:r>
          </w:p>
        </w:tc>
        <w:tc>
          <w:tcPr>
            <w:tcW w:w="3266" w:type="dxa"/>
            <w:tcMar>
              <w:left w:w="70" w:type="dxa"/>
              <w:right w:w="70" w:type="dxa"/>
            </w:tcMar>
            <w:vAlign w:val="center"/>
          </w:tcPr>
          <w:p w14:paraId="00000E71"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Protectores auditivos (auriculares, tapones)  </w:t>
            </w:r>
          </w:p>
        </w:tc>
      </w:tr>
      <w:tr w:rsidR="00071FE1" w:rsidRPr="009E00BF" w14:paraId="4BA08FB5" w14:textId="77777777">
        <w:trPr>
          <w:trHeight w:val="510"/>
          <w:jc w:val="center"/>
        </w:trPr>
        <w:tc>
          <w:tcPr>
            <w:tcW w:w="2282" w:type="dxa"/>
            <w:shd w:val="clear" w:color="auto" w:fill="999999"/>
            <w:tcMar>
              <w:left w:w="70" w:type="dxa"/>
              <w:right w:w="70" w:type="dxa"/>
            </w:tcMar>
            <w:vAlign w:val="center"/>
          </w:tcPr>
          <w:p w14:paraId="00000E72" w14:textId="77777777" w:rsidR="00071FE1" w:rsidRPr="009E00BF" w:rsidRDefault="008F6F43" w:rsidP="006648B0">
            <w:pPr>
              <w:spacing w:after="0" w:line="240" w:lineRule="auto"/>
              <w:rPr>
                <w:rFonts w:ascii="Tahoma" w:eastAsia="Tahoma" w:hAnsi="Tahoma" w:cs="Tahoma"/>
                <w:color w:val="FFFFFF"/>
                <w:sz w:val="18"/>
                <w:szCs w:val="18"/>
              </w:rPr>
            </w:pPr>
            <w:r w:rsidRPr="009E00BF">
              <w:rPr>
                <w:rFonts w:ascii="Tahoma" w:eastAsia="Tahoma" w:hAnsi="Tahoma" w:cs="Tahoma"/>
                <w:color w:val="FFFFFF"/>
                <w:sz w:val="18"/>
                <w:szCs w:val="18"/>
              </w:rPr>
              <w:t xml:space="preserve">Protección de pies  </w:t>
            </w:r>
          </w:p>
        </w:tc>
        <w:tc>
          <w:tcPr>
            <w:tcW w:w="4074" w:type="dxa"/>
            <w:tcMar>
              <w:left w:w="70" w:type="dxa"/>
              <w:right w:w="70" w:type="dxa"/>
            </w:tcMar>
            <w:vAlign w:val="center"/>
          </w:tcPr>
          <w:p w14:paraId="00000E7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Objetos que caen o ruedan, objetos con bordes salientes. Líquidos corrosivos o calientes </w:t>
            </w:r>
            <w:r w:rsidRPr="009E00BF">
              <w:rPr>
                <w:rFonts w:ascii="Tahoma" w:eastAsia="Tahoma" w:hAnsi="Tahoma" w:cs="Tahoma"/>
                <w:sz w:val="18"/>
                <w:szCs w:val="18"/>
              </w:rPr>
              <w:t xml:space="preserve"> </w:t>
            </w:r>
          </w:p>
        </w:tc>
        <w:tc>
          <w:tcPr>
            <w:tcW w:w="3266" w:type="dxa"/>
            <w:tcMar>
              <w:left w:w="70" w:type="dxa"/>
              <w:right w:w="70" w:type="dxa"/>
            </w:tcMar>
            <w:vAlign w:val="center"/>
          </w:tcPr>
          <w:p w14:paraId="00000E7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Calzado especial de seguridad </w:t>
            </w:r>
            <w:r w:rsidRPr="009E00BF">
              <w:rPr>
                <w:rFonts w:ascii="Tahoma" w:eastAsia="Tahoma" w:hAnsi="Tahoma" w:cs="Tahoma"/>
                <w:sz w:val="18"/>
                <w:szCs w:val="18"/>
              </w:rPr>
              <w:t xml:space="preserve"> </w:t>
            </w:r>
          </w:p>
        </w:tc>
      </w:tr>
      <w:tr w:rsidR="00071FE1" w:rsidRPr="009E00BF" w14:paraId="69B5FCDA" w14:textId="77777777">
        <w:trPr>
          <w:trHeight w:val="765"/>
          <w:jc w:val="center"/>
        </w:trPr>
        <w:tc>
          <w:tcPr>
            <w:tcW w:w="2282" w:type="dxa"/>
            <w:shd w:val="clear" w:color="auto" w:fill="999999"/>
            <w:tcMar>
              <w:left w:w="70" w:type="dxa"/>
              <w:right w:w="70" w:type="dxa"/>
            </w:tcMar>
            <w:vAlign w:val="center"/>
          </w:tcPr>
          <w:p w14:paraId="00000E75" w14:textId="77777777" w:rsidR="00071FE1" w:rsidRPr="009E00BF" w:rsidRDefault="008F6F43" w:rsidP="006648B0">
            <w:pPr>
              <w:spacing w:after="0" w:line="240" w:lineRule="auto"/>
              <w:rPr>
                <w:rFonts w:ascii="Tahoma" w:eastAsia="Tahoma" w:hAnsi="Tahoma" w:cs="Tahoma"/>
                <w:color w:val="FFFFFF"/>
                <w:sz w:val="18"/>
                <w:szCs w:val="18"/>
              </w:rPr>
            </w:pPr>
            <w:r w:rsidRPr="009E00BF">
              <w:rPr>
                <w:rFonts w:ascii="Tahoma" w:eastAsia="Tahoma" w:hAnsi="Tahoma" w:cs="Tahoma"/>
                <w:color w:val="FFFFFF"/>
                <w:sz w:val="18"/>
                <w:szCs w:val="18"/>
              </w:rPr>
              <w:t xml:space="preserve">Protección de manos  </w:t>
            </w:r>
          </w:p>
        </w:tc>
        <w:tc>
          <w:tcPr>
            <w:tcW w:w="4074" w:type="dxa"/>
            <w:tcMar>
              <w:left w:w="70" w:type="dxa"/>
              <w:right w:w="70" w:type="dxa"/>
            </w:tcMar>
            <w:vAlign w:val="center"/>
          </w:tcPr>
          <w:p w14:paraId="00000E76"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Materiales peligrosos, cortes o laceraciones, vibraciones, temperaturas extremas    </w:t>
            </w:r>
          </w:p>
        </w:tc>
        <w:tc>
          <w:tcPr>
            <w:tcW w:w="3266" w:type="dxa"/>
            <w:tcMar>
              <w:left w:w="70" w:type="dxa"/>
              <w:right w:w="70" w:type="dxa"/>
            </w:tcMar>
            <w:vAlign w:val="center"/>
          </w:tcPr>
          <w:p w14:paraId="00000E7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Guantes de goma o materiales sintéticos (neopreno), cuero, acero, materiales aislantes, etc. </w:t>
            </w:r>
          </w:p>
        </w:tc>
      </w:tr>
      <w:tr w:rsidR="00071FE1" w:rsidRPr="009E00BF" w14:paraId="05B218D5" w14:textId="77777777">
        <w:trPr>
          <w:trHeight w:val="1275"/>
          <w:jc w:val="center"/>
        </w:trPr>
        <w:tc>
          <w:tcPr>
            <w:tcW w:w="2282" w:type="dxa"/>
            <w:vMerge w:val="restart"/>
            <w:shd w:val="clear" w:color="auto" w:fill="999999"/>
            <w:tcMar>
              <w:left w:w="70" w:type="dxa"/>
              <w:right w:w="70" w:type="dxa"/>
            </w:tcMar>
            <w:vAlign w:val="center"/>
          </w:tcPr>
          <w:p w14:paraId="00000E78" w14:textId="77777777" w:rsidR="00071FE1" w:rsidRPr="009E00BF" w:rsidRDefault="008F6F43" w:rsidP="006648B0">
            <w:pPr>
              <w:spacing w:after="0" w:line="240" w:lineRule="auto"/>
              <w:rPr>
                <w:rFonts w:ascii="Tahoma" w:eastAsia="Tahoma" w:hAnsi="Tahoma" w:cs="Tahoma"/>
                <w:color w:val="FFFFFF"/>
                <w:sz w:val="18"/>
                <w:szCs w:val="18"/>
              </w:rPr>
            </w:pPr>
            <w:r w:rsidRPr="009E00BF">
              <w:rPr>
                <w:rFonts w:ascii="Tahoma" w:eastAsia="Tahoma" w:hAnsi="Tahoma" w:cs="Tahoma"/>
                <w:color w:val="FFFFFF"/>
                <w:sz w:val="18"/>
                <w:szCs w:val="18"/>
              </w:rPr>
              <w:t xml:space="preserve">Protección del sistema respiratorio  </w:t>
            </w:r>
          </w:p>
        </w:tc>
        <w:tc>
          <w:tcPr>
            <w:tcW w:w="4074" w:type="dxa"/>
            <w:tcMar>
              <w:left w:w="70" w:type="dxa"/>
              <w:right w:w="70" w:type="dxa"/>
            </w:tcMar>
            <w:vAlign w:val="center"/>
          </w:tcPr>
          <w:p w14:paraId="00000E7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Polvo, neblina, humos, gases, vapores, emanaciones gaseosas. </w:t>
            </w:r>
            <w:r w:rsidRPr="009E00BF">
              <w:rPr>
                <w:rFonts w:ascii="Tahoma" w:eastAsia="Tahoma" w:hAnsi="Tahoma" w:cs="Tahoma"/>
                <w:sz w:val="18"/>
                <w:szCs w:val="18"/>
              </w:rPr>
              <w:t xml:space="preserve"> </w:t>
            </w:r>
          </w:p>
        </w:tc>
        <w:tc>
          <w:tcPr>
            <w:tcW w:w="3266" w:type="dxa"/>
            <w:tcMar>
              <w:left w:w="70" w:type="dxa"/>
              <w:right w:w="70" w:type="dxa"/>
            </w:tcMar>
            <w:vAlign w:val="center"/>
          </w:tcPr>
          <w:p w14:paraId="00000E7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Mascarillas con filtros para eliminación de polvo y purificación del aire (productos químicos, vapores, gases y otras emanaciones). Monitores personales de control de uno o varios gases. </w:t>
            </w:r>
            <w:r w:rsidRPr="009E00BF">
              <w:rPr>
                <w:rFonts w:ascii="Tahoma" w:eastAsia="Tahoma" w:hAnsi="Tahoma" w:cs="Tahoma"/>
                <w:sz w:val="18"/>
                <w:szCs w:val="18"/>
              </w:rPr>
              <w:t xml:space="preserve"> </w:t>
            </w:r>
          </w:p>
        </w:tc>
      </w:tr>
      <w:tr w:rsidR="00071FE1" w:rsidRPr="009E00BF" w14:paraId="1C6F4A7E" w14:textId="77777777">
        <w:trPr>
          <w:trHeight w:val="510"/>
          <w:jc w:val="center"/>
        </w:trPr>
        <w:tc>
          <w:tcPr>
            <w:tcW w:w="2282" w:type="dxa"/>
            <w:vMerge/>
            <w:shd w:val="clear" w:color="auto" w:fill="999999"/>
            <w:tcMar>
              <w:left w:w="70" w:type="dxa"/>
              <w:right w:w="70" w:type="dxa"/>
            </w:tcMar>
            <w:vAlign w:val="center"/>
          </w:tcPr>
          <w:p w14:paraId="00000E7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074" w:type="dxa"/>
            <w:tcMar>
              <w:left w:w="70" w:type="dxa"/>
              <w:right w:w="70" w:type="dxa"/>
            </w:tcMar>
            <w:vAlign w:val="center"/>
          </w:tcPr>
          <w:p w14:paraId="00000E7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Falta de oxígeno </w:t>
            </w:r>
            <w:r w:rsidRPr="009E00BF">
              <w:rPr>
                <w:rFonts w:ascii="Tahoma" w:eastAsia="Tahoma" w:hAnsi="Tahoma" w:cs="Tahoma"/>
                <w:sz w:val="18"/>
                <w:szCs w:val="18"/>
              </w:rPr>
              <w:t xml:space="preserve"> </w:t>
            </w:r>
          </w:p>
        </w:tc>
        <w:tc>
          <w:tcPr>
            <w:tcW w:w="3266" w:type="dxa"/>
            <w:tcMar>
              <w:left w:w="70" w:type="dxa"/>
              <w:right w:w="70" w:type="dxa"/>
            </w:tcMar>
            <w:vAlign w:val="center"/>
          </w:tcPr>
          <w:p w14:paraId="00000E7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Equipo de suministro de aire portátil o canalizado (líneas fijas) </w:t>
            </w:r>
            <w:r w:rsidRPr="009E00BF">
              <w:rPr>
                <w:rFonts w:ascii="Tahoma" w:eastAsia="Tahoma" w:hAnsi="Tahoma" w:cs="Tahoma"/>
                <w:sz w:val="18"/>
                <w:szCs w:val="18"/>
              </w:rPr>
              <w:t xml:space="preserve"> </w:t>
            </w:r>
          </w:p>
        </w:tc>
      </w:tr>
      <w:tr w:rsidR="00071FE1" w:rsidRPr="009E00BF" w14:paraId="74899691" w14:textId="77777777">
        <w:trPr>
          <w:trHeight w:val="765"/>
          <w:jc w:val="center"/>
        </w:trPr>
        <w:tc>
          <w:tcPr>
            <w:tcW w:w="2282" w:type="dxa"/>
            <w:shd w:val="clear" w:color="auto" w:fill="999999"/>
            <w:tcMar>
              <w:left w:w="70" w:type="dxa"/>
              <w:right w:w="70" w:type="dxa"/>
            </w:tcMar>
            <w:vAlign w:val="center"/>
          </w:tcPr>
          <w:p w14:paraId="00000E7E" w14:textId="77777777" w:rsidR="00071FE1" w:rsidRPr="009E00BF" w:rsidRDefault="008F6F43" w:rsidP="006648B0">
            <w:pPr>
              <w:spacing w:after="0" w:line="240" w:lineRule="auto"/>
              <w:rPr>
                <w:rFonts w:ascii="Tahoma" w:eastAsia="Tahoma" w:hAnsi="Tahoma" w:cs="Tahoma"/>
                <w:color w:val="FFFFFF"/>
                <w:sz w:val="18"/>
                <w:szCs w:val="18"/>
              </w:rPr>
            </w:pPr>
            <w:r w:rsidRPr="009E00BF">
              <w:rPr>
                <w:rFonts w:ascii="Tahoma" w:eastAsia="Tahoma" w:hAnsi="Tahoma" w:cs="Tahoma"/>
                <w:color w:val="FFFFFF"/>
                <w:sz w:val="18"/>
                <w:szCs w:val="18"/>
              </w:rPr>
              <w:t xml:space="preserve">Protección de cuerpo o piernas  </w:t>
            </w:r>
          </w:p>
        </w:tc>
        <w:tc>
          <w:tcPr>
            <w:tcW w:w="4074" w:type="dxa"/>
            <w:tcMar>
              <w:left w:w="70" w:type="dxa"/>
              <w:right w:w="70" w:type="dxa"/>
            </w:tcMar>
            <w:vAlign w:val="center"/>
          </w:tcPr>
          <w:p w14:paraId="00000E7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Temperaturas extremas, materiales peligrosos, agentes biológicos, cortes y laceraciones </w:t>
            </w:r>
            <w:r w:rsidRPr="009E00BF">
              <w:rPr>
                <w:rFonts w:ascii="Tahoma" w:eastAsia="Tahoma" w:hAnsi="Tahoma" w:cs="Tahoma"/>
                <w:sz w:val="18"/>
                <w:szCs w:val="18"/>
              </w:rPr>
              <w:t xml:space="preserve"> </w:t>
            </w:r>
          </w:p>
        </w:tc>
        <w:tc>
          <w:tcPr>
            <w:tcW w:w="3266" w:type="dxa"/>
            <w:tcMar>
              <w:left w:w="70" w:type="dxa"/>
              <w:right w:w="70" w:type="dxa"/>
            </w:tcMar>
            <w:vAlign w:val="center"/>
          </w:tcPr>
          <w:p w14:paraId="00000E8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color w:val="000000"/>
                <w:sz w:val="18"/>
                <w:szCs w:val="18"/>
              </w:rPr>
              <w:t xml:space="preserve">Ropa aislante, trajes completos de protección, delantales, etc. de materiales adecuados </w:t>
            </w:r>
            <w:r w:rsidRPr="009E00BF">
              <w:rPr>
                <w:rFonts w:ascii="Tahoma" w:eastAsia="Tahoma" w:hAnsi="Tahoma" w:cs="Tahoma"/>
                <w:sz w:val="18"/>
                <w:szCs w:val="18"/>
              </w:rPr>
              <w:t xml:space="preserve"> </w:t>
            </w:r>
          </w:p>
        </w:tc>
      </w:tr>
    </w:tbl>
    <w:p w14:paraId="00000E81" w14:textId="3A7CD438"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Fuente: Guías generales sobre medio ambiente, salud y seguridad (</w:t>
      </w:r>
      <w:r w:rsidR="001E4C51">
        <w:rPr>
          <w:rFonts w:ascii="Tahoma" w:eastAsia="Tahoma" w:hAnsi="Tahoma" w:cs="Tahoma"/>
          <w:sz w:val="18"/>
          <w:szCs w:val="18"/>
        </w:rPr>
        <w:t>BM</w:t>
      </w:r>
      <w:r w:rsidRPr="009E00BF">
        <w:rPr>
          <w:rFonts w:ascii="Tahoma" w:eastAsia="Tahoma" w:hAnsi="Tahoma" w:cs="Tahoma"/>
          <w:sz w:val="18"/>
          <w:szCs w:val="18"/>
        </w:rPr>
        <w:t>, 2007)</w:t>
      </w:r>
    </w:p>
    <w:p w14:paraId="00000E82" w14:textId="77777777" w:rsidR="00071FE1" w:rsidRDefault="00071FE1" w:rsidP="006648B0">
      <w:pPr>
        <w:spacing w:after="0" w:line="240" w:lineRule="auto"/>
        <w:jc w:val="both"/>
        <w:rPr>
          <w:rFonts w:ascii="Tahoma" w:eastAsia="Tahoma" w:hAnsi="Tahoma" w:cs="Tahoma"/>
          <w:sz w:val="18"/>
          <w:szCs w:val="18"/>
        </w:rPr>
      </w:pPr>
    </w:p>
    <w:p w14:paraId="00000E84"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Exposición a radiación</w:t>
      </w:r>
    </w:p>
    <w:p w14:paraId="00000E85" w14:textId="77777777" w:rsidR="00071FE1" w:rsidRPr="009E00BF" w:rsidRDefault="00071FE1" w:rsidP="006648B0">
      <w:pPr>
        <w:spacing w:after="0" w:line="240" w:lineRule="auto"/>
        <w:jc w:val="both"/>
        <w:rPr>
          <w:rFonts w:ascii="Tahoma" w:eastAsia="Tahoma" w:hAnsi="Tahoma" w:cs="Tahoma"/>
          <w:sz w:val="22"/>
          <w:szCs w:val="22"/>
        </w:rPr>
      </w:pPr>
    </w:p>
    <w:p w14:paraId="00000E86" w14:textId="7FFB06DD" w:rsidR="00071FE1" w:rsidRPr="009E00BF" w:rsidRDefault="00835493" w:rsidP="006648B0">
      <w:pPr>
        <w:widowControl w:val="0"/>
        <w:numPr>
          <w:ilvl w:val="0"/>
          <w:numId w:val="62"/>
        </w:numPr>
        <w:pBdr>
          <w:top w:val="nil"/>
          <w:left w:val="nil"/>
          <w:bottom w:val="nil"/>
          <w:right w:val="nil"/>
          <w:between w:val="nil"/>
        </w:pBdr>
        <w:spacing w:after="0" w:line="240" w:lineRule="auto"/>
        <w:ind w:left="720" w:hanging="550"/>
        <w:jc w:val="center"/>
        <w:rPr>
          <w:rFonts w:ascii="Tahoma" w:eastAsia="Tahoma" w:hAnsi="Tahoma" w:cs="Tahoma"/>
          <w:b/>
          <w:color w:val="000000"/>
          <w:sz w:val="20"/>
          <w:szCs w:val="20"/>
        </w:rPr>
      </w:pPr>
      <w:bookmarkStart w:id="324" w:name="_Toc143248856"/>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30</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Límites aceptables de dosis efectivas de radiación en el lugar de trabajo</w:t>
      </w:r>
      <w:bookmarkEnd w:id="324"/>
    </w:p>
    <w:p w14:paraId="00000E87" w14:textId="77777777" w:rsidR="00071FE1" w:rsidRPr="009E00BF" w:rsidRDefault="00071FE1" w:rsidP="006648B0">
      <w:pPr>
        <w:spacing w:after="0" w:line="240" w:lineRule="auto"/>
        <w:jc w:val="both"/>
        <w:rPr>
          <w:rFonts w:ascii="Tahoma" w:eastAsia="Tahoma" w:hAnsi="Tahoma" w:cs="Tahoma"/>
          <w:sz w:val="22"/>
          <w:szCs w:val="22"/>
          <w:highlight w:val="yellow"/>
        </w:rPr>
      </w:pPr>
    </w:p>
    <w:tbl>
      <w:tblPr>
        <w:tblW w:w="9546" w:type="dxa"/>
        <w:jc w:val="center"/>
        <w:tblLayout w:type="fixed"/>
        <w:tblCellMar>
          <w:left w:w="115" w:type="dxa"/>
          <w:right w:w="115" w:type="dxa"/>
        </w:tblCellMar>
        <w:tblLook w:val="0000" w:firstRow="0" w:lastRow="0" w:firstColumn="0" w:lastColumn="0" w:noHBand="0" w:noVBand="0"/>
      </w:tblPr>
      <w:tblGrid>
        <w:gridCol w:w="5510"/>
        <w:gridCol w:w="1741"/>
        <w:gridCol w:w="2295"/>
      </w:tblGrid>
      <w:tr w:rsidR="00071FE1" w:rsidRPr="009E00BF" w14:paraId="5D622DDD" w14:textId="77777777">
        <w:trPr>
          <w:trHeight w:val="741"/>
          <w:tblHeader/>
          <w:jc w:val="center"/>
        </w:trPr>
        <w:tc>
          <w:tcPr>
            <w:tcW w:w="5510" w:type="dxa"/>
            <w:tcBorders>
              <w:top w:val="single" w:sz="4" w:space="0" w:color="000000"/>
              <w:left w:val="single" w:sz="4" w:space="0" w:color="000000"/>
              <w:bottom w:val="single" w:sz="4" w:space="0" w:color="000000"/>
              <w:right w:val="single" w:sz="4" w:space="0" w:color="000000"/>
            </w:tcBorders>
            <w:shd w:val="clear" w:color="auto" w:fill="808080"/>
            <w:vAlign w:val="center"/>
          </w:tcPr>
          <w:p w14:paraId="00000E88"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Exposición</w:t>
            </w:r>
          </w:p>
        </w:tc>
        <w:tc>
          <w:tcPr>
            <w:tcW w:w="1741" w:type="dxa"/>
            <w:tcBorders>
              <w:top w:val="single" w:sz="4" w:space="0" w:color="000000"/>
              <w:left w:val="nil"/>
              <w:bottom w:val="single" w:sz="4" w:space="0" w:color="000000"/>
              <w:right w:val="single" w:sz="4" w:space="0" w:color="000000"/>
            </w:tcBorders>
            <w:shd w:val="clear" w:color="auto" w:fill="808080"/>
            <w:vAlign w:val="center"/>
          </w:tcPr>
          <w:p w14:paraId="00000E89"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Trabajadores</w:t>
            </w:r>
            <w:r w:rsidRPr="009E00BF">
              <w:rPr>
                <w:rFonts w:ascii="Tahoma" w:eastAsia="Tahoma" w:hAnsi="Tahoma" w:cs="Tahoma"/>
                <w:b/>
                <w:color w:val="FFFFFF"/>
                <w:sz w:val="16"/>
                <w:szCs w:val="16"/>
              </w:rPr>
              <w:br/>
              <w:t>(mínimo 19 años</w:t>
            </w:r>
            <w:r w:rsidRPr="009E00BF">
              <w:rPr>
                <w:rFonts w:ascii="Tahoma" w:eastAsia="Tahoma" w:hAnsi="Tahoma" w:cs="Tahoma"/>
                <w:b/>
                <w:color w:val="FFFFFF"/>
                <w:sz w:val="16"/>
                <w:szCs w:val="16"/>
              </w:rPr>
              <w:br/>
              <w:t>de edad)</w:t>
            </w:r>
          </w:p>
        </w:tc>
        <w:tc>
          <w:tcPr>
            <w:tcW w:w="2295" w:type="dxa"/>
            <w:tcBorders>
              <w:top w:val="single" w:sz="4" w:space="0" w:color="000000"/>
              <w:left w:val="nil"/>
              <w:bottom w:val="single" w:sz="4" w:space="0" w:color="000000"/>
              <w:right w:val="single" w:sz="4" w:space="0" w:color="000000"/>
            </w:tcBorders>
            <w:shd w:val="clear" w:color="auto" w:fill="808080"/>
            <w:vAlign w:val="center"/>
          </w:tcPr>
          <w:p w14:paraId="00000E8A"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Personal en prácticas y</w:t>
            </w:r>
            <w:r w:rsidRPr="009E00BF">
              <w:rPr>
                <w:rFonts w:ascii="Tahoma" w:eastAsia="Tahoma" w:hAnsi="Tahoma" w:cs="Tahoma"/>
                <w:b/>
                <w:color w:val="FFFFFF"/>
                <w:sz w:val="16"/>
                <w:szCs w:val="16"/>
              </w:rPr>
              <w:br/>
              <w:t xml:space="preserve">estudiantes </w:t>
            </w:r>
          </w:p>
          <w:p w14:paraId="00000E8B"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(16-18 años de edad)</w:t>
            </w:r>
          </w:p>
        </w:tc>
      </w:tr>
      <w:tr w:rsidR="00071FE1" w:rsidRPr="009E00BF" w14:paraId="1A86546C" w14:textId="77777777">
        <w:trPr>
          <w:trHeight w:val="255"/>
          <w:jc w:val="center"/>
        </w:trPr>
        <w:tc>
          <w:tcPr>
            <w:tcW w:w="5510" w:type="dxa"/>
            <w:tcBorders>
              <w:top w:val="nil"/>
              <w:left w:val="single" w:sz="4" w:space="0" w:color="000000"/>
              <w:bottom w:val="single" w:sz="4" w:space="0" w:color="000000"/>
              <w:right w:val="single" w:sz="4" w:space="0" w:color="000000"/>
            </w:tcBorders>
            <w:vAlign w:val="center"/>
          </w:tcPr>
          <w:p w14:paraId="00000E8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Cinco años consecutivos de media– dosis efectiva </w:t>
            </w:r>
            <w:r w:rsidRPr="009E00BF">
              <w:rPr>
                <w:rFonts w:ascii="Tahoma" w:eastAsia="Tahoma" w:hAnsi="Tahoma" w:cs="Tahoma"/>
                <w:sz w:val="18"/>
                <w:szCs w:val="18"/>
              </w:rPr>
              <w:t xml:space="preserve"> </w:t>
            </w:r>
          </w:p>
        </w:tc>
        <w:tc>
          <w:tcPr>
            <w:tcW w:w="1741" w:type="dxa"/>
            <w:tcBorders>
              <w:top w:val="nil"/>
              <w:left w:val="nil"/>
              <w:bottom w:val="single" w:sz="4" w:space="0" w:color="000000"/>
              <w:right w:val="single" w:sz="4" w:space="0" w:color="000000"/>
            </w:tcBorders>
            <w:vAlign w:val="center"/>
          </w:tcPr>
          <w:p w14:paraId="00000E8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20 mSv/año </w:t>
            </w:r>
            <w:r w:rsidRPr="009E00BF">
              <w:rPr>
                <w:rFonts w:ascii="Tahoma" w:eastAsia="Tahoma" w:hAnsi="Tahoma" w:cs="Tahoma"/>
                <w:sz w:val="18"/>
                <w:szCs w:val="18"/>
              </w:rPr>
              <w:t xml:space="preserve"> </w:t>
            </w:r>
          </w:p>
        </w:tc>
        <w:tc>
          <w:tcPr>
            <w:tcW w:w="2295" w:type="dxa"/>
            <w:tcBorders>
              <w:top w:val="nil"/>
              <w:left w:val="nil"/>
              <w:bottom w:val="single" w:sz="4" w:space="0" w:color="000000"/>
              <w:right w:val="single" w:sz="4" w:space="0" w:color="000000"/>
            </w:tcBorders>
            <w:vAlign w:val="center"/>
          </w:tcPr>
          <w:p w14:paraId="00000E8E"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 xml:space="preserve"> </w:t>
            </w:r>
          </w:p>
        </w:tc>
      </w:tr>
      <w:tr w:rsidR="00071FE1" w:rsidRPr="009E00BF" w14:paraId="2E61849C" w14:textId="77777777">
        <w:trPr>
          <w:trHeight w:val="255"/>
          <w:jc w:val="center"/>
        </w:trPr>
        <w:tc>
          <w:tcPr>
            <w:tcW w:w="5510" w:type="dxa"/>
            <w:tcBorders>
              <w:top w:val="nil"/>
              <w:left w:val="single" w:sz="4" w:space="0" w:color="000000"/>
              <w:bottom w:val="single" w:sz="4" w:space="0" w:color="000000"/>
              <w:right w:val="single" w:sz="4" w:space="0" w:color="000000"/>
            </w:tcBorders>
            <w:vAlign w:val="center"/>
          </w:tcPr>
          <w:p w14:paraId="00000E8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Exposición en un solo año – dosis efectiva </w:t>
            </w:r>
            <w:r w:rsidRPr="009E00BF">
              <w:rPr>
                <w:rFonts w:ascii="Tahoma" w:eastAsia="Tahoma" w:hAnsi="Tahoma" w:cs="Tahoma"/>
                <w:sz w:val="18"/>
                <w:szCs w:val="18"/>
              </w:rPr>
              <w:t xml:space="preserve"> </w:t>
            </w:r>
          </w:p>
        </w:tc>
        <w:tc>
          <w:tcPr>
            <w:tcW w:w="1741" w:type="dxa"/>
            <w:tcBorders>
              <w:top w:val="nil"/>
              <w:left w:val="nil"/>
              <w:bottom w:val="single" w:sz="4" w:space="0" w:color="000000"/>
              <w:right w:val="single" w:sz="4" w:space="0" w:color="000000"/>
            </w:tcBorders>
            <w:vAlign w:val="center"/>
          </w:tcPr>
          <w:p w14:paraId="00000E9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50 mSv/año </w:t>
            </w:r>
            <w:r w:rsidRPr="009E00BF">
              <w:rPr>
                <w:rFonts w:ascii="Tahoma" w:eastAsia="Tahoma" w:hAnsi="Tahoma" w:cs="Tahoma"/>
                <w:sz w:val="18"/>
                <w:szCs w:val="18"/>
              </w:rPr>
              <w:t xml:space="preserve"> </w:t>
            </w:r>
          </w:p>
        </w:tc>
        <w:tc>
          <w:tcPr>
            <w:tcW w:w="2295" w:type="dxa"/>
            <w:tcBorders>
              <w:top w:val="nil"/>
              <w:left w:val="nil"/>
              <w:bottom w:val="single" w:sz="4" w:space="0" w:color="000000"/>
              <w:right w:val="single" w:sz="4" w:space="0" w:color="000000"/>
            </w:tcBorders>
            <w:vAlign w:val="center"/>
          </w:tcPr>
          <w:p w14:paraId="00000E9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6 mSv/año </w:t>
            </w:r>
            <w:r w:rsidRPr="009E00BF">
              <w:rPr>
                <w:rFonts w:ascii="Tahoma" w:eastAsia="Tahoma" w:hAnsi="Tahoma" w:cs="Tahoma"/>
                <w:sz w:val="18"/>
                <w:szCs w:val="18"/>
              </w:rPr>
              <w:t xml:space="preserve"> </w:t>
            </w:r>
          </w:p>
        </w:tc>
      </w:tr>
      <w:tr w:rsidR="00071FE1" w:rsidRPr="009E00BF" w14:paraId="6E29122F" w14:textId="77777777">
        <w:trPr>
          <w:trHeight w:val="255"/>
          <w:jc w:val="center"/>
        </w:trPr>
        <w:tc>
          <w:tcPr>
            <w:tcW w:w="5510" w:type="dxa"/>
            <w:tcBorders>
              <w:top w:val="nil"/>
              <w:left w:val="single" w:sz="4" w:space="0" w:color="000000"/>
              <w:bottom w:val="single" w:sz="4" w:space="0" w:color="000000"/>
              <w:right w:val="single" w:sz="4" w:space="0" w:color="000000"/>
            </w:tcBorders>
            <w:vAlign w:val="center"/>
          </w:tcPr>
          <w:p w14:paraId="00000E9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Dosis equivalente para el cristalino del ojo </w:t>
            </w:r>
            <w:r w:rsidRPr="009E00BF">
              <w:rPr>
                <w:rFonts w:ascii="Tahoma" w:eastAsia="Tahoma" w:hAnsi="Tahoma" w:cs="Tahoma"/>
                <w:sz w:val="18"/>
                <w:szCs w:val="18"/>
              </w:rPr>
              <w:t xml:space="preserve"> </w:t>
            </w:r>
          </w:p>
        </w:tc>
        <w:tc>
          <w:tcPr>
            <w:tcW w:w="1741" w:type="dxa"/>
            <w:tcBorders>
              <w:top w:val="nil"/>
              <w:left w:val="nil"/>
              <w:bottom w:val="single" w:sz="4" w:space="0" w:color="000000"/>
              <w:right w:val="single" w:sz="4" w:space="0" w:color="000000"/>
            </w:tcBorders>
            <w:vAlign w:val="center"/>
          </w:tcPr>
          <w:p w14:paraId="00000E9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150 mSv/año </w:t>
            </w:r>
            <w:r w:rsidRPr="009E00BF">
              <w:rPr>
                <w:rFonts w:ascii="Tahoma" w:eastAsia="Tahoma" w:hAnsi="Tahoma" w:cs="Tahoma"/>
                <w:sz w:val="18"/>
                <w:szCs w:val="18"/>
              </w:rPr>
              <w:t xml:space="preserve"> </w:t>
            </w:r>
          </w:p>
        </w:tc>
        <w:tc>
          <w:tcPr>
            <w:tcW w:w="2295" w:type="dxa"/>
            <w:tcBorders>
              <w:top w:val="nil"/>
              <w:left w:val="nil"/>
              <w:bottom w:val="single" w:sz="4" w:space="0" w:color="000000"/>
              <w:right w:val="single" w:sz="4" w:space="0" w:color="000000"/>
            </w:tcBorders>
            <w:vAlign w:val="center"/>
          </w:tcPr>
          <w:p w14:paraId="00000E9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50 mSv/año </w:t>
            </w:r>
            <w:r w:rsidRPr="009E00BF">
              <w:rPr>
                <w:rFonts w:ascii="Tahoma" w:eastAsia="Tahoma" w:hAnsi="Tahoma" w:cs="Tahoma"/>
                <w:sz w:val="18"/>
                <w:szCs w:val="18"/>
              </w:rPr>
              <w:t xml:space="preserve"> </w:t>
            </w:r>
          </w:p>
        </w:tc>
      </w:tr>
      <w:tr w:rsidR="00071FE1" w:rsidRPr="009E00BF" w14:paraId="38AB9A26" w14:textId="77777777">
        <w:trPr>
          <w:trHeight w:val="255"/>
          <w:jc w:val="center"/>
        </w:trPr>
        <w:tc>
          <w:tcPr>
            <w:tcW w:w="5510" w:type="dxa"/>
            <w:tcBorders>
              <w:top w:val="nil"/>
              <w:left w:val="single" w:sz="4" w:space="0" w:color="000000"/>
              <w:bottom w:val="single" w:sz="4" w:space="0" w:color="000000"/>
              <w:right w:val="single" w:sz="4" w:space="0" w:color="000000"/>
            </w:tcBorders>
            <w:vAlign w:val="center"/>
          </w:tcPr>
          <w:p w14:paraId="00000E9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Dosis equivalente para las extremidades (manos, pies) o la piel </w:t>
            </w:r>
            <w:r w:rsidRPr="009E00BF">
              <w:rPr>
                <w:rFonts w:ascii="Tahoma" w:eastAsia="Tahoma" w:hAnsi="Tahoma" w:cs="Tahoma"/>
                <w:sz w:val="18"/>
                <w:szCs w:val="18"/>
              </w:rPr>
              <w:t xml:space="preserve"> </w:t>
            </w:r>
          </w:p>
        </w:tc>
        <w:tc>
          <w:tcPr>
            <w:tcW w:w="1741" w:type="dxa"/>
            <w:tcBorders>
              <w:top w:val="nil"/>
              <w:left w:val="nil"/>
              <w:bottom w:val="single" w:sz="4" w:space="0" w:color="000000"/>
              <w:right w:val="single" w:sz="4" w:space="0" w:color="000000"/>
            </w:tcBorders>
            <w:vAlign w:val="center"/>
          </w:tcPr>
          <w:p w14:paraId="00000E9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500 mSv/año </w:t>
            </w:r>
            <w:r w:rsidRPr="009E00BF">
              <w:rPr>
                <w:rFonts w:ascii="Tahoma" w:eastAsia="Tahoma" w:hAnsi="Tahoma" w:cs="Tahoma"/>
                <w:sz w:val="18"/>
                <w:szCs w:val="18"/>
              </w:rPr>
              <w:t xml:space="preserve"> </w:t>
            </w:r>
          </w:p>
        </w:tc>
        <w:tc>
          <w:tcPr>
            <w:tcW w:w="2295" w:type="dxa"/>
            <w:tcBorders>
              <w:top w:val="nil"/>
              <w:left w:val="nil"/>
              <w:bottom w:val="single" w:sz="4" w:space="0" w:color="000000"/>
              <w:right w:val="single" w:sz="4" w:space="0" w:color="000000"/>
            </w:tcBorders>
            <w:vAlign w:val="center"/>
          </w:tcPr>
          <w:p w14:paraId="00000E9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 </w:t>
            </w:r>
            <w:r w:rsidRPr="009E00BF">
              <w:rPr>
                <w:rFonts w:ascii="Tahoma" w:eastAsia="Tahoma" w:hAnsi="Tahoma" w:cs="Tahoma"/>
                <w:color w:val="000000"/>
                <w:sz w:val="18"/>
                <w:szCs w:val="18"/>
              </w:rPr>
              <w:t xml:space="preserve">150 mSv/año </w:t>
            </w:r>
            <w:r w:rsidRPr="009E00BF">
              <w:rPr>
                <w:rFonts w:ascii="Tahoma" w:eastAsia="Tahoma" w:hAnsi="Tahoma" w:cs="Tahoma"/>
                <w:sz w:val="18"/>
                <w:szCs w:val="18"/>
              </w:rPr>
              <w:t xml:space="preserve"> </w:t>
            </w:r>
          </w:p>
        </w:tc>
      </w:tr>
    </w:tbl>
    <w:p w14:paraId="00000E98" w14:textId="61E6416F"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Fuente: Guías generales sobre medio ambiente, salud y seguridad (</w:t>
      </w:r>
      <w:r w:rsidR="001E4C51">
        <w:rPr>
          <w:rFonts w:ascii="Tahoma" w:eastAsia="Tahoma" w:hAnsi="Tahoma" w:cs="Tahoma"/>
          <w:sz w:val="18"/>
          <w:szCs w:val="18"/>
        </w:rPr>
        <w:t>BM</w:t>
      </w:r>
      <w:r w:rsidRPr="009E00BF">
        <w:rPr>
          <w:rFonts w:ascii="Tahoma" w:eastAsia="Tahoma" w:hAnsi="Tahoma" w:cs="Tahoma"/>
          <w:sz w:val="18"/>
          <w:szCs w:val="18"/>
        </w:rPr>
        <w:t>, 2007)</w:t>
      </w:r>
    </w:p>
    <w:p w14:paraId="00000E99" w14:textId="77777777" w:rsidR="00071FE1" w:rsidRPr="009E00BF" w:rsidRDefault="00071FE1" w:rsidP="006648B0">
      <w:pPr>
        <w:spacing w:after="0" w:line="240" w:lineRule="auto"/>
        <w:jc w:val="both"/>
        <w:rPr>
          <w:rFonts w:ascii="Tahoma" w:eastAsia="Tahoma" w:hAnsi="Tahoma" w:cs="Tahoma"/>
          <w:sz w:val="22"/>
          <w:szCs w:val="22"/>
        </w:rPr>
      </w:pPr>
    </w:p>
    <w:p w14:paraId="00000E9B" w14:textId="77777777" w:rsidR="00071FE1" w:rsidRPr="009E00BF" w:rsidRDefault="008F6F43" w:rsidP="006648B0">
      <w:pPr>
        <w:numPr>
          <w:ilvl w:val="0"/>
          <w:numId w:val="10"/>
        </w:numPr>
        <w:pBdr>
          <w:top w:val="nil"/>
          <w:left w:val="nil"/>
          <w:bottom w:val="nil"/>
          <w:right w:val="nil"/>
          <w:between w:val="nil"/>
        </w:pBdr>
        <w:spacing w:after="0" w:line="240" w:lineRule="auto"/>
        <w:ind w:left="284" w:hanging="284"/>
        <w:jc w:val="both"/>
        <w:rPr>
          <w:rFonts w:ascii="Tahoma" w:eastAsia="Tahoma" w:hAnsi="Tahoma" w:cs="Tahoma"/>
          <w:b/>
          <w:color w:val="000000"/>
          <w:sz w:val="22"/>
          <w:szCs w:val="22"/>
        </w:rPr>
      </w:pPr>
      <w:r w:rsidRPr="009E00BF">
        <w:rPr>
          <w:rFonts w:ascii="Tahoma" w:eastAsia="Tahoma" w:hAnsi="Tahoma" w:cs="Tahoma"/>
          <w:b/>
          <w:color w:val="000000"/>
          <w:sz w:val="22"/>
          <w:szCs w:val="22"/>
        </w:rPr>
        <w:t>Trabajo en zonas con energía eléctrica</w:t>
      </w:r>
    </w:p>
    <w:p w14:paraId="00000E9C" w14:textId="77777777" w:rsidR="00071FE1" w:rsidRPr="009E00BF" w:rsidRDefault="00071FE1" w:rsidP="006648B0">
      <w:pPr>
        <w:spacing w:after="0" w:line="240" w:lineRule="auto"/>
        <w:jc w:val="both"/>
        <w:rPr>
          <w:rFonts w:ascii="Tahoma" w:eastAsia="Tahoma" w:hAnsi="Tahoma" w:cs="Tahoma"/>
          <w:sz w:val="22"/>
          <w:szCs w:val="22"/>
        </w:rPr>
      </w:pPr>
    </w:p>
    <w:p w14:paraId="00000E9D" w14:textId="39DEB6D4" w:rsidR="00071FE1" w:rsidRPr="009E00BF" w:rsidRDefault="00835493" w:rsidP="006648B0">
      <w:pPr>
        <w:widowControl w:val="0"/>
        <w:pBdr>
          <w:top w:val="nil"/>
          <w:left w:val="nil"/>
          <w:bottom w:val="nil"/>
          <w:right w:val="nil"/>
          <w:between w:val="nil"/>
        </w:pBdr>
        <w:spacing w:after="0" w:line="240" w:lineRule="auto"/>
        <w:ind w:left="170"/>
        <w:jc w:val="center"/>
        <w:rPr>
          <w:rFonts w:ascii="Tahoma" w:eastAsia="Tahoma" w:hAnsi="Tahoma" w:cs="Tahoma"/>
          <w:b/>
          <w:color w:val="000000"/>
          <w:sz w:val="20"/>
          <w:szCs w:val="20"/>
        </w:rPr>
      </w:pPr>
      <w:bookmarkStart w:id="325" w:name="_Toc143248857"/>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31</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Zonas de acceso restringido para líneas eléctricas de alto voltaje</w:t>
      </w:r>
      <w:bookmarkEnd w:id="325"/>
    </w:p>
    <w:p w14:paraId="00000E9E" w14:textId="77777777" w:rsidR="00071FE1" w:rsidRPr="009E00BF" w:rsidRDefault="00071FE1" w:rsidP="006648B0">
      <w:pPr>
        <w:spacing w:after="0" w:line="240" w:lineRule="auto"/>
        <w:rPr>
          <w:rFonts w:ascii="Tahoma" w:eastAsia="Tahoma" w:hAnsi="Tahoma" w:cs="Tahoma"/>
          <w:b/>
          <w:color w:val="FFFFFF"/>
          <w:sz w:val="18"/>
          <w:szCs w:val="18"/>
        </w:rPr>
      </w:pPr>
    </w:p>
    <w:tbl>
      <w:tblPr>
        <w:tblW w:w="62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219"/>
        <w:gridCol w:w="1985"/>
      </w:tblGrid>
      <w:tr w:rsidR="00071FE1" w:rsidRPr="009E00BF" w14:paraId="2A456E0F" w14:textId="77777777">
        <w:trPr>
          <w:jc w:val="center"/>
        </w:trPr>
        <w:tc>
          <w:tcPr>
            <w:tcW w:w="4219" w:type="dxa"/>
            <w:shd w:val="clear" w:color="auto" w:fill="808080"/>
            <w:vAlign w:val="center"/>
          </w:tcPr>
          <w:p w14:paraId="00000E9F"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Voltaje nominal de fase a fase</w:t>
            </w:r>
          </w:p>
        </w:tc>
        <w:tc>
          <w:tcPr>
            <w:tcW w:w="1985" w:type="dxa"/>
            <w:shd w:val="clear" w:color="auto" w:fill="808080"/>
            <w:vAlign w:val="center"/>
          </w:tcPr>
          <w:p w14:paraId="00000EA0"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Distancia</w:t>
            </w:r>
          </w:p>
          <w:p w14:paraId="00000EA1"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mínima</w:t>
            </w:r>
          </w:p>
        </w:tc>
      </w:tr>
      <w:tr w:rsidR="00071FE1" w:rsidRPr="009E00BF" w14:paraId="449C0F83" w14:textId="77777777">
        <w:trPr>
          <w:jc w:val="center"/>
        </w:trPr>
        <w:tc>
          <w:tcPr>
            <w:tcW w:w="4219" w:type="dxa"/>
          </w:tcPr>
          <w:p w14:paraId="00000EA2" w14:textId="77777777" w:rsidR="00071FE1" w:rsidRPr="009E00BF" w:rsidRDefault="008F6F43" w:rsidP="006648B0">
            <w:pPr>
              <w:spacing w:after="0" w:line="240" w:lineRule="auto"/>
              <w:rPr>
                <w:rFonts w:ascii="Tahoma" w:eastAsia="Tahoma" w:hAnsi="Tahoma" w:cs="Tahoma"/>
                <w:b/>
                <w:color w:val="FFFFFF"/>
                <w:sz w:val="18"/>
                <w:szCs w:val="18"/>
              </w:rPr>
            </w:pPr>
            <w:r w:rsidRPr="009E00BF">
              <w:rPr>
                <w:rFonts w:ascii="Tahoma" w:eastAsia="Tahoma" w:hAnsi="Tahoma" w:cs="Tahoma"/>
                <w:color w:val="000000"/>
                <w:sz w:val="18"/>
                <w:szCs w:val="18"/>
              </w:rPr>
              <w:t>750 o más voltios, pero no más de 150.000</w:t>
            </w:r>
          </w:p>
        </w:tc>
        <w:tc>
          <w:tcPr>
            <w:tcW w:w="1985" w:type="dxa"/>
          </w:tcPr>
          <w:p w14:paraId="00000EA3" w14:textId="77777777" w:rsidR="00071FE1" w:rsidRPr="009E00BF" w:rsidRDefault="008F6F43" w:rsidP="006648B0">
            <w:pPr>
              <w:spacing w:after="0" w:line="240" w:lineRule="auto"/>
              <w:rPr>
                <w:rFonts w:ascii="Tahoma" w:eastAsia="Tahoma" w:hAnsi="Tahoma" w:cs="Tahoma"/>
                <w:b/>
                <w:color w:val="FFFFFF"/>
                <w:sz w:val="18"/>
                <w:szCs w:val="18"/>
              </w:rPr>
            </w:pPr>
            <w:r w:rsidRPr="009E00BF">
              <w:rPr>
                <w:rFonts w:ascii="Tahoma" w:eastAsia="Tahoma" w:hAnsi="Tahoma" w:cs="Tahoma"/>
                <w:color w:val="000000"/>
                <w:sz w:val="18"/>
                <w:szCs w:val="18"/>
              </w:rPr>
              <w:t>3 metros</w:t>
            </w:r>
          </w:p>
        </w:tc>
      </w:tr>
      <w:tr w:rsidR="00071FE1" w:rsidRPr="009E00BF" w14:paraId="320BFB2B" w14:textId="77777777">
        <w:trPr>
          <w:jc w:val="center"/>
        </w:trPr>
        <w:tc>
          <w:tcPr>
            <w:tcW w:w="4219" w:type="dxa"/>
          </w:tcPr>
          <w:p w14:paraId="00000EA4" w14:textId="77777777" w:rsidR="00071FE1" w:rsidRPr="009E00BF" w:rsidRDefault="008F6F43" w:rsidP="006648B0">
            <w:pPr>
              <w:spacing w:after="0" w:line="240" w:lineRule="auto"/>
              <w:rPr>
                <w:rFonts w:ascii="Tahoma" w:eastAsia="Tahoma" w:hAnsi="Tahoma" w:cs="Tahoma"/>
                <w:b/>
                <w:color w:val="FFFFFF"/>
                <w:sz w:val="18"/>
                <w:szCs w:val="18"/>
              </w:rPr>
            </w:pPr>
            <w:r w:rsidRPr="009E00BF">
              <w:rPr>
                <w:rFonts w:ascii="Tahoma" w:eastAsia="Tahoma" w:hAnsi="Tahoma" w:cs="Tahoma"/>
                <w:color w:val="000000"/>
                <w:sz w:val="18"/>
                <w:szCs w:val="18"/>
              </w:rPr>
              <w:t>Más de 150.000 voltios, pero no más de 250.000</w:t>
            </w:r>
          </w:p>
        </w:tc>
        <w:tc>
          <w:tcPr>
            <w:tcW w:w="1985" w:type="dxa"/>
          </w:tcPr>
          <w:p w14:paraId="00000EA5"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4,5 metros</w:t>
            </w:r>
          </w:p>
          <w:p w14:paraId="00000EA6" w14:textId="77777777" w:rsidR="00071FE1" w:rsidRPr="009E00BF" w:rsidRDefault="00071FE1" w:rsidP="006648B0">
            <w:pPr>
              <w:spacing w:after="0" w:line="240" w:lineRule="auto"/>
              <w:rPr>
                <w:rFonts w:ascii="Tahoma" w:eastAsia="Tahoma" w:hAnsi="Tahoma" w:cs="Tahoma"/>
                <w:b/>
                <w:color w:val="FFFFFF"/>
                <w:sz w:val="18"/>
                <w:szCs w:val="18"/>
              </w:rPr>
            </w:pPr>
          </w:p>
        </w:tc>
      </w:tr>
      <w:tr w:rsidR="00071FE1" w:rsidRPr="009E00BF" w14:paraId="10AF6DA7" w14:textId="77777777">
        <w:trPr>
          <w:jc w:val="center"/>
        </w:trPr>
        <w:tc>
          <w:tcPr>
            <w:tcW w:w="4219" w:type="dxa"/>
          </w:tcPr>
          <w:p w14:paraId="00000EA7"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Más de 250.000 voltios</w:t>
            </w:r>
          </w:p>
        </w:tc>
        <w:tc>
          <w:tcPr>
            <w:tcW w:w="1985" w:type="dxa"/>
          </w:tcPr>
          <w:p w14:paraId="00000EA8"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color w:val="000000"/>
                <w:sz w:val="18"/>
                <w:szCs w:val="18"/>
              </w:rPr>
              <w:t>6 metros</w:t>
            </w:r>
          </w:p>
          <w:p w14:paraId="00000EA9" w14:textId="77777777" w:rsidR="00071FE1" w:rsidRPr="009E00BF" w:rsidRDefault="00071FE1" w:rsidP="006648B0">
            <w:pPr>
              <w:spacing w:after="0" w:line="240" w:lineRule="auto"/>
              <w:rPr>
                <w:rFonts w:ascii="Tahoma" w:eastAsia="Tahoma" w:hAnsi="Tahoma" w:cs="Tahoma"/>
                <w:color w:val="000000"/>
                <w:sz w:val="18"/>
                <w:szCs w:val="18"/>
              </w:rPr>
            </w:pPr>
          </w:p>
        </w:tc>
      </w:tr>
    </w:tbl>
    <w:p w14:paraId="00000EAA" w14:textId="5969180A" w:rsidR="00071FE1" w:rsidRPr="009E00BF" w:rsidRDefault="008F6F43"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Fuente: Guías generales sobre medio ambiente, salud y seguridad (</w:t>
      </w:r>
      <w:r w:rsidR="001E4C51">
        <w:rPr>
          <w:rFonts w:ascii="Tahoma" w:eastAsia="Tahoma" w:hAnsi="Tahoma" w:cs="Tahoma"/>
          <w:sz w:val="18"/>
          <w:szCs w:val="18"/>
        </w:rPr>
        <w:t>BM</w:t>
      </w:r>
      <w:r w:rsidRPr="009E00BF">
        <w:rPr>
          <w:rFonts w:ascii="Tahoma" w:eastAsia="Tahoma" w:hAnsi="Tahoma" w:cs="Tahoma"/>
          <w:sz w:val="18"/>
          <w:szCs w:val="18"/>
        </w:rPr>
        <w:t>, 2007)</w:t>
      </w:r>
    </w:p>
    <w:p w14:paraId="00000EAB" w14:textId="4D8AF032" w:rsidR="00071FE1" w:rsidRPr="009E00BF" w:rsidRDefault="00071FE1" w:rsidP="006648B0">
      <w:pPr>
        <w:spacing w:after="0" w:line="240" w:lineRule="auto"/>
        <w:rPr>
          <w:rFonts w:ascii="Tahoma" w:eastAsia="Tahoma" w:hAnsi="Tahoma" w:cs="Tahoma"/>
          <w:b/>
          <w:color w:val="FFFFFF"/>
          <w:sz w:val="18"/>
          <w:szCs w:val="18"/>
        </w:rPr>
      </w:pPr>
    </w:p>
    <w:p w14:paraId="738F4FEF" w14:textId="77777777" w:rsidR="00D916D5" w:rsidRDefault="00D916D5" w:rsidP="006648B0">
      <w:pPr>
        <w:widowControl w:val="0"/>
        <w:pBdr>
          <w:top w:val="nil"/>
          <w:left w:val="nil"/>
          <w:bottom w:val="nil"/>
          <w:right w:val="nil"/>
          <w:between w:val="nil"/>
        </w:pBdr>
        <w:spacing w:after="0" w:line="240" w:lineRule="auto"/>
        <w:ind w:left="170"/>
        <w:jc w:val="center"/>
        <w:rPr>
          <w:rFonts w:ascii="Tahoma" w:hAnsi="Tahoma" w:cs="Tahoma"/>
          <w:b/>
          <w:bCs/>
          <w:sz w:val="20"/>
          <w:szCs w:val="20"/>
        </w:rPr>
      </w:pPr>
      <w:bookmarkStart w:id="326" w:name="_Toc143248858"/>
    </w:p>
    <w:p w14:paraId="32660C5C" w14:textId="77777777" w:rsidR="00D916D5" w:rsidRDefault="00D916D5" w:rsidP="006648B0">
      <w:pPr>
        <w:widowControl w:val="0"/>
        <w:pBdr>
          <w:top w:val="nil"/>
          <w:left w:val="nil"/>
          <w:bottom w:val="nil"/>
          <w:right w:val="nil"/>
          <w:between w:val="nil"/>
        </w:pBdr>
        <w:spacing w:after="0" w:line="240" w:lineRule="auto"/>
        <w:ind w:left="170"/>
        <w:jc w:val="center"/>
        <w:rPr>
          <w:rFonts w:ascii="Tahoma" w:hAnsi="Tahoma" w:cs="Tahoma"/>
          <w:b/>
          <w:bCs/>
          <w:sz w:val="20"/>
          <w:szCs w:val="20"/>
        </w:rPr>
      </w:pPr>
    </w:p>
    <w:p w14:paraId="00000EB1" w14:textId="5BFA74F7" w:rsidR="00071FE1" w:rsidRPr="009E00BF" w:rsidRDefault="00835493" w:rsidP="006648B0">
      <w:pPr>
        <w:widowControl w:val="0"/>
        <w:pBdr>
          <w:top w:val="nil"/>
          <w:left w:val="nil"/>
          <w:bottom w:val="nil"/>
          <w:right w:val="nil"/>
          <w:between w:val="nil"/>
        </w:pBdr>
        <w:spacing w:after="0" w:line="240" w:lineRule="auto"/>
        <w:ind w:left="170"/>
        <w:jc w:val="center"/>
        <w:rPr>
          <w:rFonts w:ascii="Tahoma" w:eastAsia="Tahoma" w:hAnsi="Tahoma" w:cs="Tahoma"/>
          <w:b/>
          <w:color w:val="000000"/>
          <w:sz w:val="20"/>
          <w:szCs w:val="20"/>
        </w:rPr>
      </w:pPr>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32</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 xml:space="preserve">Corriente alterna: Distancias mínimas operativas para empleados capacitados </w:t>
      </w:r>
      <w:r w:rsidR="008F6F43" w:rsidRPr="009E00BF">
        <w:rPr>
          <w:rFonts w:ascii="Tahoma" w:eastAsia="Tahoma" w:hAnsi="Tahoma" w:cs="Tahoma"/>
          <w:b/>
          <w:color w:val="000000"/>
          <w:sz w:val="20"/>
          <w:szCs w:val="20"/>
          <w:vertAlign w:val="superscript"/>
        </w:rPr>
        <w:t>a</w:t>
      </w:r>
      <w:bookmarkEnd w:id="326"/>
      <w:r w:rsidR="008F6F43" w:rsidRPr="009E00BF">
        <w:rPr>
          <w:rFonts w:ascii="Tahoma" w:eastAsia="Tahoma" w:hAnsi="Tahoma" w:cs="Tahoma"/>
          <w:b/>
          <w:color w:val="000000"/>
          <w:sz w:val="20"/>
          <w:szCs w:val="20"/>
        </w:rPr>
        <w:t xml:space="preserve"> </w:t>
      </w:r>
    </w:p>
    <w:p w14:paraId="00000EB2" w14:textId="77777777" w:rsidR="00071FE1" w:rsidRPr="009E00BF" w:rsidRDefault="00071FE1" w:rsidP="006648B0">
      <w:pPr>
        <w:spacing w:after="0" w:line="240" w:lineRule="auto"/>
        <w:rPr>
          <w:rFonts w:ascii="Tahoma" w:eastAsia="Tahoma" w:hAnsi="Tahoma" w:cs="Tahoma"/>
          <w:b/>
          <w:color w:val="FFFFFF"/>
          <w:sz w:val="18"/>
          <w:szCs w:val="18"/>
        </w:rPr>
      </w:pPr>
    </w:p>
    <w:tbl>
      <w:tblPr>
        <w:tblW w:w="62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14"/>
        <w:gridCol w:w="3118"/>
      </w:tblGrid>
      <w:tr w:rsidR="00071FE1" w:rsidRPr="009E00BF" w14:paraId="350E48A8" w14:textId="77777777">
        <w:trPr>
          <w:trHeight w:val="1044"/>
          <w:tblHeader/>
          <w:jc w:val="center"/>
        </w:trPr>
        <w:tc>
          <w:tcPr>
            <w:tcW w:w="3114" w:type="dxa"/>
            <w:shd w:val="clear" w:color="auto" w:fill="808080"/>
            <w:vAlign w:val="center"/>
          </w:tcPr>
          <w:p w14:paraId="00000EB3"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Rango de tensiones</w:t>
            </w:r>
          </w:p>
          <w:p w14:paraId="00000EB4"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(fase a fase –</w:t>
            </w:r>
          </w:p>
          <w:p w14:paraId="00000EB5"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Kilovolts)</w:t>
            </w:r>
          </w:p>
        </w:tc>
        <w:tc>
          <w:tcPr>
            <w:tcW w:w="3118" w:type="dxa"/>
            <w:shd w:val="clear" w:color="auto" w:fill="808080"/>
            <w:vAlign w:val="center"/>
          </w:tcPr>
          <w:p w14:paraId="00000EB6"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Distancia mínima</w:t>
            </w:r>
          </w:p>
          <w:p w14:paraId="00000EB7"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operativa y distancia</w:t>
            </w:r>
          </w:p>
          <w:p w14:paraId="00000EB8"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mínima de seguridad</w:t>
            </w:r>
          </w:p>
          <w:p w14:paraId="00000EB9"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(metros)</w:t>
            </w:r>
          </w:p>
        </w:tc>
      </w:tr>
      <w:tr w:rsidR="00071FE1" w:rsidRPr="009E00BF" w14:paraId="00061639" w14:textId="77777777">
        <w:trPr>
          <w:jc w:val="center"/>
        </w:trPr>
        <w:tc>
          <w:tcPr>
            <w:tcW w:w="3114" w:type="dxa"/>
          </w:tcPr>
          <w:p w14:paraId="00000EBA"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color w:val="000000"/>
                <w:sz w:val="18"/>
                <w:szCs w:val="18"/>
              </w:rPr>
              <w:t>2,1 a 15</w:t>
            </w:r>
          </w:p>
        </w:tc>
        <w:tc>
          <w:tcPr>
            <w:tcW w:w="3118" w:type="dxa"/>
          </w:tcPr>
          <w:p w14:paraId="00000EBB"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0,6</w:t>
            </w:r>
          </w:p>
        </w:tc>
      </w:tr>
      <w:tr w:rsidR="00071FE1" w:rsidRPr="009E00BF" w14:paraId="048F3D3C" w14:textId="77777777">
        <w:trPr>
          <w:jc w:val="center"/>
        </w:trPr>
        <w:tc>
          <w:tcPr>
            <w:tcW w:w="3114" w:type="dxa"/>
          </w:tcPr>
          <w:p w14:paraId="00000EBC"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15,1 a 35</w:t>
            </w:r>
          </w:p>
        </w:tc>
        <w:tc>
          <w:tcPr>
            <w:tcW w:w="3118" w:type="dxa"/>
          </w:tcPr>
          <w:p w14:paraId="00000EBD"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color w:val="000000"/>
                <w:sz w:val="18"/>
                <w:szCs w:val="18"/>
              </w:rPr>
              <w:t>0,71</w:t>
            </w:r>
          </w:p>
        </w:tc>
      </w:tr>
      <w:tr w:rsidR="00071FE1" w:rsidRPr="009E00BF" w14:paraId="062CE6F1" w14:textId="77777777">
        <w:trPr>
          <w:jc w:val="center"/>
        </w:trPr>
        <w:tc>
          <w:tcPr>
            <w:tcW w:w="3114" w:type="dxa"/>
          </w:tcPr>
          <w:p w14:paraId="00000EBE"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35,1 a 46</w:t>
            </w:r>
          </w:p>
        </w:tc>
        <w:tc>
          <w:tcPr>
            <w:tcW w:w="3118" w:type="dxa"/>
          </w:tcPr>
          <w:p w14:paraId="00000EBF"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color w:val="000000"/>
                <w:sz w:val="18"/>
                <w:szCs w:val="18"/>
              </w:rPr>
              <w:t>0,76</w:t>
            </w:r>
          </w:p>
        </w:tc>
      </w:tr>
      <w:tr w:rsidR="00071FE1" w:rsidRPr="009E00BF" w14:paraId="03A458E8" w14:textId="77777777">
        <w:trPr>
          <w:jc w:val="center"/>
        </w:trPr>
        <w:tc>
          <w:tcPr>
            <w:tcW w:w="3114" w:type="dxa"/>
          </w:tcPr>
          <w:p w14:paraId="00000EC0"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46,1 a 72.5</w:t>
            </w:r>
          </w:p>
        </w:tc>
        <w:tc>
          <w:tcPr>
            <w:tcW w:w="3118" w:type="dxa"/>
          </w:tcPr>
          <w:p w14:paraId="00000EC1"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color w:val="000000"/>
                <w:sz w:val="18"/>
                <w:szCs w:val="18"/>
              </w:rPr>
              <w:t>0,91</w:t>
            </w:r>
          </w:p>
        </w:tc>
      </w:tr>
      <w:tr w:rsidR="00071FE1" w:rsidRPr="009E00BF" w14:paraId="52F363C9" w14:textId="77777777">
        <w:trPr>
          <w:jc w:val="center"/>
        </w:trPr>
        <w:tc>
          <w:tcPr>
            <w:tcW w:w="3114" w:type="dxa"/>
          </w:tcPr>
          <w:p w14:paraId="00000EC2"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72,6 a 121</w:t>
            </w:r>
          </w:p>
        </w:tc>
        <w:tc>
          <w:tcPr>
            <w:tcW w:w="3118" w:type="dxa"/>
          </w:tcPr>
          <w:p w14:paraId="00000EC3"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color w:val="000000"/>
                <w:sz w:val="18"/>
                <w:szCs w:val="18"/>
              </w:rPr>
              <w:t>1,01</w:t>
            </w:r>
          </w:p>
        </w:tc>
      </w:tr>
      <w:tr w:rsidR="00071FE1" w:rsidRPr="009E00BF" w14:paraId="5E4803CF" w14:textId="77777777">
        <w:trPr>
          <w:jc w:val="center"/>
        </w:trPr>
        <w:tc>
          <w:tcPr>
            <w:tcW w:w="3114" w:type="dxa"/>
          </w:tcPr>
          <w:p w14:paraId="00000EC4"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138 a 145</w:t>
            </w:r>
          </w:p>
        </w:tc>
        <w:tc>
          <w:tcPr>
            <w:tcW w:w="3118" w:type="dxa"/>
          </w:tcPr>
          <w:p w14:paraId="00000EC5"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color w:val="000000"/>
                <w:sz w:val="18"/>
                <w:szCs w:val="18"/>
              </w:rPr>
              <w:t>1,06</w:t>
            </w:r>
          </w:p>
        </w:tc>
      </w:tr>
      <w:tr w:rsidR="00071FE1" w:rsidRPr="009E00BF" w14:paraId="0BC6F225" w14:textId="77777777">
        <w:trPr>
          <w:jc w:val="center"/>
        </w:trPr>
        <w:tc>
          <w:tcPr>
            <w:tcW w:w="3114" w:type="dxa"/>
          </w:tcPr>
          <w:p w14:paraId="00000EC6"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161 a 169</w:t>
            </w:r>
          </w:p>
        </w:tc>
        <w:tc>
          <w:tcPr>
            <w:tcW w:w="3118" w:type="dxa"/>
          </w:tcPr>
          <w:p w14:paraId="00000EC7"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color w:val="000000"/>
                <w:sz w:val="18"/>
                <w:szCs w:val="18"/>
              </w:rPr>
              <w:t>1,11</w:t>
            </w:r>
          </w:p>
        </w:tc>
      </w:tr>
      <w:tr w:rsidR="00071FE1" w:rsidRPr="009E00BF" w14:paraId="6A443607" w14:textId="77777777">
        <w:trPr>
          <w:jc w:val="center"/>
        </w:trPr>
        <w:tc>
          <w:tcPr>
            <w:tcW w:w="3114" w:type="dxa"/>
          </w:tcPr>
          <w:p w14:paraId="00000EC8"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230 a 242</w:t>
            </w:r>
          </w:p>
        </w:tc>
        <w:tc>
          <w:tcPr>
            <w:tcW w:w="3118" w:type="dxa"/>
          </w:tcPr>
          <w:p w14:paraId="00000EC9"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1.5</w:t>
            </w:r>
          </w:p>
        </w:tc>
      </w:tr>
      <w:tr w:rsidR="00071FE1" w:rsidRPr="009E00BF" w14:paraId="55D99A69" w14:textId="77777777">
        <w:trPr>
          <w:jc w:val="center"/>
        </w:trPr>
        <w:tc>
          <w:tcPr>
            <w:tcW w:w="3114" w:type="dxa"/>
          </w:tcPr>
          <w:p w14:paraId="00000ECA"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345 a 362</w:t>
            </w:r>
          </w:p>
        </w:tc>
        <w:tc>
          <w:tcPr>
            <w:tcW w:w="3118" w:type="dxa"/>
          </w:tcPr>
          <w:p w14:paraId="00000ECB"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2,13b</w:t>
            </w:r>
          </w:p>
        </w:tc>
      </w:tr>
      <w:tr w:rsidR="00071FE1" w:rsidRPr="009E00BF" w14:paraId="18058F41" w14:textId="77777777">
        <w:trPr>
          <w:jc w:val="center"/>
        </w:trPr>
        <w:tc>
          <w:tcPr>
            <w:tcW w:w="3114" w:type="dxa"/>
          </w:tcPr>
          <w:p w14:paraId="00000ECC"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500 a 552</w:t>
            </w:r>
          </w:p>
        </w:tc>
        <w:tc>
          <w:tcPr>
            <w:tcW w:w="3118" w:type="dxa"/>
          </w:tcPr>
          <w:p w14:paraId="00000ECD"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3,35b</w:t>
            </w:r>
          </w:p>
        </w:tc>
      </w:tr>
      <w:tr w:rsidR="00071FE1" w:rsidRPr="009E00BF" w14:paraId="285573AD" w14:textId="77777777">
        <w:trPr>
          <w:jc w:val="center"/>
        </w:trPr>
        <w:tc>
          <w:tcPr>
            <w:tcW w:w="3114" w:type="dxa"/>
          </w:tcPr>
          <w:p w14:paraId="00000ECE"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700 a 765</w:t>
            </w:r>
          </w:p>
        </w:tc>
        <w:tc>
          <w:tcPr>
            <w:tcW w:w="3118" w:type="dxa"/>
          </w:tcPr>
          <w:p w14:paraId="00000ECF" w14:textId="77777777" w:rsidR="00071FE1" w:rsidRPr="009E00BF" w:rsidRDefault="008F6F43" w:rsidP="006648B0">
            <w:pPr>
              <w:spacing w:after="0" w:line="240" w:lineRule="auto"/>
              <w:jc w:val="center"/>
              <w:rPr>
                <w:rFonts w:ascii="Tahoma" w:eastAsia="Tahoma" w:hAnsi="Tahoma" w:cs="Tahoma"/>
                <w:color w:val="000000"/>
                <w:sz w:val="18"/>
                <w:szCs w:val="18"/>
              </w:rPr>
            </w:pPr>
            <w:r w:rsidRPr="009E00BF">
              <w:rPr>
                <w:rFonts w:ascii="Tahoma" w:eastAsia="Tahoma" w:hAnsi="Tahoma" w:cs="Tahoma"/>
                <w:color w:val="000000"/>
                <w:sz w:val="18"/>
                <w:szCs w:val="18"/>
              </w:rPr>
              <w:t>4,5b</w:t>
            </w:r>
          </w:p>
        </w:tc>
      </w:tr>
      <w:tr w:rsidR="00071FE1" w:rsidRPr="009E00BF" w14:paraId="71437D20" w14:textId="77777777">
        <w:trPr>
          <w:jc w:val="center"/>
        </w:trPr>
        <w:tc>
          <w:tcPr>
            <w:tcW w:w="6232" w:type="dxa"/>
            <w:gridSpan w:val="2"/>
          </w:tcPr>
          <w:p w14:paraId="00000ED0"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a OSHA.</w:t>
            </w:r>
          </w:p>
          <w:p w14:paraId="00000ED1"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b NOTA: De 345-362 kv., 500-552 kv. y 700-765 kv., la distancia operativa</w:t>
            </w:r>
          </w:p>
          <w:p w14:paraId="00000ED2"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mínima y la distancia mínima de seguridad pueden acortarse siempre que</w:t>
            </w:r>
          </w:p>
          <w:p w14:paraId="00000ED3"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tales distancias no sean inferiores a la distancia mínima entre un</w:t>
            </w:r>
          </w:p>
          <w:p w14:paraId="00000ED4" w14:textId="77777777" w:rsidR="00071FE1" w:rsidRPr="009E00BF" w:rsidRDefault="008F6F43" w:rsidP="006648B0">
            <w:pPr>
              <w:spacing w:after="0" w:line="240" w:lineRule="auto"/>
              <w:rPr>
                <w:rFonts w:ascii="Tahoma" w:eastAsia="Tahoma" w:hAnsi="Tahoma" w:cs="Tahoma"/>
                <w:color w:val="000000"/>
                <w:sz w:val="18"/>
                <w:szCs w:val="18"/>
              </w:rPr>
            </w:pPr>
            <w:r w:rsidRPr="009E00BF">
              <w:rPr>
                <w:rFonts w:ascii="Tahoma" w:eastAsia="Tahoma" w:hAnsi="Tahoma" w:cs="Tahoma"/>
                <w:color w:val="000000"/>
                <w:sz w:val="18"/>
                <w:szCs w:val="18"/>
              </w:rPr>
              <w:t>componente vivo y una superficie puesta a tierra.</w:t>
            </w:r>
          </w:p>
          <w:p w14:paraId="00000ED5" w14:textId="77777777" w:rsidR="00071FE1" w:rsidRPr="009E00BF" w:rsidRDefault="00071FE1" w:rsidP="006648B0">
            <w:pPr>
              <w:spacing w:after="0" w:line="240" w:lineRule="auto"/>
              <w:rPr>
                <w:rFonts w:ascii="Tahoma" w:eastAsia="Tahoma" w:hAnsi="Tahoma" w:cs="Tahoma"/>
                <w:color w:val="000000"/>
                <w:sz w:val="18"/>
                <w:szCs w:val="18"/>
              </w:rPr>
            </w:pPr>
          </w:p>
        </w:tc>
      </w:tr>
    </w:tbl>
    <w:p w14:paraId="00000ED7" w14:textId="2FCC13DF" w:rsidR="00071FE1" w:rsidRPr="009E00BF" w:rsidRDefault="008F6F43" w:rsidP="006648B0">
      <w:pPr>
        <w:spacing w:after="0" w:line="240" w:lineRule="auto"/>
        <w:ind w:left="2552" w:right="2602"/>
        <w:rPr>
          <w:rFonts w:ascii="Tahoma" w:eastAsia="Tahoma" w:hAnsi="Tahoma" w:cs="Tahoma"/>
          <w:sz w:val="18"/>
          <w:szCs w:val="18"/>
        </w:rPr>
      </w:pPr>
      <w:r w:rsidRPr="009E00BF">
        <w:rPr>
          <w:rFonts w:ascii="Tahoma" w:eastAsia="Tahoma" w:hAnsi="Tahoma" w:cs="Tahoma"/>
          <w:sz w:val="18"/>
          <w:szCs w:val="18"/>
        </w:rPr>
        <w:t>Fuente: Guías sobre medio ambiente, salud y seguridad: Transmisión y Distribución de Electricidad (</w:t>
      </w:r>
      <w:r w:rsidR="001E4C51">
        <w:rPr>
          <w:rFonts w:ascii="Tahoma" w:eastAsia="Tahoma" w:hAnsi="Tahoma" w:cs="Tahoma"/>
          <w:sz w:val="18"/>
          <w:szCs w:val="18"/>
        </w:rPr>
        <w:t>BM</w:t>
      </w:r>
      <w:r w:rsidRPr="009E00BF">
        <w:rPr>
          <w:rFonts w:ascii="Tahoma" w:eastAsia="Tahoma" w:hAnsi="Tahoma" w:cs="Tahoma"/>
          <w:sz w:val="18"/>
          <w:szCs w:val="18"/>
        </w:rPr>
        <w:t>, 2007)</w:t>
      </w:r>
    </w:p>
    <w:p w14:paraId="00000ED8" w14:textId="3DC3C4C6" w:rsidR="00071FE1" w:rsidRPr="009E00BF" w:rsidRDefault="00071FE1" w:rsidP="006648B0">
      <w:pPr>
        <w:spacing w:after="0" w:line="240" w:lineRule="auto"/>
        <w:ind w:left="2552" w:right="2602"/>
        <w:rPr>
          <w:rFonts w:ascii="Tahoma" w:eastAsia="Tahoma" w:hAnsi="Tahoma" w:cs="Tahoma"/>
          <w:sz w:val="22"/>
          <w:szCs w:val="22"/>
        </w:rPr>
      </w:pPr>
    </w:p>
    <w:p w14:paraId="00000ED9" w14:textId="77777777" w:rsidR="00071FE1" w:rsidRPr="00D11BF4" w:rsidRDefault="008F6F43" w:rsidP="006648B0">
      <w:pPr>
        <w:pStyle w:val="Heading1"/>
        <w:numPr>
          <w:ilvl w:val="1"/>
          <w:numId w:val="5"/>
        </w:numPr>
        <w:ind w:hanging="792"/>
        <w:jc w:val="left"/>
        <w:rPr>
          <w:rFonts w:ascii="Tahoma" w:eastAsia="Tahoma" w:hAnsi="Tahoma" w:cs="Tahoma"/>
          <w:bCs w:val="0"/>
          <w:smallCaps w:val="0"/>
          <w:sz w:val="22"/>
          <w:szCs w:val="22"/>
          <w:lang w:val="es-BO" w:eastAsia="es-BO"/>
        </w:rPr>
      </w:pPr>
      <w:bookmarkStart w:id="327" w:name="_Toc143248727"/>
      <w:r w:rsidRPr="00D11BF4">
        <w:rPr>
          <w:rFonts w:ascii="Tahoma" w:eastAsia="Tahoma" w:hAnsi="Tahoma" w:cs="Tahoma"/>
          <w:bCs w:val="0"/>
          <w:smallCaps w:val="0"/>
          <w:sz w:val="22"/>
          <w:szCs w:val="22"/>
          <w:lang w:val="es-BO" w:eastAsia="es-BO"/>
        </w:rPr>
        <w:t>Normativa Internacional Relevante</w:t>
      </w:r>
      <w:bookmarkEnd w:id="327"/>
      <w:r w:rsidRPr="00D11BF4">
        <w:rPr>
          <w:rFonts w:ascii="Tahoma" w:eastAsia="Tahoma" w:hAnsi="Tahoma" w:cs="Tahoma"/>
          <w:bCs w:val="0"/>
          <w:smallCaps w:val="0"/>
          <w:sz w:val="22"/>
          <w:szCs w:val="22"/>
          <w:lang w:val="es-BO" w:eastAsia="es-BO"/>
        </w:rPr>
        <w:t xml:space="preserve"> </w:t>
      </w:r>
    </w:p>
    <w:p w14:paraId="00000EDA" w14:textId="77777777" w:rsidR="00071FE1" w:rsidRPr="009E00BF" w:rsidRDefault="00071FE1" w:rsidP="006648B0">
      <w:pPr>
        <w:spacing w:after="0" w:line="240" w:lineRule="auto"/>
        <w:jc w:val="both"/>
        <w:rPr>
          <w:rFonts w:ascii="Tahoma" w:eastAsia="Tahoma" w:hAnsi="Tahoma" w:cs="Tahoma"/>
          <w:sz w:val="10"/>
          <w:szCs w:val="10"/>
        </w:rPr>
      </w:pPr>
    </w:p>
    <w:p w14:paraId="00000EDB" w14:textId="77777777" w:rsidR="00071FE1" w:rsidRPr="00D11BF4" w:rsidRDefault="008F6F43" w:rsidP="006648B0">
      <w:pPr>
        <w:pStyle w:val="Heading1"/>
        <w:numPr>
          <w:ilvl w:val="2"/>
          <w:numId w:val="5"/>
        </w:numPr>
        <w:ind w:left="1134" w:hanging="1134"/>
        <w:jc w:val="left"/>
        <w:rPr>
          <w:rFonts w:ascii="Tahoma" w:eastAsia="Tahoma" w:hAnsi="Tahoma" w:cs="Tahoma"/>
          <w:bCs w:val="0"/>
          <w:smallCaps w:val="0"/>
          <w:sz w:val="22"/>
          <w:szCs w:val="22"/>
          <w:lang w:val="es-BO" w:eastAsia="es-BO"/>
        </w:rPr>
      </w:pPr>
      <w:bookmarkStart w:id="328" w:name="_Toc143248728"/>
      <w:r w:rsidRPr="00D11BF4">
        <w:rPr>
          <w:rFonts w:ascii="Tahoma" w:eastAsia="Tahoma" w:hAnsi="Tahoma" w:cs="Tahoma"/>
          <w:bCs w:val="0"/>
          <w:smallCaps w:val="0"/>
          <w:sz w:val="22"/>
          <w:szCs w:val="22"/>
          <w:lang w:val="es-BO" w:eastAsia="es-BO"/>
        </w:rPr>
        <w:t>Marco Ambiental y Social del Banco Mundial</w:t>
      </w:r>
      <w:bookmarkEnd w:id="328"/>
    </w:p>
    <w:p w14:paraId="00000EDC" w14:textId="77777777" w:rsidR="00071FE1" w:rsidRPr="009E00BF" w:rsidRDefault="00071FE1" w:rsidP="006648B0">
      <w:pPr>
        <w:keepNext/>
        <w:pBdr>
          <w:top w:val="nil"/>
          <w:left w:val="nil"/>
          <w:bottom w:val="nil"/>
          <w:right w:val="nil"/>
          <w:between w:val="nil"/>
        </w:pBdr>
        <w:spacing w:after="0" w:line="240" w:lineRule="auto"/>
        <w:rPr>
          <w:rFonts w:ascii="Tahoma" w:eastAsia="Tahoma" w:hAnsi="Tahoma" w:cs="Tahoma"/>
          <w:b/>
          <w:color w:val="000000"/>
          <w:sz w:val="14"/>
          <w:szCs w:val="14"/>
        </w:rPr>
      </w:pPr>
    </w:p>
    <w:p w14:paraId="00000EDD" w14:textId="4749FB9D" w:rsidR="00071FE1" w:rsidRPr="009E00BF" w:rsidRDefault="008F6F43" w:rsidP="006648B0">
      <w:pPr>
        <w:pBdr>
          <w:top w:val="nil"/>
          <w:left w:val="nil"/>
          <w:bottom w:val="nil"/>
          <w:right w:val="nil"/>
          <w:between w:val="nil"/>
        </w:pBd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El </w:t>
      </w:r>
      <w:hyperlink r:id="rId47">
        <w:r w:rsidRPr="009E00BF">
          <w:rPr>
            <w:rFonts w:ascii="Tahoma" w:eastAsia="Tahoma" w:hAnsi="Tahoma" w:cs="Tahoma"/>
            <w:color w:val="000000"/>
            <w:sz w:val="22"/>
            <w:szCs w:val="22"/>
          </w:rPr>
          <w:t>Marco Ambiental y Social (MAS)</w:t>
        </w:r>
      </w:hyperlink>
      <w:r w:rsidRPr="009E00BF">
        <w:rPr>
          <w:rFonts w:ascii="Tahoma" w:eastAsia="Tahoma" w:hAnsi="Tahoma" w:cs="Tahoma"/>
          <w:color w:val="000000"/>
          <w:sz w:val="22"/>
          <w:szCs w:val="22"/>
        </w:rPr>
        <w:t xml:space="preserve"> del Banco Mundial (BM) entró en vigor el 1 de octubre de 2018 y se aplica a todas las iniciativas respaldadas mediante financiamiento para proyectos de inversión iniciadas después de esa fecha. El MAS permite a los prestatarios gestionar adecuadamente los riesgos </w:t>
      </w:r>
      <w:r w:rsidR="00C172D1" w:rsidRPr="009E00BF">
        <w:rPr>
          <w:rFonts w:ascii="Tahoma" w:eastAsia="Tahoma" w:hAnsi="Tahoma" w:cs="Tahoma"/>
          <w:color w:val="000000"/>
          <w:sz w:val="22"/>
          <w:szCs w:val="22"/>
        </w:rPr>
        <w:t xml:space="preserve">e impactos ambientales y sociales </w:t>
      </w:r>
      <w:r w:rsidRPr="009E00BF">
        <w:rPr>
          <w:rFonts w:ascii="Tahoma" w:eastAsia="Tahoma" w:hAnsi="Tahoma" w:cs="Tahoma"/>
          <w:color w:val="000000"/>
          <w:sz w:val="22"/>
          <w:szCs w:val="22"/>
        </w:rPr>
        <w:t xml:space="preserve">de los proyectos, además de mejorar su desempeño ambiental y social, en consonancia con las buenas prácticas internacionales. Asimismo, ofrece margen para que los prestatarios implementen innovaciones y ha ayudado a impulsar el diálogo sobre riesgos ambientales y sociales específicos relevantes para sus propios programas nacionales de desarrollo. </w:t>
      </w:r>
    </w:p>
    <w:p w14:paraId="00000EDE" w14:textId="77777777" w:rsidR="00071FE1" w:rsidRPr="009E00BF" w:rsidRDefault="00071FE1" w:rsidP="006648B0">
      <w:pPr>
        <w:pBdr>
          <w:top w:val="nil"/>
          <w:left w:val="nil"/>
          <w:bottom w:val="nil"/>
          <w:right w:val="nil"/>
          <w:between w:val="nil"/>
        </w:pBdr>
        <w:shd w:val="clear" w:color="auto" w:fill="FFFFFF"/>
        <w:spacing w:after="0" w:line="240" w:lineRule="auto"/>
        <w:jc w:val="both"/>
        <w:rPr>
          <w:rFonts w:ascii="Tahoma" w:eastAsia="Tahoma" w:hAnsi="Tahoma" w:cs="Tahoma"/>
          <w:color w:val="000000"/>
          <w:sz w:val="10"/>
          <w:szCs w:val="10"/>
        </w:rPr>
      </w:pPr>
    </w:p>
    <w:p w14:paraId="00000EDF" w14:textId="77777777" w:rsidR="00071FE1" w:rsidRPr="009E00BF" w:rsidRDefault="008F6F43" w:rsidP="006648B0">
      <w:pPr>
        <w:pBdr>
          <w:top w:val="nil"/>
          <w:left w:val="nil"/>
          <w:bottom w:val="nil"/>
          <w:right w:val="nil"/>
          <w:between w:val="nil"/>
        </w:pBdr>
        <w:shd w:val="clear" w:color="auto" w:fill="FFFFFF"/>
        <w:spacing w:after="0" w:line="240" w:lineRule="auto"/>
        <w:jc w:val="both"/>
        <w:rPr>
          <w:rFonts w:ascii="Tahoma" w:eastAsia="Tahoma" w:hAnsi="Tahoma" w:cs="Tahoma"/>
          <w:color w:val="000000"/>
          <w:sz w:val="22"/>
          <w:szCs w:val="22"/>
        </w:rPr>
      </w:pPr>
      <w:bookmarkStart w:id="329" w:name="_heading=h.3w19e94" w:colFirst="0" w:colLast="0"/>
      <w:bookmarkEnd w:id="329"/>
      <w:r w:rsidRPr="009E00BF">
        <w:rPr>
          <w:rFonts w:ascii="Tahoma" w:eastAsia="Tahoma" w:hAnsi="Tahoma" w:cs="Tahoma"/>
          <w:color w:val="000000"/>
          <w:sz w:val="22"/>
          <w:szCs w:val="22"/>
        </w:rPr>
        <w:t>El MAS, aprobado por el Directorio el 4 de agosto de 2016, está conformado por la </w:t>
      </w:r>
      <w:hyperlink r:id="rId48" w:anchor="page=15&amp;zoom=80">
        <w:r w:rsidRPr="009E00BF">
          <w:rPr>
            <w:rFonts w:ascii="Tahoma" w:eastAsia="Tahoma" w:hAnsi="Tahoma" w:cs="Tahoma"/>
            <w:color w:val="000000"/>
            <w:sz w:val="22"/>
            <w:szCs w:val="22"/>
          </w:rPr>
          <w:t>Visión para el Desarrollo Sostenible del Banco Mundial</w:t>
        </w:r>
      </w:hyperlink>
      <w:r w:rsidRPr="009E00BF">
        <w:rPr>
          <w:rFonts w:ascii="Tahoma" w:eastAsia="Tahoma" w:hAnsi="Tahoma" w:cs="Tahoma"/>
          <w:color w:val="000000"/>
          <w:sz w:val="22"/>
          <w:szCs w:val="22"/>
        </w:rPr>
        <w:t>; la </w:t>
      </w:r>
      <w:hyperlink r:id="rId49" w:anchor="page=17&amp;zoom=80">
        <w:r w:rsidRPr="009E00BF">
          <w:rPr>
            <w:rFonts w:ascii="Tahoma" w:eastAsia="Tahoma" w:hAnsi="Tahoma" w:cs="Tahoma"/>
            <w:color w:val="000000"/>
            <w:sz w:val="22"/>
            <w:szCs w:val="22"/>
          </w:rPr>
          <w:t>Política Ambiental y Social del Banco Mundial para el Financiamiento de Proyectos de Inversión</w:t>
        </w:r>
      </w:hyperlink>
      <w:r w:rsidRPr="009E00BF">
        <w:rPr>
          <w:rFonts w:ascii="Tahoma" w:eastAsia="Tahoma" w:hAnsi="Tahoma" w:cs="Tahoma"/>
          <w:color w:val="000000"/>
          <w:sz w:val="22"/>
          <w:szCs w:val="22"/>
        </w:rPr>
        <w:t> ; 10 </w:t>
      </w:r>
      <w:hyperlink r:id="rId50">
        <w:r w:rsidRPr="009E00BF">
          <w:rPr>
            <w:rFonts w:ascii="Tahoma" w:eastAsia="Tahoma" w:hAnsi="Tahoma" w:cs="Tahoma"/>
            <w:color w:val="000000"/>
            <w:sz w:val="22"/>
            <w:szCs w:val="22"/>
          </w:rPr>
          <w:t>Estándares Ambientales y Sociales</w:t>
        </w:r>
      </w:hyperlink>
      <w:r w:rsidRPr="009E00BF">
        <w:rPr>
          <w:rFonts w:ascii="Tahoma" w:eastAsia="Tahoma" w:hAnsi="Tahoma" w:cs="Tahoma"/>
          <w:color w:val="000000"/>
          <w:sz w:val="22"/>
          <w:szCs w:val="22"/>
        </w:rPr>
        <w:t> (EAS), que establecen los requisitos que deben cumplir los Prestatarios); la </w:t>
      </w:r>
      <w:hyperlink r:id="rId51">
        <w:r w:rsidRPr="009E00BF">
          <w:rPr>
            <w:rFonts w:ascii="Tahoma" w:eastAsia="Tahoma" w:hAnsi="Tahoma" w:cs="Tahoma"/>
            <w:color w:val="000000"/>
            <w:sz w:val="22"/>
            <w:szCs w:val="22"/>
          </w:rPr>
          <w:t>Directiva Ambiental y Social para el Financiamiento de Proyectos de Inversión</w:t>
        </w:r>
      </w:hyperlink>
      <w:r w:rsidRPr="009E00BF">
        <w:rPr>
          <w:rFonts w:ascii="Tahoma" w:eastAsia="Tahoma" w:hAnsi="Tahoma" w:cs="Tahoma"/>
          <w:color w:val="000000"/>
          <w:sz w:val="22"/>
          <w:szCs w:val="22"/>
        </w:rPr>
        <w:t> (i) (que establece los requisitos para que el personal del Banco implemente la Política Ambiental y Social), y una </w:t>
      </w:r>
      <w:hyperlink r:id="rId52">
        <w:r w:rsidRPr="009E00BF">
          <w:rPr>
            <w:rFonts w:ascii="Tahoma" w:eastAsia="Tahoma" w:hAnsi="Tahoma" w:cs="Tahoma"/>
            <w:color w:val="000000"/>
            <w:sz w:val="22"/>
            <w:szCs w:val="22"/>
          </w:rPr>
          <w:t>Directiva sobre Cómo Abordar los Riesgos e Impactos en Personas o Grupos Desfavorecidos o Vulnerables</w:t>
        </w:r>
      </w:hyperlink>
      <w:r w:rsidRPr="009E00BF">
        <w:rPr>
          <w:rFonts w:ascii="Tahoma" w:eastAsia="Tahoma" w:hAnsi="Tahoma" w:cs="Tahoma"/>
          <w:color w:val="000000"/>
          <w:sz w:val="22"/>
          <w:szCs w:val="22"/>
        </w:rPr>
        <w:t> (i)</w:t>
      </w:r>
      <w:r w:rsidRPr="009E00BF">
        <w:rPr>
          <w:rFonts w:ascii="Tahoma" w:eastAsia="Tahoma" w:hAnsi="Tahoma" w:cs="Tahoma"/>
          <w:color w:val="000000"/>
          <w:sz w:val="22"/>
          <w:szCs w:val="22"/>
          <w:vertAlign w:val="superscript"/>
        </w:rPr>
        <w:footnoteReference w:id="19"/>
      </w:r>
      <w:r w:rsidRPr="009E00BF">
        <w:rPr>
          <w:rFonts w:ascii="Tahoma" w:eastAsia="Tahoma" w:hAnsi="Tahoma" w:cs="Tahoma"/>
          <w:color w:val="000000"/>
          <w:sz w:val="22"/>
          <w:szCs w:val="22"/>
        </w:rPr>
        <w:t xml:space="preserve">. </w:t>
      </w:r>
    </w:p>
    <w:p w14:paraId="6ACCB95B" w14:textId="77777777" w:rsidR="00C172D1" w:rsidRPr="009E00BF" w:rsidRDefault="00C172D1" w:rsidP="006648B0">
      <w:pPr>
        <w:spacing w:after="0" w:line="240" w:lineRule="auto"/>
        <w:jc w:val="both"/>
        <w:rPr>
          <w:rFonts w:ascii="Tahoma" w:eastAsia="Tahoma" w:hAnsi="Tahoma" w:cs="Tahoma"/>
          <w:sz w:val="10"/>
          <w:szCs w:val="10"/>
        </w:rPr>
      </w:pPr>
    </w:p>
    <w:p w14:paraId="00000EE0" w14:textId="3C60DB60"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la siguiente figura se muestran de manera gráfica y esquemática los componentes del MAS del BM:</w:t>
      </w:r>
    </w:p>
    <w:p w14:paraId="00000EE1" w14:textId="77777777" w:rsidR="00071FE1" w:rsidRPr="009E00BF" w:rsidRDefault="00071FE1" w:rsidP="006648B0">
      <w:pPr>
        <w:spacing w:after="0" w:line="240" w:lineRule="auto"/>
        <w:jc w:val="both"/>
        <w:rPr>
          <w:rFonts w:ascii="Tahoma" w:eastAsia="Tahoma" w:hAnsi="Tahoma" w:cs="Tahoma"/>
          <w:sz w:val="22"/>
          <w:szCs w:val="22"/>
        </w:rPr>
      </w:pPr>
    </w:p>
    <w:p w14:paraId="0805FD8A" w14:textId="77777777" w:rsidR="00D11BF4" w:rsidRDefault="008F6F43" w:rsidP="006648B0">
      <w:pPr>
        <w:keepNext/>
        <w:spacing w:after="0" w:line="240" w:lineRule="auto"/>
        <w:ind w:left="-284"/>
        <w:jc w:val="center"/>
      </w:pPr>
      <w:r w:rsidRPr="009E00BF">
        <w:rPr>
          <w:rFonts w:ascii="Tahoma" w:eastAsia="Tahoma" w:hAnsi="Tahoma" w:cs="Tahoma"/>
          <w:noProof/>
        </w:rPr>
        <w:drawing>
          <wp:inline distT="0" distB="0" distL="0" distR="0" wp14:anchorId="40665C49" wp14:editId="2CC662D8">
            <wp:extent cx="6334125" cy="3162300"/>
            <wp:effectExtent l="0" t="0" r="9525" b="0"/>
            <wp:docPr id="2086463421" name="Picture 2086463421"/>
            <wp:cNvGraphicFramePr/>
            <a:graphic xmlns:a="http://schemas.openxmlformats.org/drawingml/2006/main">
              <a:graphicData uri="http://schemas.openxmlformats.org/drawingml/2006/picture">
                <pic:pic xmlns:pic="http://schemas.openxmlformats.org/drawingml/2006/picture">
                  <pic:nvPicPr>
                    <pic:cNvPr id="0" name="image137.jpg"/>
                    <pic:cNvPicPr preferRelativeResize="0"/>
                  </pic:nvPicPr>
                  <pic:blipFill>
                    <a:blip r:embed="rId53">
                      <a:extLst>
                        <a:ext uri="{28A0092B-C50C-407E-A947-70E740481C1C}">
                          <a14:useLocalDpi xmlns:a14="http://schemas.microsoft.com/office/drawing/2010/main"/>
                        </a:ext>
                      </a:extLst>
                    </a:blip>
                    <a:srcRect/>
                    <a:stretch>
                      <a:fillRect/>
                    </a:stretch>
                  </pic:blipFill>
                  <pic:spPr>
                    <a:xfrm>
                      <a:off x="0" y="0"/>
                      <a:ext cx="6334800" cy="3162637"/>
                    </a:xfrm>
                    <a:prstGeom prst="rect">
                      <a:avLst/>
                    </a:prstGeom>
                    <a:ln/>
                  </pic:spPr>
                </pic:pic>
              </a:graphicData>
            </a:graphic>
          </wp:inline>
        </w:drawing>
      </w:r>
    </w:p>
    <w:p w14:paraId="00000EE3" w14:textId="5492ED54" w:rsidR="00071FE1" w:rsidRPr="00D11BF4" w:rsidRDefault="00D11BF4" w:rsidP="006648B0">
      <w:pPr>
        <w:pStyle w:val="Caption"/>
        <w:spacing w:after="0"/>
        <w:jc w:val="center"/>
        <w:rPr>
          <w:rFonts w:ascii="Tahoma" w:eastAsia="Tahoma" w:hAnsi="Tahoma" w:cs="Tahoma"/>
          <w:color w:val="auto"/>
          <w:sz w:val="20"/>
          <w:szCs w:val="20"/>
          <w:lang w:val="es-BO"/>
        </w:rPr>
      </w:pPr>
      <w:bookmarkStart w:id="330" w:name="_Toc143248904"/>
      <w:r w:rsidRPr="00D11BF4">
        <w:rPr>
          <w:rFonts w:ascii="Tahoma" w:hAnsi="Tahoma" w:cs="Tahoma"/>
          <w:color w:val="auto"/>
          <w:sz w:val="20"/>
          <w:szCs w:val="20"/>
        </w:rPr>
        <w:t xml:space="preserve">Figura </w:t>
      </w:r>
      <w:r w:rsidRPr="00D11BF4">
        <w:rPr>
          <w:rFonts w:ascii="Tahoma" w:hAnsi="Tahoma" w:cs="Tahoma"/>
          <w:color w:val="auto"/>
          <w:sz w:val="20"/>
          <w:szCs w:val="20"/>
        </w:rPr>
        <w:fldChar w:fldCharType="begin"/>
      </w:r>
      <w:r w:rsidRPr="00D11BF4">
        <w:rPr>
          <w:rFonts w:ascii="Tahoma" w:hAnsi="Tahoma" w:cs="Tahoma"/>
          <w:color w:val="auto"/>
          <w:sz w:val="20"/>
          <w:szCs w:val="20"/>
        </w:rPr>
        <w:instrText xml:space="preserve"> SEQ Figura \* ARABIC </w:instrText>
      </w:r>
      <w:r w:rsidRPr="00D11BF4">
        <w:rPr>
          <w:rFonts w:ascii="Tahoma" w:hAnsi="Tahoma" w:cs="Tahoma"/>
          <w:color w:val="auto"/>
          <w:sz w:val="20"/>
          <w:szCs w:val="20"/>
        </w:rPr>
        <w:fldChar w:fldCharType="separate"/>
      </w:r>
      <w:r w:rsidR="00236508">
        <w:rPr>
          <w:rFonts w:ascii="Tahoma" w:hAnsi="Tahoma" w:cs="Tahoma"/>
          <w:noProof/>
          <w:color w:val="auto"/>
          <w:sz w:val="20"/>
          <w:szCs w:val="20"/>
        </w:rPr>
        <w:t>13</w:t>
      </w:r>
      <w:r w:rsidRPr="00D11BF4">
        <w:rPr>
          <w:rFonts w:ascii="Tahoma" w:hAnsi="Tahoma" w:cs="Tahoma"/>
          <w:color w:val="auto"/>
          <w:sz w:val="20"/>
          <w:szCs w:val="20"/>
        </w:rPr>
        <w:fldChar w:fldCharType="end"/>
      </w:r>
      <w:r w:rsidRPr="00D11BF4">
        <w:rPr>
          <w:rFonts w:ascii="Tahoma" w:hAnsi="Tahoma" w:cs="Tahoma"/>
          <w:color w:val="auto"/>
          <w:sz w:val="20"/>
          <w:szCs w:val="20"/>
        </w:rPr>
        <w:t xml:space="preserve">: </w:t>
      </w:r>
      <w:r w:rsidR="008F6F43" w:rsidRPr="00D11BF4">
        <w:rPr>
          <w:rFonts w:ascii="Tahoma" w:eastAsia="Tahoma" w:hAnsi="Tahoma" w:cs="Tahoma"/>
          <w:color w:val="auto"/>
          <w:sz w:val="20"/>
          <w:szCs w:val="20"/>
          <w:lang w:val="es-BO"/>
        </w:rPr>
        <w:t>Elementos del MAS del Banco Mundial</w:t>
      </w:r>
      <w:bookmarkEnd w:id="330"/>
    </w:p>
    <w:p w14:paraId="00000EE4"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 xml:space="preserve">Fuente: Marco Ambiental y Social del Banco Mundial. </w:t>
      </w:r>
    </w:p>
    <w:p w14:paraId="00000EE5"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 xml:space="preserve">Curso para especialistas en cuestiones ambientales y sociales. Módulo 1. Disponible en: </w:t>
      </w:r>
      <w:hyperlink r:id="rId54">
        <w:r w:rsidRPr="009E00BF">
          <w:rPr>
            <w:rFonts w:ascii="Tahoma" w:eastAsia="Tahoma" w:hAnsi="Tahoma" w:cs="Tahoma"/>
            <w:color w:val="0000FF"/>
            <w:sz w:val="16"/>
            <w:szCs w:val="16"/>
            <w:u w:val="single"/>
          </w:rPr>
          <w:t>https://projects.bancomundial.org/es/projects-operations/environmental-and-social-framework/brief/esf-training</w:t>
        </w:r>
      </w:hyperlink>
    </w:p>
    <w:p w14:paraId="00000EE6" w14:textId="77777777" w:rsidR="00071FE1" w:rsidRPr="009E00BF" w:rsidRDefault="00071FE1" w:rsidP="006648B0">
      <w:pPr>
        <w:pBdr>
          <w:top w:val="nil"/>
          <w:left w:val="nil"/>
          <w:bottom w:val="nil"/>
          <w:right w:val="nil"/>
          <w:between w:val="nil"/>
        </w:pBdr>
        <w:shd w:val="clear" w:color="auto" w:fill="FFFFFF"/>
        <w:spacing w:after="0" w:line="240" w:lineRule="auto"/>
        <w:jc w:val="both"/>
        <w:rPr>
          <w:rFonts w:ascii="Tahoma" w:eastAsia="Tahoma" w:hAnsi="Tahoma" w:cs="Tahoma"/>
          <w:color w:val="000000"/>
          <w:sz w:val="22"/>
          <w:szCs w:val="22"/>
        </w:rPr>
      </w:pPr>
    </w:p>
    <w:p w14:paraId="00000EE7" w14:textId="2DDFEC1D" w:rsidR="00071FE1" w:rsidRPr="009E00BF" w:rsidRDefault="008F6F43" w:rsidP="006648B0">
      <w:pPr>
        <w:pBdr>
          <w:top w:val="nil"/>
          <w:left w:val="nil"/>
          <w:bottom w:val="nil"/>
          <w:right w:val="nil"/>
          <w:between w:val="nil"/>
        </w:pBd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El MAS refuerza el compromiso del Banco Mundial con el desarrollo sostenible a través de 10 Estándares Ambientales y Sociales (EAS) diseñados para apoyar la gestión de riesgos ambientales y sociales que llevan adelante los prestatarios. En este marco se utiliza un enfoque basado en el riesgo mediante el cual se intensifica la supervisión y se incrementan los recursos en los proyectos complejos, al tiempo que se promueve una mayor capacidad de respuesta frente a los cambios en las circunstancias de los proyectos a través de la gestión adaptativa de los riesgos y la participación de las partes interesadas. </w:t>
      </w:r>
    </w:p>
    <w:p w14:paraId="00000EE8" w14:textId="77777777" w:rsidR="00071FE1" w:rsidRPr="009E00BF" w:rsidRDefault="00071FE1" w:rsidP="006648B0">
      <w:pPr>
        <w:spacing w:after="0" w:line="240" w:lineRule="auto"/>
        <w:jc w:val="both"/>
        <w:rPr>
          <w:rFonts w:ascii="Tahoma" w:eastAsia="Tahoma" w:hAnsi="Tahoma" w:cs="Tahoma"/>
          <w:sz w:val="22"/>
          <w:szCs w:val="22"/>
        </w:rPr>
      </w:pPr>
    </w:p>
    <w:p w14:paraId="00000EE9" w14:textId="0B01A18D"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figura se muestran de manera gráfica y esquemática los 10 EAS del MAS del BM y en la siguiente tabla se incluye una breve síntesis de los alcances y requisitos relacionados con cada </w:t>
      </w:r>
      <w:r w:rsidR="00C172D1" w:rsidRPr="009E00BF">
        <w:rPr>
          <w:rFonts w:ascii="Tahoma" w:eastAsia="Tahoma" w:hAnsi="Tahoma" w:cs="Tahoma"/>
          <w:sz w:val="22"/>
          <w:szCs w:val="22"/>
        </w:rPr>
        <w:t>uno</w:t>
      </w:r>
      <w:r w:rsidR="007348E1" w:rsidRPr="009E00BF">
        <w:rPr>
          <w:rFonts w:ascii="Tahoma" w:eastAsia="Tahoma" w:hAnsi="Tahoma" w:cs="Tahoma"/>
          <w:sz w:val="22"/>
          <w:szCs w:val="22"/>
        </w:rPr>
        <w:t xml:space="preserve"> </w:t>
      </w:r>
      <w:r w:rsidRPr="009E00BF">
        <w:rPr>
          <w:rFonts w:ascii="Tahoma" w:eastAsia="Tahoma" w:hAnsi="Tahoma" w:cs="Tahoma"/>
          <w:sz w:val="22"/>
          <w:szCs w:val="22"/>
        </w:rPr>
        <w:t>de ellos.</w:t>
      </w:r>
    </w:p>
    <w:p w14:paraId="00000EEA" w14:textId="77777777" w:rsidR="00071FE1" w:rsidRPr="009E00BF" w:rsidRDefault="00071FE1" w:rsidP="006648B0">
      <w:pPr>
        <w:spacing w:after="0" w:line="240" w:lineRule="auto"/>
        <w:jc w:val="both"/>
        <w:rPr>
          <w:rFonts w:ascii="Tahoma" w:eastAsia="Tahoma" w:hAnsi="Tahoma" w:cs="Tahoma"/>
          <w:sz w:val="22"/>
          <w:szCs w:val="22"/>
        </w:rPr>
      </w:pPr>
    </w:p>
    <w:p w14:paraId="3122BA47" w14:textId="77777777" w:rsidR="00D11BF4" w:rsidRDefault="008F6F43" w:rsidP="006648B0">
      <w:pPr>
        <w:keepNext/>
        <w:pBdr>
          <w:top w:val="nil"/>
          <w:left w:val="nil"/>
          <w:bottom w:val="nil"/>
          <w:right w:val="nil"/>
          <w:between w:val="nil"/>
        </w:pBdr>
        <w:spacing w:after="0" w:line="240" w:lineRule="auto"/>
        <w:ind w:left="-142"/>
        <w:jc w:val="center"/>
      </w:pPr>
      <w:bookmarkStart w:id="331" w:name="_heading=h.qbtyoq" w:colFirst="0" w:colLast="0"/>
      <w:bookmarkEnd w:id="331"/>
      <w:r w:rsidRPr="009E00BF">
        <w:rPr>
          <w:rFonts w:ascii="Tahoma" w:eastAsia="Tahoma" w:hAnsi="Tahoma" w:cs="Tahoma"/>
          <w:b/>
          <w:noProof/>
          <w:color w:val="000000"/>
          <w:sz w:val="20"/>
          <w:szCs w:val="20"/>
        </w:rPr>
        <w:drawing>
          <wp:inline distT="0" distB="0" distL="0" distR="0" wp14:anchorId="414A35FD" wp14:editId="5706147C">
            <wp:extent cx="6096567" cy="3484569"/>
            <wp:effectExtent l="0" t="0" r="0" b="0"/>
            <wp:docPr id="2086463422" name="Picture 2086463422"/>
            <wp:cNvGraphicFramePr/>
            <a:graphic xmlns:a="http://schemas.openxmlformats.org/drawingml/2006/main">
              <a:graphicData uri="http://schemas.openxmlformats.org/drawingml/2006/picture">
                <pic:pic xmlns:pic="http://schemas.openxmlformats.org/drawingml/2006/picture">
                  <pic:nvPicPr>
                    <pic:cNvPr id="0" name="image131.png"/>
                    <pic:cNvPicPr preferRelativeResize="0"/>
                  </pic:nvPicPr>
                  <pic:blipFill>
                    <a:blip r:embed="rId55">
                      <a:extLst>
                        <a:ext uri="{28A0092B-C50C-407E-A947-70E740481C1C}">
                          <a14:useLocalDpi xmlns:a14="http://schemas.microsoft.com/office/drawing/2010/main"/>
                        </a:ext>
                      </a:extLst>
                    </a:blip>
                    <a:srcRect/>
                    <a:stretch>
                      <a:fillRect/>
                    </a:stretch>
                  </pic:blipFill>
                  <pic:spPr>
                    <a:xfrm>
                      <a:off x="0" y="0"/>
                      <a:ext cx="6096567" cy="3484569"/>
                    </a:xfrm>
                    <a:prstGeom prst="rect">
                      <a:avLst/>
                    </a:prstGeom>
                    <a:ln/>
                  </pic:spPr>
                </pic:pic>
              </a:graphicData>
            </a:graphic>
          </wp:inline>
        </w:drawing>
      </w:r>
    </w:p>
    <w:p w14:paraId="00000EEC" w14:textId="43231C7E" w:rsidR="00071FE1" w:rsidRPr="00D11BF4" w:rsidRDefault="00D11BF4" w:rsidP="006648B0">
      <w:pPr>
        <w:pStyle w:val="Caption"/>
        <w:spacing w:after="0"/>
        <w:jc w:val="center"/>
        <w:rPr>
          <w:rFonts w:ascii="Tahoma" w:eastAsia="Tahoma" w:hAnsi="Tahoma" w:cs="Tahoma"/>
          <w:color w:val="auto"/>
          <w:sz w:val="20"/>
          <w:szCs w:val="20"/>
          <w:lang w:val="es-BO"/>
        </w:rPr>
      </w:pPr>
      <w:bookmarkStart w:id="332" w:name="_Toc143248905"/>
      <w:r w:rsidRPr="00D11BF4">
        <w:rPr>
          <w:rFonts w:ascii="Tahoma" w:hAnsi="Tahoma" w:cs="Tahoma"/>
          <w:color w:val="auto"/>
          <w:sz w:val="20"/>
          <w:szCs w:val="20"/>
        </w:rPr>
        <w:t xml:space="preserve">Figura </w:t>
      </w:r>
      <w:r w:rsidRPr="00D11BF4">
        <w:rPr>
          <w:rFonts w:ascii="Tahoma" w:hAnsi="Tahoma" w:cs="Tahoma"/>
          <w:color w:val="auto"/>
          <w:sz w:val="20"/>
          <w:szCs w:val="20"/>
        </w:rPr>
        <w:fldChar w:fldCharType="begin"/>
      </w:r>
      <w:r w:rsidRPr="00D11BF4">
        <w:rPr>
          <w:rFonts w:ascii="Tahoma" w:hAnsi="Tahoma" w:cs="Tahoma"/>
          <w:color w:val="auto"/>
          <w:sz w:val="20"/>
          <w:szCs w:val="20"/>
        </w:rPr>
        <w:instrText xml:space="preserve"> SEQ Figura \* ARABIC </w:instrText>
      </w:r>
      <w:r w:rsidRPr="00D11BF4">
        <w:rPr>
          <w:rFonts w:ascii="Tahoma" w:hAnsi="Tahoma" w:cs="Tahoma"/>
          <w:color w:val="auto"/>
          <w:sz w:val="20"/>
          <w:szCs w:val="20"/>
        </w:rPr>
        <w:fldChar w:fldCharType="separate"/>
      </w:r>
      <w:r w:rsidR="00236508">
        <w:rPr>
          <w:rFonts w:ascii="Tahoma" w:hAnsi="Tahoma" w:cs="Tahoma"/>
          <w:noProof/>
          <w:color w:val="auto"/>
          <w:sz w:val="20"/>
          <w:szCs w:val="20"/>
        </w:rPr>
        <w:t>14</w:t>
      </w:r>
      <w:r w:rsidRPr="00D11BF4">
        <w:rPr>
          <w:rFonts w:ascii="Tahoma" w:hAnsi="Tahoma" w:cs="Tahoma"/>
          <w:color w:val="auto"/>
          <w:sz w:val="20"/>
          <w:szCs w:val="20"/>
        </w:rPr>
        <w:fldChar w:fldCharType="end"/>
      </w:r>
      <w:r w:rsidRPr="00D11BF4">
        <w:rPr>
          <w:rFonts w:ascii="Tahoma" w:hAnsi="Tahoma" w:cs="Tahoma"/>
          <w:color w:val="auto"/>
          <w:sz w:val="20"/>
          <w:szCs w:val="20"/>
        </w:rPr>
        <w:t xml:space="preserve">: </w:t>
      </w:r>
      <w:r w:rsidR="008F6F43" w:rsidRPr="00D11BF4">
        <w:rPr>
          <w:rFonts w:ascii="Tahoma" w:eastAsia="Tahoma" w:hAnsi="Tahoma" w:cs="Tahoma"/>
          <w:color w:val="auto"/>
          <w:sz w:val="20"/>
          <w:szCs w:val="20"/>
          <w:lang w:val="es-BO"/>
        </w:rPr>
        <w:t>Estándares Ambientales y Sociales del MAS del BM</w:t>
      </w:r>
      <w:bookmarkEnd w:id="332"/>
    </w:p>
    <w:p w14:paraId="00000EED" w14:textId="77777777" w:rsidR="00071FE1" w:rsidRPr="009E00BF" w:rsidRDefault="008F6F43"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 xml:space="preserve">Fuente: </w:t>
      </w:r>
      <w:hyperlink r:id="rId56">
        <w:r w:rsidRPr="009E00BF">
          <w:rPr>
            <w:rFonts w:ascii="Tahoma" w:eastAsia="Tahoma" w:hAnsi="Tahoma" w:cs="Tahoma"/>
            <w:color w:val="0000FF"/>
            <w:sz w:val="16"/>
            <w:szCs w:val="16"/>
            <w:u w:val="single"/>
          </w:rPr>
          <w:t>https://projects.bancomundial.org/es/projects-operations/environmental-and-social-framework</w:t>
        </w:r>
      </w:hyperlink>
      <w:r w:rsidRPr="009E00BF">
        <w:rPr>
          <w:rFonts w:ascii="Tahoma" w:eastAsia="Tahoma" w:hAnsi="Tahoma" w:cs="Tahoma"/>
          <w:sz w:val="16"/>
          <w:szCs w:val="16"/>
        </w:rPr>
        <w:t>.</w:t>
      </w:r>
    </w:p>
    <w:p w14:paraId="00000EEE" w14:textId="77777777" w:rsidR="00071FE1" w:rsidRPr="009E00BF" w:rsidRDefault="00071FE1" w:rsidP="006648B0">
      <w:pPr>
        <w:spacing w:after="0" w:line="240" w:lineRule="auto"/>
        <w:jc w:val="center"/>
        <w:rPr>
          <w:rFonts w:ascii="Tahoma" w:eastAsia="Tahoma" w:hAnsi="Tahoma" w:cs="Tahoma"/>
          <w:sz w:val="18"/>
          <w:szCs w:val="18"/>
        </w:rPr>
      </w:pPr>
    </w:p>
    <w:p w14:paraId="00000EEF" w14:textId="77777777" w:rsidR="00071FE1" w:rsidRPr="009E00BF" w:rsidRDefault="00071FE1" w:rsidP="006648B0">
      <w:pPr>
        <w:spacing w:after="0" w:line="240" w:lineRule="auto"/>
        <w:jc w:val="center"/>
        <w:rPr>
          <w:rFonts w:ascii="Tahoma" w:eastAsia="Tahoma" w:hAnsi="Tahoma" w:cs="Tahoma"/>
          <w:sz w:val="18"/>
          <w:szCs w:val="18"/>
        </w:rPr>
      </w:pPr>
    </w:p>
    <w:p w14:paraId="00000EF0" w14:textId="630EAD58" w:rsidR="00071FE1" w:rsidRPr="009E00BF" w:rsidRDefault="0083549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33" w:name="_Toc143248859"/>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33</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Estándares Ambientales y Sociales del BM: Alcance y Síntesis de Requisitos</w:t>
      </w:r>
      <w:bookmarkEnd w:id="333"/>
    </w:p>
    <w:p w14:paraId="00000EF1" w14:textId="77777777" w:rsidR="00071FE1" w:rsidRPr="009E00BF" w:rsidRDefault="00071FE1"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p>
    <w:tbl>
      <w:tblPr>
        <w:tblW w:w="9990"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115" w:type="dxa"/>
          <w:right w:w="115" w:type="dxa"/>
        </w:tblCellMar>
        <w:tblLook w:val="0400" w:firstRow="0" w:lastRow="0" w:firstColumn="0" w:lastColumn="0" w:noHBand="0" w:noVBand="1"/>
      </w:tblPr>
      <w:tblGrid>
        <w:gridCol w:w="2160"/>
        <w:gridCol w:w="7830"/>
      </w:tblGrid>
      <w:tr w:rsidR="00227087" w:rsidRPr="009E00BF" w14:paraId="5597EED3" w14:textId="77777777" w:rsidTr="005253F3">
        <w:trPr>
          <w:cantSplit/>
          <w:tblHeader/>
          <w:jc w:val="center"/>
        </w:trPr>
        <w:tc>
          <w:tcPr>
            <w:tcW w:w="216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0000EF2" w14:textId="77777777" w:rsidR="00071FE1" w:rsidRPr="009E00BF" w:rsidRDefault="008F6F43" w:rsidP="006648B0">
            <w:pPr>
              <w:shd w:val="clear" w:color="auto" w:fill="A6A6A6"/>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Estándar Ambiental y Social</w:t>
            </w:r>
          </w:p>
        </w:tc>
        <w:tc>
          <w:tcPr>
            <w:tcW w:w="7830" w:type="dxa"/>
            <w:tcBorders>
              <w:top w:val="single" w:sz="4" w:space="0" w:color="000000"/>
              <w:left w:val="single" w:sz="4" w:space="0" w:color="000000"/>
              <w:bottom w:val="single" w:sz="4" w:space="0" w:color="000000"/>
              <w:right w:val="single" w:sz="4" w:space="0" w:color="000000"/>
            </w:tcBorders>
            <w:shd w:val="clear" w:color="auto" w:fill="A6A6A6"/>
            <w:vAlign w:val="center"/>
          </w:tcPr>
          <w:p w14:paraId="00000EF3" w14:textId="77777777" w:rsidR="00071FE1" w:rsidRPr="009E00BF" w:rsidRDefault="008F6F43" w:rsidP="006648B0">
            <w:pPr>
              <w:shd w:val="clear" w:color="auto" w:fill="A6A6A6"/>
              <w:spacing w:after="0" w:line="240" w:lineRule="auto"/>
              <w:jc w:val="center"/>
              <w:rPr>
                <w:rFonts w:ascii="Tahoma" w:eastAsia="Tahoma" w:hAnsi="Tahoma" w:cs="Tahoma"/>
                <w:b/>
                <w:color w:val="FFFFFF"/>
                <w:sz w:val="18"/>
                <w:szCs w:val="18"/>
                <w:shd w:val="clear" w:color="auto" w:fill="ECECEC"/>
              </w:rPr>
            </w:pPr>
            <w:r w:rsidRPr="009E00BF">
              <w:rPr>
                <w:rFonts w:ascii="Tahoma" w:eastAsia="Tahoma" w:hAnsi="Tahoma" w:cs="Tahoma"/>
                <w:b/>
                <w:color w:val="FFFFFF"/>
                <w:sz w:val="18"/>
                <w:szCs w:val="18"/>
              </w:rPr>
              <w:t>Alcance/Requisitos</w:t>
            </w:r>
          </w:p>
        </w:tc>
      </w:tr>
      <w:tr w:rsidR="00071FE1" w:rsidRPr="009E00BF" w14:paraId="40B1EAA9"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EF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1: Evaluación y Gestión de Riesgos e Impactos Ambientales y Sociales</w:t>
            </w:r>
          </w:p>
        </w:tc>
        <w:tc>
          <w:tcPr>
            <w:tcW w:w="7830" w:type="dxa"/>
            <w:tcBorders>
              <w:top w:val="single" w:sz="4" w:space="0" w:color="000000"/>
              <w:left w:val="single" w:sz="4" w:space="0" w:color="000000"/>
              <w:bottom w:val="single" w:sz="4" w:space="0" w:color="000000"/>
              <w:right w:val="single" w:sz="4" w:space="0" w:color="000000"/>
            </w:tcBorders>
          </w:tcPr>
          <w:p w14:paraId="00000EF6" w14:textId="7558AF91"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El EAS 1 establece las responsabilidades del Prestatario en relación con la evaluación, la gestión y el seguimiento de los riesgos e impactos ambientales y sociales asociados con cada etapa de un proyecto respaldado por el Banco a través del financiamiento para proyectos de inversión, a fin de lograr resultados ambientales y sociales coherentes con los Estándares Ambientales y Sociales (EAS). El Prestatario evaluará y gestionará los riesgos e impactos ambientales y sociales del proyecto y hará el seguimiento correspondiente durante todo el ciclo para cumplir con los requisitos de los EAS en una manera y en un plazo aceptables para el Banco.</w:t>
            </w:r>
          </w:p>
        </w:tc>
      </w:tr>
      <w:tr w:rsidR="00071FE1" w:rsidRPr="009E00BF" w14:paraId="04843408"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EF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2: Trabajo y Condiciones Laborales</w:t>
            </w:r>
          </w:p>
        </w:tc>
        <w:tc>
          <w:tcPr>
            <w:tcW w:w="7830" w:type="dxa"/>
            <w:tcBorders>
              <w:top w:val="single" w:sz="4" w:space="0" w:color="000000"/>
              <w:left w:val="single" w:sz="4" w:space="0" w:color="000000"/>
              <w:bottom w:val="single" w:sz="4" w:space="0" w:color="000000"/>
              <w:right w:val="single" w:sz="4" w:space="0" w:color="000000"/>
            </w:tcBorders>
          </w:tcPr>
          <w:p w14:paraId="00000EF9" w14:textId="34D883CA"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El EAS 2 reconoce la importancia de la creación de empleos y la generación de ingresos en la búsqueda de la reducción de la pobreza y el crecimiento económico inclusivo. Los Prestatarios pueden promover relaciones adecuadas entre los trabajadores y la gerencia, y mejorar los beneficios de desarrollo que genera un proyecto al tratar a los trabajadores del proyecto de manera justa y brindarles condiciones laborales seguras y saludables. El Prestatario elaborará e implementará procedimientos escritos de gestión de la mano de obra aplicables al proyecto. Estos procedimientos establecerán la manera en la que se tratará a los trabajadores del proyecto, de conformidad con los requisitos de las leyes nacionales y este EAS. Los procedimientos abordarán la manera en que se aplicará este EAS a las distintas categorías de trabajadores del proyecto, incluidos los trabajadores directos, y la manera en que el Prestatario exigirá a los terceros que traten a sus trabajadores.</w:t>
            </w:r>
          </w:p>
        </w:tc>
      </w:tr>
      <w:tr w:rsidR="00071FE1" w:rsidRPr="009E00BF" w14:paraId="5ECCDA31"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EF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3: Eficiencia en el Uso de Recursos y Prevención y Gestión de la Contaminación</w:t>
            </w:r>
          </w:p>
        </w:tc>
        <w:tc>
          <w:tcPr>
            <w:tcW w:w="7830" w:type="dxa"/>
            <w:tcBorders>
              <w:top w:val="single" w:sz="4" w:space="0" w:color="000000"/>
              <w:left w:val="single" w:sz="4" w:space="0" w:color="000000"/>
              <w:bottom w:val="single" w:sz="4" w:space="0" w:color="000000"/>
              <w:right w:val="single" w:sz="4" w:space="0" w:color="000000"/>
            </w:tcBorders>
          </w:tcPr>
          <w:p w14:paraId="00000EFC" w14:textId="1B2B3D18" w:rsidR="00071FE1" w:rsidRPr="009E00BF" w:rsidRDefault="008F6F43" w:rsidP="006648B0">
            <w:pPr>
              <w:spacing w:after="0" w:line="240" w:lineRule="auto"/>
              <w:jc w:val="both"/>
              <w:rPr>
                <w:rFonts w:ascii="Tahoma" w:eastAsia="Tahoma" w:hAnsi="Tahoma" w:cs="Tahoma"/>
                <w:sz w:val="18"/>
                <w:szCs w:val="18"/>
              </w:rPr>
            </w:pPr>
            <w:bookmarkStart w:id="334" w:name="_heading=h.49gfa85" w:colFirst="0" w:colLast="0"/>
            <w:bookmarkEnd w:id="334"/>
            <w:r w:rsidRPr="009E00BF">
              <w:rPr>
                <w:rFonts w:ascii="Tahoma" w:eastAsia="Tahoma" w:hAnsi="Tahoma" w:cs="Tahoma"/>
                <w:sz w:val="18"/>
                <w:szCs w:val="18"/>
              </w:rPr>
              <w:t>En el EAS 3 se reconoce que la urbanización y la actividad económica a menudo generan contaminación del aire, el agua y la tierra, y consumen los recursos finitos de una manera que puede poner en peligro a las personas, los servicios ecosistémicos y el medio ambiente a nivel local, regional y mundial. Las concentraciones atmosféricas de gases de efecto invernadero (GEI) actuales y proyectadas amenazan el bienestar de las generaciones actuales y futuras. Al mismo tiempo, el uso más eficiente y eficaz de los recursos y la prevención de la contaminación y de la emisión de GEI, así como las tecnologías y las prácticas de mitigación, se han vuelto más accesibles y asequibles. El Prestatario considerará las condiciones ambientales y aplicará medidas técnica y financieramente posibles de uso eficiente de los recursos y prevención de la contaminación de conformidad con la jerarquía de mitigación. Las medidas serán proporcionales a los riesgos e impactos asociados con el proyecto y coherentes con las buenas prácticas internacionales (BPII), en primera instancia, y con las Guías de Medio Ambiente</w:t>
            </w:r>
            <w:r w:rsidR="001E4C51">
              <w:rPr>
                <w:rFonts w:ascii="Tahoma" w:eastAsia="Tahoma" w:hAnsi="Tahoma" w:cs="Tahoma"/>
                <w:sz w:val="18"/>
                <w:szCs w:val="18"/>
              </w:rPr>
              <w:t>, Salud</w:t>
            </w:r>
            <w:r w:rsidRPr="009E00BF">
              <w:rPr>
                <w:rFonts w:ascii="Tahoma" w:eastAsia="Tahoma" w:hAnsi="Tahoma" w:cs="Tahoma"/>
                <w:sz w:val="18"/>
                <w:szCs w:val="18"/>
              </w:rPr>
              <w:t xml:space="preserve"> y Seguridad del Banco</w:t>
            </w:r>
            <w:r w:rsidR="001E4C51">
              <w:rPr>
                <w:rFonts w:ascii="Tahoma" w:eastAsia="Tahoma" w:hAnsi="Tahoma" w:cs="Tahoma"/>
                <w:sz w:val="18"/>
                <w:szCs w:val="18"/>
              </w:rPr>
              <w:t xml:space="preserve"> Mundial</w:t>
            </w:r>
            <w:r w:rsidRPr="009E00BF">
              <w:rPr>
                <w:rFonts w:ascii="Tahoma" w:eastAsia="Tahoma" w:hAnsi="Tahoma" w:cs="Tahoma"/>
                <w:sz w:val="18"/>
                <w:szCs w:val="18"/>
              </w:rPr>
              <w:t xml:space="preserve"> (GMASS).</w:t>
            </w:r>
          </w:p>
        </w:tc>
      </w:tr>
      <w:tr w:rsidR="00071FE1" w:rsidRPr="009E00BF" w14:paraId="73DB67FC"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EF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4: Salud y Seguridad de la Comunidad</w:t>
            </w:r>
          </w:p>
        </w:tc>
        <w:tc>
          <w:tcPr>
            <w:tcW w:w="7830" w:type="dxa"/>
            <w:tcBorders>
              <w:top w:val="single" w:sz="4" w:space="0" w:color="000000"/>
              <w:left w:val="single" w:sz="4" w:space="0" w:color="000000"/>
              <w:bottom w:val="single" w:sz="4" w:space="0" w:color="000000"/>
              <w:right w:val="single" w:sz="4" w:space="0" w:color="000000"/>
            </w:tcBorders>
          </w:tcPr>
          <w:p w14:paraId="00000EFF" w14:textId="6C95C876"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En el EAS 4 se reconoce que las actividades, los equipos y la infraestructura del proyecto pueden aumentar la exposición de la comunidad a riesgos e impactos. Además, las comunidades que ya enfrentan los impactos del cambio climático también pueden experimentar una aceleración o intensificación de esos impactos debido a actividades del proyecto. El Prestatario evaluará los riesgos y los impactos del proyecto sobre la salud y la seguridad de las comunidades afectadas durante todo el ciclo del proyecto, incluidas aquellas personas que, por sus circunstancias particulares, sean vulnerables. El Prestatario identificará los riesgos e impactos y propondrá medidas de mitigación de conformidad con la jerarquía de mitigación.</w:t>
            </w:r>
          </w:p>
        </w:tc>
      </w:tr>
      <w:tr w:rsidR="00071FE1" w:rsidRPr="009E00BF" w14:paraId="433114C0"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F0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5: Adquisición de tierras, Restricciones sobre el uso de la tierra y Reasentamiento involuntario</w:t>
            </w:r>
          </w:p>
        </w:tc>
        <w:tc>
          <w:tcPr>
            <w:tcW w:w="7830" w:type="dxa"/>
            <w:tcBorders>
              <w:top w:val="single" w:sz="4" w:space="0" w:color="000000"/>
              <w:left w:val="single" w:sz="4" w:space="0" w:color="000000"/>
              <w:bottom w:val="single" w:sz="4" w:space="0" w:color="000000"/>
              <w:right w:val="single" w:sz="4" w:space="0" w:color="000000"/>
            </w:tcBorders>
          </w:tcPr>
          <w:p w14:paraId="00000F02" w14:textId="4CD22B9F"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En el EAS 5 se reconoce que la adquisición de tierras y las restricciones sobre el uso de la tierra relacionadas con el proyecto pueden tener impactos adversos en las comunidades y las personas. La adquisición de tierras o las restricciones sobre el uso de la tierra</w:t>
            </w:r>
            <w:r w:rsidRPr="009E00BF">
              <w:rPr>
                <w:rFonts w:ascii="Tahoma" w:eastAsia="Tahoma" w:hAnsi="Tahoma" w:cs="Tahoma"/>
                <w:sz w:val="18"/>
                <w:szCs w:val="18"/>
                <w:vertAlign w:val="superscript"/>
              </w:rPr>
              <w:t>2</w:t>
            </w:r>
            <w:r w:rsidRPr="009E00BF">
              <w:rPr>
                <w:rFonts w:ascii="Tahoma" w:eastAsia="Tahoma" w:hAnsi="Tahoma" w:cs="Tahoma"/>
                <w:sz w:val="18"/>
                <w:szCs w:val="18"/>
              </w:rPr>
              <w:t xml:space="preserve"> relacionadas con el proyecto pueden causar desplazamiento físico (reubicación, pérdida de tierras o de viviendas), desplazamiento económico (pérdida de tierras, bienes o acceso a bienes, que conduzcan a la pérdida de fuentes de ingresos u otros medios de subsistencia)3, o ambos. El término “reasentamiento involuntario” se refiere a estos impactos. El reasentamiento se considera involuntario cuando las personas o las comunidades afectadas no tienen derecho a negarse a la adquisición de tierras ni a las restricciones sobre el uso de la tierra que generan desplazamientos. El Prestatario deberá demostrar que la adquisición de tierras o las restricciones sobre el uso de la tierra se limitan a requerimientos directos del proyecto para fines claramente especificados dentro un período claramente definido. Asimismo, considerará diseños alternativos del proyecto que sean viables para evitar o minimizar la adquisición de tierras o las restricciones sobre el uso de la tierra, en especial cuando ello pueda generar desplazamiento físico o económico, al tiempo que se equilibran los costos y beneficios ambientales, sociales y financieros, y se presta particular atención a los impactos de género y en las personas pobres y vulnerables.</w:t>
            </w:r>
          </w:p>
        </w:tc>
      </w:tr>
      <w:tr w:rsidR="00071FE1" w:rsidRPr="009E00BF" w14:paraId="4CF5DA4C"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F0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 xml:space="preserve">EAS 6: Conservación de la Biodiversidad y Gestión Sostenible de los Recursos Naturales Vivos </w:t>
            </w:r>
          </w:p>
        </w:tc>
        <w:tc>
          <w:tcPr>
            <w:tcW w:w="7830" w:type="dxa"/>
            <w:tcBorders>
              <w:top w:val="single" w:sz="4" w:space="0" w:color="000000"/>
              <w:left w:val="single" w:sz="4" w:space="0" w:color="000000"/>
              <w:bottom w:val="single" w:sz="4" w:space="0" w:color="000000"/>
              <w:right w:val="single" w:sz="4" w:space="0" w:color="000000"/>
            </w:tcBorders>
          </w:tcPr>
          <w:p w14:paraId="00000F05" w14:textId="26CB74EA"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En el EAS 6 se reconoce que la protección y conservación de la biodiversidad y la gestión sostenible de los recursos naturales son fundamentales para el desarrollo sostenible. La biodiversidad se define como la variabilidad entre los organismos vivos de todas las fuentes, lo que incluye, entre otros, los ecosistemas terrestres, marinos y otros tipos de ecosistemas acuáticos, y los complejos ecológicos de los cuales estos forman parte; esto abarca la diversidad dentro de las especies, entre especies y en los ecosistemas. La biodiversidad a menudo sirve de base a los servicios ecosistémicos valorados por los seres humanos, por lo tanto, los impactos en la biodiversidad suelen afectar negativamente la prestación de esos servicios. En la evaluación ambiental y social estipulada en el EAS 1 se considerarán los impactos directos, indirectos y acumulativos de los proyectos sobre los hábitats y la biodiversidad que estos sustentan. Se considerarán las amenazas a la biodiversidad, por ejemplo, la pérdida de hábitats, la degradación y la fragmentación, las especies exóticas invasivas, la sobreexplotación, los cambios hidrológicos, la carga de nutrientes, la contaminación y la captura incidental, así como los impactos del cambio climático previstos. Se determinará la importancia de la biodiversidad o los hábitats en función de su vulnerabilidad y su carácter insustituible a nivel mundial, regional o nacional, y se tendrán en cuenta los distintos valores que las comunidades afectadas y otras partes interesadas adjudican a la biodiversidad y a los hábitats.</w:t>
            </w:r>
          </w:p>
        </w:tc>
      </w:tr>
      <w:tr w:rsidR="00071FE1" w:rsidRPr="009E00BF" w14:paraId="0EC47991"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F0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7: Pueblos indígenas/Comunidades Locales Tradicionales Históricamente Desatendidas de África Subsahariana</w:t>
            </w:r>
          </w:p>
        </w:tc>
        <w:tc>
          <w:tcPr>
            <w:tcW w:w="7830" w:type="dxa"/>
            <w:tcBorders>
              <w:top w:val="single" w:sz="4" w:space="0" w:color="000000"/>
              <w:left w:val="single" w:sz="4" w:space="0" w:color="000000"/>
              <w:bottom w:val="single" w:sz="4" w:space="0" w:color="000000"/>
              <w:right w:val="single" w:sz="4" w:space="0" w:color="000000"/>
            </w:tcBorders>
          </w:tcPr>
          <w:p w14:paraId="00000F08" w14:textId="65995AC6"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En el EAS 7 se utiliza el término “pueblos indígenas/comunidades locales tradicionales históricamente desatendidas de África subsahariana” en reconocimiento de que los grupos identificados como tales pueden denominarse de distintas maneras en diferentes países. Entre estas denominaciones se incluyen “comunidades locales tradicionales históricamente desatendidas de África subsahariana”, “minorías étnicas indígenas”, “aborígenes”, “tribus de las montañas”, “grupos vulnerables y marginales”, “nacionalidades minoritarias”, “tribus registradas”, “primeras naciones” o “grupos tribales”. El EAS 7 se aplica a todos estos grupos siempre y cuando cumplan con los criterios estipulados en este estándar. Para los fines de este EAS, el término “pueblos indígenas/comunidades locales tradicionales históricamente desatendidas de África subsahariana” incluye toda esta terminología alternativa. Un propósito clave de este EAS es garantizar que los pueblos indígenas/comunidades locales tradicionales históricamente desatendidas de África subsahariana presentes en la zona del proyecto o que tengan un apego colectivo a ella sean ampliamente consultados y tengan la oportunidad de participar activamente en el diseño del proyecto y en la determinación de los arreglos para su ejecución. El alcance y la escala de la consulta, así como la subsiguiente planificación del proyecto y los procesos de documentación, serán proporcionales al alcance y la escala de los posibles riesgos e impactos del proyecto en la medida en que puedan afectar a los pueblos indígenas/comunidades locales tradicionales históricamente desatendidas de África subsahariana.</w:t>
            </w:r>
          </w:p>
        </w:tc>
      </w:tr>
      <w:tr w:rsidR="00071FE1" w:rsidRPr="009E00BF" w14:paraId="22786EFE"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F0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8: Patrimonio Cultural</w:t>
            </w:r>
          </w:p>
        </w:tc>
        <w:tc>
          <w:tcPr>
            <w:tcW w:w="7830" w:type="dxa"/>
            <w:tcBorders>
              <w:top w:val="single" w:sz="4" w:space="0" w:color="000000"/>
              <w:left w:val="single" w:sz="4" w:space="0" w:color="000000"/>
              <w:bottom w:val="single" w:sz="4" w:space="0" w:color="000000"/>
              <w:right w:val="single" w:sz="4" w:space="0" w:color="000000"/>
            </w:tcBorders>
          </w:tcPr>
          <w:p w14:paraId="00000F0B" w14:textId="0004CEE5"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En el EAS 8 se reconoce que el patrimonio cultural ofrece continuidad en formas tangibles e intangibles entre el pasado, el presente y el futuro. Las personas se identifican con el patrimonio cultural como reflejo y expresión de sus valores, creencias, conocimientos y tradiciones en constante evolución. El patrimonio cultural, en sus diferentes manifestaciones, es importante como fuente de información científica e histórica valiosa, como activo económico y social para el desarrollo, y como parte integral de la identidad cultural y las prácticas de las personas. En el EAS 8 se establecen medidas diseñadas para proteger el patrimonio cultural durante el ciclo del proyecto. En la evaluación ambiental y social estipulada en el EAS 1 se considerarán los riesgos e impactos directos, indirectos y acumulativos de los proyectos sobre el patrimonio cultural. A través de la evaluación ambiental y social, el Prestatario determinará los posibles riesgos e impactos en el patrimonio cultural de las actividades propuestas en el proyecto. El Prestatario evitará los impactos en el patrimonio cultural. Cuando esto no sea posible, identificará e implementará medidas para abordar los impactos en el patrimonio cultural de conformidad con la jerarquía de mitigación. Cuando corresponda, el Prestatario elaborará un plan de gestión del patrimonio cultural.</w:t>
            </w:r>
          </w:p>
        </w:tc>
      </w:tr>
      <w:tr w:rsidR="00071FE1" w:rsidRPr="009E00BF" w14:paraId="0146CC69" w14:textId="77777777" w:rsidTr="000106FF">
        <w:trPr>
          <w:cantSplit/>
          <w:trHeight w:val="957"/>
          <w:jc w:val="center"/>
        </w:trPr>
        <w:tc>
          <w:tcPr>
            <w:tcW w:w="2160" w:type="dxa"/>
            <w:tcBorders>
              <w:top w:val="single" w:sz="4" w:space="0" w:color="000000"/>
              <w:left w:val="single" w:sz="4" w:space="0" w:color="000000"/>
              <w:bottom w:val="single" w:sz="4" w:space="0" w:color="000000"/>
              <w:right w:val="single" w:sz="4" w:space="0" w:color="000000"/>
            </w:tcBorders>
          </w:tcPr>
          <w:p w14:paraId="00000F0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9: Intermediarios Financieros</w:t>
            </w:r>
          </w:p>
        </w:tc>
        <w:tc>
          <w:tcPr>
            <w:tcW w:w="7830" w:type="dxa"/>
            <w:tcBorders>
              <w:top w:val="single" w:sz="4" w:space="0" w:color="000000"/>
              <w:left w:val="single" w:sz="4" w:space="0" w:color="000000"/>
              <w:bottom w:val="single" w:sz="4" w:space="0" w:color="000000"/>
              <w:right w:val="single" w:sz="4" w:space="0" w:color="000000"/>
            </w:tcBorders>
          </w:tcPr>
          <w:p w14:paraId="00000F0E" w14:textId="039E088F" w:rsidR="00071FE1" w:rsidRPr="009E00BF" w:rsidRDefault="008F6F43" w:rsidP="006648B0">
            <w:pPr>
              <w:spacing w:after="0" w:line="240" w:lineRule="auto"/>
              <w:jc w:val="both"/>
              <w:rPr>
                <w:rFonts w:ascii="Tahoma" w:eastAsia="Tahoma" w:hAnsi="Tahoma" w:cs="Tahoma"/>
                <w:sz w:val="18"/>
                <w:szCs w:val="18"/>
              </w:rPr>
            </w:pPr>
            <w:bookmarkStart w:id="335" w:name="_heading=h.2olpkfy" w:colFirst="0" w:colLast="0"/>
            <w:bookmarkEnd w:id="335"/>
            <w:r w:rsidRPr="009E00BF">
              <w:rPr>
                <w:rFonts w:ascii="Tahoma" w:eastAsia="Tahoma" w:hAnsi="Tahoma" w:cs="Tahoma"/>
                <w:sz w:val="18"/>
                <w:szCs w:val="18"/>
              </w:rPr>
              <w:t>En el EAS 9 se reconoce que los mercados financieros y de capital nacionales sólidos y el acceso a financiamiento son importantes para el desarrollo económico, el crecimiento y la reducción de la pobreza. El Banco está comprometido a respaldar el desarrollo sostenible del sector financiero y fortalecer el rol de los mercados financieros y de capital nacionales. El Intermediario Financiero (IF) implementará y mantendrá un Sistema de Gestión Ambiental y Social (SGAS) para identificar, evaluar y gestionar los riesgos e impactos ambientales y sociales de los subproyectos, y hacer su seguimiento en forma continua. El SGAS será proporcional a la naturaleza y la magnitud de los riesgos e impactos ambientales y sociales de los subproyectos del IF, los tipos de financiamiento y el riesgo general acumulado a nivel de cartera. Cuando el IF pueda demostrar que ya cuenta con un SGAS, deberá proporcionar suficiente evidencia documentada de este, indicando qué elementos (si los hubiere) se fortalecerán o modificarán para cumplir los requisitos de este EAS.</w:t>
            </w:r>
          </w:p>
        </w:tc>
      </w:tr>
      <w:tr w:rsidR="00071FE1" w:rsidRPr="009E00BF" w14:paraId="141C8C39" w14:textId="77777777" w:rsidTr="000106FF">
        <w:trPr>
          <w:cantSplit/>
          <w:jc w:val="center"/>
        </w:trPr>
        <w:tc>
          <w:tcPr>
            <w:tcW w:w="2160" w:type="dxa"/>
            <w:tcBorders>
              <w:top w:val="single" w:sz="4" w:space="0" w:color="000000"/>
              <w:left w:val="single" w:sz="4" w:space="0" w:color="000000"/>
              <w:bottom w:val="single" w:sz="4" w:space="0" w:color="000000"/>
              <w:right w:val="single" w:sz="4" w:space="0" w:color="000000"/>
            </w:tcBorders>
          </w:tcPr>
          <w:p w14:paraId="00000F0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EAS 10: Participación de las Partes Interesadas y Divulgación de Información</w:t>
            </w:r>
          </w:p>
        </w:tc>
        <w:tc>
          <w:tcPr>
            <w:tcW w:w="7830" w:type="dxa"/>
            <w:tcBorders>
              <w:top w:val="single" w:sz="4" w:space="0" w:color="000000"/>
              <w:left w:val="single" w:sz="4" w:space="0" w:color="000000"/>
              <w:bottom w:val="single" w:sz="4" w:space="0" w:color="000000"/>
              <w:right w:val="single" w:sz="4" w:space="0" w:color="000000"/>
            </w:tcBorders>
          </w:tcPr>
          <w:p w14:paraId="00000F11" w14:textId="49404D5E"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En este EAS se reconoce la importancia de la interacción abierta y transparente entre el Prestatario y las partes interesadas afectadas por el proyecto como elemento esencial de las buenas prácticas internacionales. La participación eficaz de las partes interesadas puede mejorar la sostenibilidad ambiental y social de los proyectos, incrementar su aceptación, y contribuir significativamente al éxito del diseño y la ejecución de los proyectos. Los Prestatarios deberán interactuar con las partes interesadas durante todo el ciclo del proyecto, comenzando lo antes posible en el proceso de desarrollo del proyecto y en un plazo que permita llevar a cabo consultas significativas sobre el diseño del proyecto. La naturaleza, el alcance y la frecuencia de la participación de las partes interesadas será proporcional a la naturaleza y la escala del proyecto, y a sus posibles impactos y riesgos. Los prestatarios llevarán a cabo consultas significativas a todas las partes interesadas. Les brindarán información oportuna, pertinente, comprensible y accesible, y les consultarán de manera culturalmente adecuada, sin manipulaciones, interferencias, coerción, discriminación ni intimidación. El proceso de participación de las partes interesadas implicará lo siguiente, como se establece con mayor detalle en este EAS: i) identificación y análisis de las partes interesadas, ii) planificación de cómo se llevará a cabo la participación de las partes interesadas, iii) divulgación de información, iv) consulta a las partes interesadas, v) abordaje y respuesta a las quejas y los reclamos, y vi) presentación de informes a las partes interesadas.</w:t>
            </w:r>
          </w:p>
        </w:tc>
      </w:tr>
    </w:tbl>
    <w:p w14:paraId="00000F12" w14:textId="77777777" w:rsidR="00071FE1" w:rsidRPr="009E00BF" w:rsidRDefault="008F6F43" w:rsidP="006648B0">
      <w:pPr>
        <w:spacing w:after="0" w:line="240" w:lineRule="auto"/>
        <w:ind w:left="426"/>
        <w:rPr>
          <w:rFonts w:ascii="Tahoma" w:eastAsia="Tahoma" w:hAnsi="Tahoma" w:cs="Tahoma"/>
          <w:sz w:val="16"/>
          <w:szCs w:val="16"/>
        </w:rPr>
      </w:pPr>
      <w:r w:rsidRPr="009E00BF">
        <w:rPr>
          <w:rFonts w:ascii="Tahoma" w:eastAsia="Tahoma" w:hAnsi="Tahoma" w:cs="Tahoma"/>
          <w:sz w:val="16"/>
          <w:szCs w:val="16"/>
        </w:rPr>
        <w:t xml:space="preserve">Fuente: Elaboración Propia en base a información del BM disponible </w:t>
      </w:r>
      <w:r w:rsidRPr="009E00BF">
        <w:rPr>
          <w:rFonts w:ascii="Tahoma" w:eastAsia="Tahoma" w:hAnsi="Tahoma" w:cs="Tahoma"/>
          <w:i/>
          <w:sz w:val="16"/>
          <w:szCs w:val="16"/>
        </w:rPr>
        <w:t>on line</w:t>
      </w:r>
      <w:r w:rsidRPr="009E00BF">
        <w:rPr>
          <w:rFonts w:ascii="Tahoma" w:eastAsia="Tahoma" w:hAnsi="Tahoma" w:cs="Tahoma"/>
          <w:sz w:val="16"/>
          <w:szCs w:val="16"/>
        </w:rPr>
        <w:t xml:space="preserve"> </w:t>
      </w:r>
    </w:p>
    <w:p w14:paraId="00000F13" w14:textId="77777777" w:rsidR="00071FE1" w:rsidRPr="009E00BF" w:rsidRDefault="008F6F43" w:rsidP="006648B0">
      <w:pPr>
        <w:spacing w:after="0" w:line="240" w:lineRule="auto"/>
        <w:ind w:left="426"/>
        <w:rPr>
          <w:rFonts w:ascii="Tahoma" w:eastAsia="Tahoma" w:hAnsi="Tahoma" w:cs="Tahoma"/>
          <w:sz w:val="16"/>
          <w:szCs w:val="16"/>
        </w:rPr>
      </w:pPr>
      <w:r w:rsidRPr="009E00BF">
        <w:rPr>
          <w:rFonts w:ascii="Tahoma" w:eastAsia="Tahoma" w:hAnsi="Tahoma" w:cs="Tahoma"/>
          <w:sz w:val="16"/>
          <w:szCs w:val="16"/>
        </w:rPr>
        <w:t>(</w:t>
      </w:r>
      <w:hyperlink r:id="rId57">
        <w:r w:rsidRPr="009E00BF">
          <w:rPr>
            <w:rFonts w:ascii="Tahoma" w:eastAsia="Tahoma" w:hAnsi="Tahoma" w:cs="Tahoma"/>
            <w:color w:val="0000FF"/>
            <w:sz w:val="16"/>
            <w:szCs w:val="16"/>
            <w:u w:val="single"/>
          </w:rPr>
          <w:t>https://pubdocs.worldbank.org/en/345101522946582343/Environmental-Social-Framework-Spanish.pdf</w:t>
        </w:r>
      </w:hyperlink>
      <w:r w:rsidRPr="009E00BF">
        <w:rPr>
          <w:rFonts w:ascii="Tahoma" w:eastAsia="Tahoma" w:hAnsi="Tahoma" w:cs="Tahoma"/>
          <w:sz w:val="16"/>
          <w:szCs w:val="16"/>
        </w:rPr>
        <w:t>.)</w:t>
      </w:r>
    </w:p>
    <w:p w14:paraId="00000F14" w14:textId="77777777" w:rsidR="00071FE1" w:rsidRPr="009E00BF" w:rsidRDefault="00071FE1" w:rsidP="006648B0">
      <w:pPr>
        <w:spacing w:after="0" w:line="240" w:lineRule="auto"/>
        <w:jc w:val="both"/>
        <w:rPr>
          <w:rFonts w:ascii="Tahoma" w:eastAsia="Tahoma" w:hAnsi="Tahoma" w:cs="Tahoma"/>
          <w:sz w:val="10"/>
          <w:szCs w:val="10"/>
        </w:rPr>
      </w:pPr>
    </w:p>
    <w:p w14:paraId="00000F15"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Para ayudar a los organismos ejecutores en la implementación del MAS, el BM ha implementado páginas web en las que se puede tener acceso a información relativa al MAS, sus estándares, notas de buenas prácticas, plantillas y otros recursos. Los principales se muestran en la siguiente tabla:</w:t>
      </w:r>
    </w:p>
    <w:p w14:paraId="00000F16" w14:textId="77777777" w:rsidR="00071FE1" w:rsidRPr="009E00BF" w:rsidRDefault="00071FE1" w:rsidP="006648B0">
      <w:pPr>
        <w:spacing w:after="0" w:line="240" w:lineRule="auto"/>
        <w:rPr>
          <w:rFonts w:ascii="Tahoma" w:eastAsia="Tahoma" w:hAnsi="Tahoma" w:cs="Tahoma"/>
          <w:b/>
          <w:sz w:val="10"/>
          <w:szCs w:val="10"/>
        </w:rPr>
      </w:pPr>
    </w:p>
    <w:p w14:paraId="00000F17" w14:textId="13B1E699" w:rsidR="00071FE1" w:rsidRPr="009E00BF" w:rsidRDefault="00204D7A"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36" w:name="_Toc143248860"/>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34</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Recursos y documentos disponibles en línea sobre el MAS del Banco Mundial</w:t>
      </w:r>
      <w:bookmarkEnd w:id="336"/>
    </w:p>
    <w:p w14:paraId="00000F18" w14:textId="77777777" w:rsidR="00071FE1" w:rsidRPr="009E00BF" w:rsidRDefault="00071FE1" w:rsidP="006648B0">
      <w:pPr>
        <w:pBdr>
          <w:top w:val="nil"/>
          <w:left w:val="nil"/>
          <w:bottom w:val="nil"/>
          <w:right w:val="nil"/>
          <w:between w:val="nil"/>
        </w:pBdr>
        <w:spacing w:after="0" w:line="240" w:lineRule="auto"/>
        <w:jc w:val="center"/>
        <w:rPr>
          <w:rFonts w:ascii="Tahoma" w:eastAsia="Tahoma" w:hAnsi="Tahoma" w:cs="Tahoma"/>
          <w:b/>
          <w:color w:val="000000"/>
          <w:sz w:val="10"/>
          <w:szCs w:val="10"/>
        </w:rPr>
      </w:pPr>
    </w:p>
    <w:tbl>
      <w:tblPr>
        <w:tblW w:w="9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688"/>
        <w:gridCol w:w="6657"/>
      </w:tblGrid>
      <w:tr w:rsidR="00071FE1" w:rsidRPr="009E00BF" w14:paraId="263C2367" w14:textId="77777777">
        <w:tc>
          <w:tcPr>
            <w:tcW w:w="2688" w:type="dxa"/>
            <w:shd w:val="clear" w:color="auto" w:fill="808080"/>
          </w:tcPr>
          <w:p w14:paraId="00000F19"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RECURSO/DOCUMENTO</w:t>
            </w:r>
          </w:p>
        </w:tc>
        <w:tc>
          <w:tcPr>
            <w:tcW w:w="6657" w:type="dxa"/>
            <w:shd w:val="clear" w:color="auto" w:fill="808080"/>
          </w:tcPr>
          <w:p w14:paraId="00000F1A"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18"/>
                <w:szCs w:val="18"/>
              </w:rPr>
              <w:t>ENLACE</w:t>
            </w:r>
          </w:p>
        </w:tc>
      </w:tr>
      <w:tr w:rsidR="00071FE1" w:rsidRPr="009E00BF" w14:paraId="6C26EA57" w14:textId="77777777">
        <w:tc>
          <w:tcPr>
            <w:tcW w:w="2688" w:type="dxa"/>
          </w:tcPr>
          <w:p w14:paraId="00000F1B"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Página del Banco Mundial para el Marco Ambiental y Social del Banco Mundial (disponible en varios idiomas).</w:t>
            </w:r>
          </w:p>
        </w:tc>
        <w:tc>
          <w:tcPr>
            <w:tcW w:w="6657" w:type="dxa"/>
          </w:tcPr>
          <w:p w14:paraId="00000F1C" w14:textId="77777777" w:rsidR="00071FE1" w:rsidRPr="009E00BF" w:rsidRDefault="003C756B" w:rsidP="006648B0">
            <w:pPr>
              <w:spacing w:after="0" w:line="240" w:lineRule="auto"/>
              <w:jc w:val="both"/>
              <w:rPr>
                <w:rFonts w:ascii="Tahoma" w:eastAsia="Tahoma" w:hAnsi="Tahoma" w:cs="Tahoma"/>
                <w:sz w:val="18"/>
                <w:szCs w:val="18"/>
              </w:rPr>
            </w:pPr>
            <w:hyperlink r:id="rId58">
              <w:r w:rsidR="008F6F43" w:rsidRPr="009E00BF">
                <w:rPr>
                  <w:rFonts w:ascii="Tahoma" w:eastAsia="Tahoma" w:hAnsi="Tahoma" w:cs="Tahoma"/>
                  <w:color w:val="0000FF"/>
                  <w:sz w:val="18"/>
                  <w:szCs w:val="18"/>
                  <w:u w:val="single"/>
                </w:rPr>
                <w:t>https://www.bancomundial.org/es/projects-operations/environmental-and-social-framework</w:t>
              </w:r>
            </w:hyperlink>
            <w:r w:rsidR="008F6F43" w:rsidRPr="009E00BF">
              <w:rPr>
                <w:rFonts w:ascii="Tahoma" w:eastAsia="Tahoma" w:hAnsi="Tahoma" w:cs="Tahoma"/>
                <w:sz w:val="18"/>
                <w:szCs w:val="18"/>
              </w:rPr>
              <w:t>.</w:t>
            </w:r>
          </w:p>
          <w:p w14:paraId="00000F1D" w14:textId="77777777" w:rsidR="00071FE1" w:rsidRPr="009E00BF" w:rsidRDefault="00071FE1" w:rsidP="006648B0">
            <w:pPr>
              <w:spacing w:after="0" w:line="240" w:lineRule="auto"/>
              <w:jc w:val="both"/>
              <w:rPr>
                <w:rFonts w:ascii="Tahoma" w:eastAsia="Tahoma" w:hAnsi="Tahoma" w:cs="Tahoma"/>
                <w:sz w:val="18"/>
                <w:szCs w:val="18"/>
              </w:rPr>
            </w:pPr>
          </w:p>
        </w:tc>
      </w:tr>
      <w:tr w:rsidR="00071FE1" w:rsidRPr="009E00BF" w14:paraId="2BF8EB7A" w14:textId="77777777">
        <w:tc>
          <w:tcPr>
            <w:tcW w:w="2688" w:type="dxa"/>
          </w:tcPr>
          <w:p w14:paraId="00000F1E"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 xml:space="preserve">Notas Guía para el prestatario sobre el Marco Ambiental y Social </w:t>
            </w:r>
          </w:p>
        </w:tc>
        <w:tc>
          <w:tcPr>
            <w:tcW w:w="6657" w:type="dxa"/>
          </w:tcPr>
          <w:p w14:paraId="00000F1F" w14:textId="77777777" w:rsidR="00071FE1" w:rsidRPr="009E00BF" w:rsidRDefault="003C756B" w:rsidP="006648B0">
            <w:pPr>
              <w:spacing w:after="0" w:line="240" w:lineRule="auto"/>
              <w:jc w:val="both"/>
              <w:rPr>
                <w:rFonts w:ascii="Tahoma" w:eastAsia="Tahoma" w:hAnsi="Tahoma" w:cs="Tahoma"/>
                <w:color w:val="0000FF"/>
                <w:sz w:val="18"/>
                <w:szCs w:val="18"/>
                <w:u w:val="single"/>
              </w:rPr>
            </w:pPr>
            <w:hyperlink r:id="rId59" w:anchor="guidancenotes">
              <w:r w:rsidR="008F6F43" w:rsidRPr="009E00BF">
                <w:rPr>
                  <w:rFonts w:ascii="Tahoma" w:eastAsia="Tahoma" w:hAnsi="Tahoma" w:cs="Tahoma"/>
                  <w:color w:val="0000FF"/>
                  <w:sz w:val="18"/>
                  <w:szCs w:val="18"/>
                  <w:u w:val="single"/>
                </w:rPr>
                <w:t>https://projects.bancomundial.org/es/projects-operations/environmental-and-social-framework/brief/environmental-and-social-framework-resources#guidancenotes</w:t>
              </w:r>
            </w:hyperlink>
            <w:r w:rsidR="008F6F43" w:rsidRPr="009E00BF">
              <w:rPr>
                <w:rFonts w:ascii="Tahoma" w:eastAsia="Tahoma" w:hAnsi="Tahoma" w:cs="Tahoma"/>
                <w:color w:val="0000FF"/>
                <w:sz w:val="18"/>
                <w:szCs w:val="18"/>
                <w:u w:val="single"/>
              </w:rPr>
              <w:t>.</w:t>
            </w:r>
          </w:p>
          <w:p w14:paraId="00000F20" w14:textId="77777777" w:rsidR="00071FE1" w:rsidRPr="009E00BF" w:rsidRDefault="00071FE1" w:rsidP="006648B0">
            <w:pPr>
              <w:spacing w:after="0" w:line="240" w:lineRule="auto"/>
              <w:jc w:val="both"/>
              <w:rPr>
                <w:rFonts w:ascii="Tahoma" w:eastAsia="Tahoma" w:hAnsi="Tahoma" w:cs="Tahoma"/>
                <w:sz w:val="18"/>
                <w:szCs w:val="18"/>
              </w:rPr>
            </w:pPr>
          </w:p>
        </w:tc>
      </w:tr>
      <w:tr w:rsidR="00071FE1" w:rsidRPr="009E00BF" w14:paraId="076E7DB7" w14:textId="77777777">
        <w:tc>
          <w:tcPr>
            <w:tcW w:w="2688" w:type="dxa"/>
          </w:tcPr>
          <w:p w14:paraId="00000F21"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Marco Ambiental y Social del Banco Mundial documento en español en formato pdf.</w:t>
            </w:r>
          </w:p>
        </w:tc>
        <w:tc>
          <w:tcPr>
            <w:tcW w:w="6657" w:type="dxa"/>
          </w:tcPr>
          <w:p w14:paraId="00000F22" w14:textId="77777777" w:rsidR="00071FE1" w:rsidRPr="009E00BF" w:rsidRDefault="003C756B" w:rsidP="006648B0">
            <w:pPr>
              <w:spacing w:after="0" w:line="240" w:lineRule="auto"/>
              <w:jc w:val="both"/>
              <w:rPr>
                <w:rFonts w:ascii="Tahoma" w:eastAsia="Tahoma" w:hAnsi="Tahoma" w:cs="Tahoma"/>
                <w:color w:val="0000FF"/>
                <w:sz w:val="18"/>
                <w:szCs w:val="18"/>
                <w:u w:val="single"/>
              </w:rPr>
            </w:pPr>
            <w:hyperlink r:id="rId60">
              <w:r w:rsidR="008F6F43" w:rsidRPr="009E00BF">
                <w:rPr>
                  <w:rFonts w:ascii="Tahoma" w:eastAsia="Tahoma" w:hAnsi="Tahoma" w:cs="Tahoma"/>
                  <w:color w:val="0000FF"/>
                  <w:sz w:val="18"/>
                  <w:szCs w:val="18"/>
                  <w:u w:val="single"/>
                </w:rPr>
                <w:t>https://pubdocs.worldbank.org/en/345101522946582343/Environmental-Social-Framework-Spanish.pdf</w:t>
              </w:r>
            </w:hyperlink>
            <w:r w:rsidR="008F6F43" w:rsidRPr="009E00BF">
              <w:rPr>
                <w:rFonts w:ascii="Tahoma" w:eastAsia="Tahoma" w:hAnsi="Tahoma" w:cs="Tahoma"/>
                <w:color w:val="0000FF"/>
                <w:sz w:val="18"/>
                <w:szCs w:val="18"/>
                <w:u w:val="single"/>
              </w:rPr>
              <w:t>.</w:t>
            </w:r>
          </w:p>
          <w:p w14:paraId="00000F23" w14:textId="77777777" w:rsidR="00071FE1" w:rsidRPr="009E00BF" w:rsidRDefault="00071FE1" w:rsidP="006648B0">
            <w:pPr>
              <w:spacing w:after="0" w:line="240" w:lineRule="auto"/>
              <w:jc w:val="both"/>
              <w:rPr>
                <w:rFonts w:ascii="Tahoma" w:eastAsia="Tahoma" w:hAnsi="Tahoma" w:cs="Tahoma"/>
                <w:sz w:val="18"/>
                <w:szCs w:val="18"/>
              </w:rPr>
            </w:pPr>
          </w:p>
        </w:tc>
      </w:tr>
      <w:tr w:rsidR="00071FE1" w:rsidRPr="009E00BF" w14:paraId="34D99984" w14:textId="77777777">
        <w:tc>
          <w:tcPr>
            <w:tcW w:w="2688" w:type="dxa"/>
          </w:tcPr>
          <w:p w14:paraId="00000F24"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Curso en línea sobre el MAS del Banco Mundial.</w:t>
            </w:r>
          </w:p>
        </w:tc>
        <w:tc>
          <w:tcPr>
            <w:tcW w:w="6657" w:type="dxa"/>
          </w:tcPr>
          <w:p w14:paraId="00000F25" w14:textId="77777777" w:rsidR="00071FE1" w:rsidRPr="009E00BF" w:rsidRDefault="008F6F43" w:rsidP="006648B0">
            <w:pPr>
              <w:spacing w:after="0" w:line="240" w:lineRule="auto"/>
              <w:jc w:val="both"/>
              <w:rPr>
                <w:rFonts w:ascii="Tahoma" w:eastAsia="Tahoma" w:hAnsi="Tahoma" w:cs="Tahoma"/>
                <w:color w:val="0000FF"/>
                <w:sz w:val="18"/>
                <w:szCs w:val="18"/>
                <w:u w:val="single"/>
              </w:rPr>
            </w:pPr>
            <w:r w:rsidRPr="009E00BF">
              <w:rPr>
                <w:rFonts w:ascii="Tahoma" w:eastAsia="Tahoma" w:hAnsi="Tahoma" w:cs="Tahoma"/>
                <w:color w:val="0000FF"/>
                <w:sz w:val="18"/>
                <w:szCs w:val="18"/>
                <w:u w:val="single"/>
              </w:rPr>
              <w:t>https://projects.bancomundial.org/es/projects-operations/environmental-and-social-framework/brief/esf-training.</w:t>
            </w:r>
          </w:p>
          <w:p w14:paraId="00000F26" w14:textId="77777777" w:rsidR="00071FE1" w:rsidRPr="009E00BF" w:rsidRDefault="00071FE1" w:rsidP="006648B0">
            <w:pPr>
              <w:spacing w:after="0" w:line="240" w:lineRule="auto"/>
              <w:jc w:val="both"/>
              <w:rPr>
                <w:rFonts w:ascii="Tahoma" w:eastAsia="Tahoma" w:hAnsi="Tahoma" w:cs="Tahoma"/>
                <w:sz w:val="18"/>
                <w:szCs w:val="18"/>
              </w:rPr>
            </w:pPr>
          </w:p>
        </w:tc>
      </w:tr>
    </w:tbl>
    <w:p w14:paraId="00000F27" w14:textId="0FF4FD17" w:rsidR="00071FE1"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Fuente: Elaboración propia.</w:t>
      </w:r>
    </w:p>
    <w:p w14:paraId="449E22C3" w14:textId="77777777" w:rsidR="00D916D5" w:rsidRPr="009E00BF" w:rsidRDefault="00D916D5" w:rsidP="006648B0">
      <w:pPr>
        <w:spacing w:after="0" w:line="240" w:lineRule="auto"/>
        <w:jc w:val="both"/>
        <w:rPr>
          <w:rFonts w:ascii="Tahoma" w:eastAsia="Tahoma" w:hAnsi="Tahoma" w:cs="Tahoma"/>
          <w:sz w:val="18"/>
          <w:szCs w:val="18"/>
        </w:rPr>
      </w:pPr>
    </w:p>
    <w:p w14:paraId="00000F2E" w14:textId="4607B818" w:rsidR="00071FE1" w:rsidRPr="00D11BF4" w:rsidRDefault="008F6F43" w:rsidP="006648B0">
      <w:pPr>
        <w:pStyle w:val="Heading1"/>
        <w:numPr>
          <w:ilvl w:val="2"/>
          <w:numId w:val="5"/>
        </w:numPr>
        <w:ind w:left="1134" w:hanging="1134"/>
        <w:jc w:val="left"/>
        <w:rPr>
          <w:rFonts w:ascii="Tahoma" w:eastAsia="Tahoma" w:hAnsi="Tahoma" w:cs="Tahoma"/>
          <w:bCs w:val="0"/>
          <w:smallCaps w:val="0"/>
          <w:sz w:val="22"/>
          <w:szCs w:val="22"/>
          <w:lang w:val="es-BO" w:eastAsia="es-BO"/>
        </w:rPr>
      </w:pPr>
      <w:bookmarkStart w:id="337" w:name="_Toc143248729"/>
      <w:r w:rsidRPr="00D11BF4">
        <w:rPr>
          <w:rFonts w:ascii="Tahoma" w:eastAsia="Tahoma" w:hAnsi="Tahoma" w:cs="Tahoma"/>
          <w:bCs w:val="0"/>
          <w:smallCaps w:val="0"/>
          <w:sz w:val="22"/>
          <w:szCs w:val="22"/>
          <w:lang w:val="es-BO" w:eastAsia="es-BO"/>
        </w:rPr>
        <w:t xml:space="preserve">Guías generales sobre medio ambiente, </w:t>
      </w:r>
      <w:r w:rsidR="00C172D1" w:rsidRPr="00D11BF4">
        <w:rPr>
          <w:rFonts w:ascii="Tahoma" w:eastAsia="Tahoma" w:hAnsi="Tahoma" w:cs="Tahoma"/>
          <w:bCs w:val="0"/>
          <w:smallCaps w:val="0"/>
          <w:sz w:val="22"/>
          <w:szCs w:val="22"/>
          <w:lang w:val="es-BO" w:eastAsia="es-BO"/>
        </w:rPr>
        <w:t xml:space="preserve">salud y seguridad del </w:t>
      </w:r>
      <w:r w:rsidR="00D6016D">
        <w:rPr>
          <w:rFonts w:ascii="Tahoma" w:eastAsia="Tahoma" w:hAnsi="Tahoma" w:cs="Tahoma"/>
          <w:bCs w:val="0"/>
          <w:smallCaps w:val="0"/>
          <w:sz w:val="22"/>
          <w:szCs w:val="22"/>
          <w:lang w:val="es-BO" w:eastAsia="es-BO"/>
        </w:rPr>
        <w:t xml:space="preserve">Grupo </w:t>
      </w:r>
      <w:r w:rsidR="001E4C51">
        <w:rPr>
          <w:rFonts w:ascii="Tahoma" w:eastAsia="Tahoma" w:hAnsi="Tahoma" w:cs="Tahoma"/>
          <w:bCs w:val="0"/>
          <w:smallCaps w:val="0"/>
          <w:sz w:val="22"/>
          <w:szCs w:val="22"/>
          <w:lang w:val="es-BO" w:eastAsia="es-BO"/>
        </w:rPr>
        <w:t>Banco Mundial</w:t>
      </w:r>
      <w:bookmarkEnd w:id="337"/>
    </w:p>
    <w:p w14:paraId="1CC81DBD" w14:textId="77777777" w:rsidR="00C172D1" w:rsidRPr="009E00BF" w:rsidRDefault="00C172D1" w:rsidP="006648B0">
      <w:pPr>
        <w:spacing w:after="0" w:line="240" w:lineRule="auto"/>
        <w:jc w:val="both"/>
        <w:rPr>
          <w:rFonts w:ascii="Tahoma" w:eastAsia="Tahoma" w:hAnsi="Tahoma" w:cs="Tahoma"/>
          <w:sz w:val="22"/>
          <w:szCs w:val="22"/>
        </w:rPr>
      </w:pPr>
      <w:bookmarkStart w:id="338" w:name="_heading=h.22vxnjd" w:colFirst="0" w:colLast="0"/>
      <w:bookmarkEnd w:id="338"/>
    </w:p>
    <w:p w14:paraId="00000F2F" w14:textId="39588F16"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Adicionalmente, el IFC posee Guías generales sobre medio ambiente, salud y seguridad (</w:t>
      </w:r>
      <w:r w:rsidR="001E4C51">
        <w:rPr>
          <w:rFonts w:ascii="Tahoma" w:eastAsia="Tahoma" w:hAnsi="Tahoma" w:cs="Tahoma"/>
          <w:sz w:val="22"/>
          <w:szCs w:val="22"/>
        </w:rPr>
        <w:t>G</w:t>
      </w:r>
      <w:r w:rsidRPr="009E00BF">
        <w:rPr>
          <w:rFonts w:ascii="Tahoma" w:eastAsia="Tahoma" w:hAnsi="Tahoma" w:cs="Tahoma"/>
          <w:sz w:val="22"/>
          <w:szCs w:val="22"/>
        </w:rPr>
        <w:t>MASS) que ofrecen orientación técnica con ejemplos generales y sectoriales de buenas prácticas industriales internacionales y</w:t>
      </w:r>
      <w:r w:rsidR="00EF79AF">
        <w:rPr>
          <w:rFonts w:ascii="Tahoma" w:eastAsia="Tahoma" w:hAnsi="Tahoma" w:cs="Tahoma"/>
          <w:sz w:val="22"/>
          <w:szCs w:val="22"/>
        </w:rPr>
        <w:t xml:space="preserve"> además incluyen estándares numéricos</w:t>
      </w:r>
      <w:r w:rsidR="00A111F6">
        <w:rPr>
          <w:rFonts w:ascii="Tahoma" w:eastAsia="Tahoma" w:hAnsi="Tahoma" w:cs="Tahoma"/>
          <w:sz w:val="22"/>
          <w:szCs w:val="22"/>
        </w:rPr>
        <w:t xml:space="preserve"> para determinados componentes ambientales y </w:t>
      </w:r>
      <w:r w:rsidR="001B64ED">
        <w:rPr>
          <w:rFonts w:ascii="Tahoma" w:eastAsia="Tahoma" w:hAnsi="Tahoma" w:cs="Tahoma"/>
          <w:sz w:val="22"/>
          <w:szCs w:val="22"/>
        </w:rPr>
        <w:t xml:space="preserve">emisiones o </w:t>
      </w:r>
      <w:r w:rsidR="00A111F6">
        <w:rPr>
          <w:rFonts w:ascii="Tahoma" w:eastAsia="Tahoma" w:hAnsi="Tahoma" w:cs="Tahoma"/>
          <w:sz w:val="22"/>
          <w:szCs w:val="22"/>
        </w:rPr>
        <w:t>descargas al ambiente</w:t>
      </w:r>
      <w:r w:rsidR="007124D5">
        <w:rPr>
          <w:rFonts w:ascii="Tahoma" w:eastAsia="Tahoma" w:hAnsi="Tahoma" w:cs="Tahoma"/>
          <w:sz w:val="22"/>
          <w:szCs w:val="22"/>
        </w:rPr>
        <w:t xml:space="preserve">. </w:t>
      </w:r>
      <w:r w:rsidR="00927C98">
        <w:rPr>
          <w:rFonts w:ascii="Tahoma" w:eastAsia="Tahoma" w:hAnsi="Tahoma" w:cs="Tahoma"/>
          <w:sz w:val="22"/>
          <w:szCs w:val="22"/>
        </w:rPr>
        <w:t xml:space="preserve">A </w:t>
      </w:r>
      <w:r w:rsidR="00171070">
        <w:rPr>
          <w:rFonts w:ascii="Tahoma" w:eastAsia="Tahoma" w:hAnsi="Tahoma" w:cs="Tahoma"/>
          <w:sz w:val="22"/>
          <w:szCs w:val="22"/>
        </w:rPr>
        <w:t>continuación,</w:t>
      </w:r>
      <w:r w:rsidR="00927C98">
        <w:rPr>
          <w:rFonts w:ascii="Tahoma" w:eastAsia="Tahoma" w:hAnsi="Tahoma" w:cs="Tahoma"/>
          <w:sz w:val="22"/>
          <w:szCs w:val="22"/>
        </w:rPr>
        <w:t xml:space="preserve"> se listan las guías</w:t>
      </w:r>
      <w:r w:rsidRPr="009E00BF">
        <w:rPr>
          <w:rFonts w:ascii="Tahoma" w:eastAsia="Tahoma" w:hAnsi="Tahoma" w:cs="Tahoma"/>
          <w:sz w:val="22"/>
          <w:szCs w:val="22"/>
        </w:rPr>
        <w:t>:</w:t>
      </w:r>
    </w:p>
    <w:p w14:paraId="0D8B2F68" w14:textId="01A870A7" w:rsidR="0061131C" w:rsidRDefault="0061131C" w:rsidP="006648B0">
      <w:pPr>
        <w:spacing w:after="0" w:line="240" w:lineRule="auto"/>
        <w:jc w:val="both"/>
        <w:rPr>
          <w:rFonts w:ascii="Tahoma" w:eastAsia="Tahoma" w:hAnsi="Tahoma" w:cs="Tahoma"/>
          <w:sz w:val="22"/>
          <w:szCs w:val="22"/>
        </w:rPr>
      </w:pPr>
    </w:p>
    <w:p w14:paraId="35F67A08" w14:textId="5C536D85" w:rsidR="00D916D5" w:rsidRDefault="00D916D5" w:rsidP="006648B0">
      <w:pPr>
        <w:spacing w:after="0" w:line="240" w:lineRule="auto"/>
        <w:jc w:val="both"/>
        <w:rPr>
          <w:rFonts w:ascii="Tahoma" w:eastAsia="Tahoma" w:hAnsi="Tahoma" w:cs="Tahoma"/>
          <w:sz w:val="22"/>
          <w:szCs w:val="22"/>
        </w:rPr>
      </w:pPr>
    </w:p>
    <w:p w14:paraId="79CC9F2F" w14:textId="02AFC1CF" w:rsidR="00875F94" w:rsidRPr="009E00BF" w:rsidRDefault="00204D7A"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339" w:name="_Toc143248861"/>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35</w:t>
      </w:r>
      <w:r w:rsidRPr="00641BF8">
        <w:rPr>
          <w:rFonts w:ascii="Tahoma" w:hAnsi="Tahoma" w:cs="Tahoma"/>
          <w:b/>
          <w:bCs/>
          <w:sz w:val="20"/>
          <w:szCs w:val="20"/>
        </w:rPr>
        <w:fldChar w:fldCharType="end"/>
      </w:r>
      <w:r w:rsidRPr="009E00BF">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Listado de guías generales sobre medio ambiente, salud y seguridad</w:t>
      </w:r>
      <w:bookmarkEnd w:id="339"/>
    </w:p>
    <w:p w14:paraId="00000F31" w14:textId="48F1A826" w:rsidR="00071FE1" w:rsidRPr="009E00BF" w:rsidRDefault="008F6F43"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r w:rsidRPr="009E00BF">
        <w:rPr>
          <w:rFonts w:ascii="Tahoma" w:eastAsia="Tahoma" w:hAnsi="Tahoma" w:cs="Tahoma"/>
          <w:b/>
          <w:color w:val="000000"/>
          <w:sz w:val="20"/>
          <w:szCs w:val="20"/>
        </w:rPr>
        <w:t xml:space="preserve"> </w:t>
      </w:r>
    </w:p>
    <w:tbl>
      <w:tblPr>
        <w:tblW w:w="100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562"/>
        <w:gridCol w:w="1843"/>
        <w:gridCol w:w="7655"/>
      </w:tblGrid>
      <w:tr w:rsidR="00071FE1" w:rsidRPr="009E00BF" w14:paraId="1AE33419" w14:textId="77777777" w:rsidTr="007B2C29">
        <w:trPr>
          <w:trHeight w:val="404"/>
          <w:tblHeader/>
          <w:jc w:val="center"/>
        </w:trPr>
        <w:tc>
          <w:tcPr>
            <w:tcW w:w="562" w:type="dxa"/>
            <w:tcBorders>
              <w:bottom w:val="single" w:sz="4" w:space="0" w:color="000000" w:themeColor="text1"/>
            </w:tcBorders>
            <w:shd w:val="clear" w:color="auto" w:fill="999999"/>
            <w:vAlign w:val="center"/>
          </w:tcPr>
          <w:p w14:paraId="00000F33"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Nro.</w:t>
            </w:r>
          </w:p>
        </w:tc>
        <w:tc>
          <w:tcPr>
            <w:tcW w:w="1843" w:type="dxa"/>
            <w:tcBorders>
              <w:bottom w:val="single" w:sz="4" w:space="0" w:color="000000" w:themeColor="text1"/>
            </w:tcBorders>
            <w:shd w:val="clear" w:color="auto" w:fill="999999"/>
            <w:vAlign w:val="center"/>
          </w:tcPr>
          <w:p w14:paraId="00000F34"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Nombre</w:t>
            </w:r>
          </w:p>
        </w:tc>
        <w:tc>
          <w:tcPr>
            <w:tcW w:w="7655" w:type="dxa"/>
            <w:tcBorders>
              <w:bottom w:val="single" w:sz="4" w:space="0" w:color="000000" w:themeColor="text1"/>
            </w:tcBorders>
            <w:shd w:val="clear" w:color="auto" w:fill="999999"/>
            <w:vAlign w:val="center"/>
          </w:tcPr>
          <w:p w14:paraId="00000F35" w14:textId="77777777" w:rsidR="00071FE1" w:rsidRPr="009E00BF" w:rsidRDefault="008F6F43" w:rsidP="006648B0">
            <w:pPr>
              <w:spacing w:after="0" w:line="240" w:lineRule="auto"/>
              <w:jc w:val="center"/>
              <w:rPr>
                <w:rFonts w:ascii="Tahoma" w:eastAsia="Tahoma" w:hAnsi="Tahoma" w:cs="Tahoma"/>
                <w:b/>
                <w:color w:val="FFFFFF"/>
                <w:sz w:val="16"/>
                <w:szCs w:val="16"/>
              </w:rPr>
            </w:pPr>
            <w:r w:rsidRPr="009E00BF">
              <w:rPr>
                <w:rFonts w:ascii="Tahoma" w:eastAsia="Tahoma" w:hAnsi="Tahoma" w:cs="Tahoma"/>
                <w:b/>
                <w:color w:val="FFFFFF"/>
                <w:sz w:val="16"/>
                <w:szCs w:val="16"/>
              </w:rPr>
              <w:t>Descripción</w:t>
            </w:r>
          </w:p>
        </w:tc>
      </w:tr>
      <w:tr w:rsidR="00071FE1" w:rsidRPr="009E00BF" w14:paraId="19526014" w14:textId="77777777" w:rsidTr="007B2C29">
        <w:trPr>
          <w:trHeight w:val="284"/>
          <w:jc w:val="center"/>
        </w:trPr>
        <w:tc>
          <w:tcPr>
            <w:tcW w:w="10060" w:type="dxa"/>
            <w:gridSpan w:val="3"/>
            <w:shd w:val="clear" w:color="auto" w:fill="CCCCCC"/>
            <w:vAlign w:val="center"/>
          </w:tcPr>
          <w:p w14:paraId="00000F36"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 Medio ambiente</w:t>
            </w:r>
          </w:p>
        </w:tc>
      </w:tr>
      <w:tr w:rsidR="00071FE1" w:rsidRPr="009E00BF" w14:paraId="083C8D33" w14:textId="77777777" w:rsidTr="007B2C29">
        <w:trPr>
          <w:trHeight w:val="454"/>
          <w:jc w:val="center"/>
        </w:trPr>
        <w:tc>
          <w:tcPr>
            <w:tcW w:w="562" w:type="dxa"/>
            <w:shd w:val="clear" w:color="auto" w:fill="auto"/>
            <w:vAlign w:val="center"/>
          </w:tcPr>
          <w:p w14:paraId="00000F3A"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1.1</w:t>
            </w:r>
          </w:p>
        </w:tc>
        <w:tc>
          <w:tcPr>
            <w:tcW w:w="1843" w:type="dxa"/>
            <w:shd w:val="clear" w:color="auto" w:fill="auto"/>
            <w:vAlign w:val="center"/>
          </w:tcPr>
          <w:p w14:paraId="00000F3B"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Emisiones al aire y calidad del aire ambiente</w:t>
            </w:r>
          </w:p>
        </w:tc>
        <w:tc>
          <w:tcPr>
            <w:tcW w:w="7655" w:type="dxa"/>
            <w:shd w:val="clear" w:color="auto" w:fill="auto"/>
            <w:vAlign w:val="center"/>
          </w:tcPr>
          <w:p w14:paraId="00000F3C"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Todo proyecto que utilice fuentes significativas (fijas, móviles) debe prevenir o reducir al mínimo sus impactos. La guía incluye emisiones para: Fuentes fijas, emisiones en pequeñas instalaciones de combustión, fuentes fugitivas (COV, PM, SAO), fuentes móviles y una guía para gases de efecto invernadero.  </w:t>
            </w:r>
          </w:p>
        </w:tc>
      </w:tr>
      <w:tr w:rsidR="00071FE1" w:rsidRPr="009E00BF" w14:paraId="16019E45" w14:textId="77777777" w:rsidTr="007B2C29">
        <w:trPr>
          <w:trHeight w:val="454"/>
          <w:jc w:val="center"/>
        </w:trPr>
        <w:tc>
          <w:tcPr>
            <w:tcW w:w="562" w:type="dxa"/>
            <w:shd w:val="clear" w:color="auto" w:fill="auto"/>
            <w:vAlign w:val="center"/>
          </w:tcPr>
          <w:p w14:paraId="00000F3D"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1.2</w:t>
            </w:r>
          </w:p>
        </w:tc>
        <w:tc>
          <w:tcPr>
            <w:tcW w:w="1843" w:type="dxa"/>
            <w:shd w:val="clear" w:color="auto" w:fill="auto"/>
            <w:vAlign w:val="center"/>
          </w:tcPr>
          <w:p w14:paraId="00000F3E"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Conservación de la energía</w:t>
            </w:r>
          </w:p>
        </w:tc>
        <w:tc>
          <w:tcPr>
            <w:tcW w:w="7655" w:type="dxa"/>
            <w:shd w:val="clear" w:color="auto" w:fill="auto"/>
            <w:vAlign w:val="center"/>
          </w:tcPr>
          <w:p w14:paraId="00000F3F"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Aplicable a instalaciones o proyectos que consumen energía para el calentamiento y enfriamiento de procesos; en procesos y sistemas auxiliares, como motores, bombas y ventiladores; en sistemas de aire comprimido, calefacción, ventilación y aire acondicionado (HVAC), y en sistemas de iluminación; además de la eficiencia energética, reducción de carga</w:t>
            </w:r>
          </w:p>
        </w:tc>
      </w:tr>
      <w:tr w:rsidR="00071FE1" w:rsidRPr="009E00BF" w14:paraId="57216E25" w14:textId="77777777" w:rsidTr="007B2C29">
        <w:trPr>
          <w:trHeight w:val="454"/>
          <w:jc w:val="center"/>
        </w:trPr>
        <w:tc>
          <w:tcPr>
            <w:tcW w:w="562" w:type="dxa"/>
            <w:shd w:val="clear" w:color="auto" w:fill="auto"/>
            <w:vAlign w:val="center"/>
          </w:tcPr>
          <w:p w14:paraId="00000F40"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1.3</w:t>
            </w:r>
          </w:p>
        </w:tc>
        <w:tc>
          <w:tcPr>
            <w:tcW w:w="1843" w:type="dxa"/>
            <w:shd w:val="clear" w:color="auto" w:fill="auto"/>
            <w:vAlign w:val="center"/>
          </w:tcPr>
          <w:p w14:paraId="00000F41"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Aguas residuales y calidad del agua ambiente</w:t>
            </w:r>
          </w:p>
        </w:tc>
        <w:tc>
          <w:tcPr>
            <w:tcW w:w="7655" w:type="dxa"/>
            <w:vMerge w:val="restart"/>
            <w:shd w:val="clear" w:color="auto" w:fill="auto"/>
            <w:vAlign w:val="center"/>
          </w:tcPr>
          <w:p w14:paraId="00000F42"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Aplicable a proyectos donde existen vertidos directos o indirectos al medio ambiente, para aguas superficiales, sistemas sanitarios de alcantarillado, sistemas sépticos, manejo de aguas residuales industriales y sanitarias.</w:t>
            </w:r>
          </w:p>
        </w:tc>
      </w:tr>
      <w:tr w:rsidR="00071FE1" w:rsidRPr="009E00BF" w14:paraId="388B5A4F" w14:textId="77777777" w:rsidTr="00BA6905">
        <w:trPr>
          <w:trHeight w:val="103"/>
          <w:jc w:val="center"/>
        </w:trPr>
        <w:tc>
          <w:tcPr>
            <w:tcW w:w="562" w:type="dxa"/>
            <w:shd w:val="clear" w:color="auto" w:fill="auto"/>
            <w:vAlign w:val="center"/>
          </w:tcPr>
          <w:p w14:paraId="00000F43"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1.4</w:t>
            </w:r>
          </w:p>
        </w:tc>
        <w:tc>
          <w:tcPr>
            <w:tcW w:w="1843" w:type="dxa"/>
            <w:shd w:val="clear" w:color="auto" w:fill="auto"/>
            <w:vAlign w:val="center"/>
          </w:tcPr>
          <w:p w14:paraId="00000F44"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Conservación del agua</w:t>
            </w:r>
          </w:p>
        </w:tc>
        <w:tc>
          <w:tcPr>
            <w:tcW w:w="7655" w:type="dxa"/>
            <w:vMerge/>
            <w:vAlign w:val="center"/>
          </w:tcPr>
          <w:p w14:paraId="00000F4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color w:val="000000"/>
                <w:sz w:val="16"/>
                <w:szCs w:val="16"/>
              </w:rPr>
            </w:pPr>
          </w:p>
        </w:tc>
      </w:tr>
      <w:tr w:rsidR="00071FE1" w:rsidRPr="009E00BF" w14:paraId="55144C82" w14:textId="77777777" w:rsidTr="007B2C29">
        <w:trPr>
          <w:trHeight w:val="454"/>
          <w:jc w:val="center"/>
        </w:trPr>
        <w:tc>
          <w:tcPr>
            <w:tcW w:w="562" w:type="dxa"/>
            <w:shd w:val="clear" w:color="auto" w:fill="auto"/>
            <w:vAlign w:val="center"/>
          </w:tcPr>
          <w:p w14:paraId="00000F46"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1.5</w:t>
            </w:r>
          </w:p>
        </w:tc>
        <w:tc>
          <w:tcPr>
            <w:tcW w:w="1843" w:type="dxa"/>
            <w:shd w:val="clear" w:color="auto" w:fill="auto"/>
            <w:vAlign w:val="center"/>
          </w:tcPr>
          <w:p w14:paraId="00000F47"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Manejo de materiales peligrosos</w:t>
            </w:r>
          </w:p>
        </w:tc>
        <w:tc>
          <w:tcPr>
            <w:tcW w:w="7655" w:type="dxa"/>
            <w:shd w:val="clear" w:color="auto" w:fill="auto"/>
            <w:vAlign w:val="center"/>
          </w:tcPr>
          <w:p w14:paraId="00000F48"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Aplicable a los proyectos que utilizan, almacenan y manejan cualquier cantidad de materiales peligrosos, clasificándose de acuerdo al tipo de peligro: explosivos, gases comprimidos-incluidos los gases tóxicos o inflamables-, líquidos inflamables, sólidos inflamables, material radioactivo y sustancias corrosivas; incluye la evaluación de peligros, medidas preventivas, medidas de control.</w:t>
            </w:r>
          </w:p>
        </w:tc>
      </w:tr>
      <w:tr w:rsidR="00071FE1" w:rsidRPr="009E00BF" w14:paraId="06C7FFD5" w14:textId="77777777" w:rsidTr="007B2C29">
        <w:trPr>
          <w:trHeight w:val="222"/>
          <w:jc w:val="center"/>
        </w:trPr>
        <w:tc>
          <w:tcPr>
            <w:tcW w:w="562" w:type="dxa"/>
            <w:shd w:val="clear" w:color="auto" w:fill="auto"/>
            <w:vAlign w:val="center"/>
          </w:tcPr>
          <w:p w14:paraId="00000F49"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1.6</w:t>
            </w:r>
          </w:p>
        </w:tc>
        <w:tc>
          <w:tcPr>
            <w:tcW w:w="1843" w:type="dxa"/>
            <w:shd w:val="clear" w:color="auto" w:fill="auto"/>
            <w:vAlign w:val="center"/>
          </w:tcPr>
          <w:p w14:paraId="00000F4A"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Manejo de residuos</w:t>
            </w:r>
          </w:p>
        </w:tc>
        <w:tc>
          <w:tcPr>
            <w:tcW w:w="7655" w:type="dxa"/>
            <w:shd w:val="clear" w:color="auto" w:fill="auto"/>
            <w:vAlign w:val="center"/>
          </w:tcPr>
          <w:p w14:paraId="00000F4B"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Aplicable a proyectos que generan, almacenan o manipulan cualquier cantidad de residuos en distintos sectores industriales. No así a la gestión externa de residuos (recogida, transporte, tratamiento o eliminación de residuos). Incluye la planificación, prevención, reciclado y tratamiento de los residuos comunes y peligrosos.</w:t>
            </w:r>
          </w:p>
        </w:tc>
      </w:tr>
      <w:tr w:rsidR="00071FE1" w:rsidRPr="009E00BF" w14:paraId="41AE315F" w14:textId="77777777" w:rsidTr="007B2C29">
        <w:trPr>
          <w:trHeight w:val="454"/>
          <w:jc w:val="center"/>
        </w:trPr>
        <w:tc>
          <w:tcPr>
            <w:tcW w:w="562" w:type="dxa"/>
            <w:shd w:val="clear" w:color="auto" w:fill="auto"/>
            <w:vAlign w:val="center"/>
          </w:tcPr>
          <w:p w14:paraId="00000F4C"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1.7</w:t>
            </w:r>
          </w:p>
        </w:tc>
        <w:tc>
          <w:tcPr>
            <w:tcW w:w="1843" w:type="dxa"/>
            <w:shd w:val="clear" w:color="auto" w:fill="auto"/>
            <w:vAlign w:val="center"/>
          </w:tcPr>
          <w:p w14:paraId="00000F4D"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Ruido</w:t>
            </w:r>
          </w:p>
        </w:tc>
        <w:tc>
          <w:tcPr>
            <w:tcW w:w="7655" w:type="dxa"/>
            <w:shd w:val="clear" w:color="auto" w:fill="auto"/>
            <w:vAlign w:val="center"/>
          </w:tcPr>
          <w:p w14:paraId="00000F4E"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Referido a aquellos impactos del ruido más allá de los límites de las instalaciones, indicando diferentes medidas de mitigación y niveles de ruido.</w:t>
            </w:r>
          </w:p>
        </w:tc>
      </w:tr>
      <w:tr w:rsidR="00071FE1" w:rsidRPr="009E00BF" w14:paraId="52A8DCAE" w14:textId="77777777" w:rsidTr="007B2C29">
        <w:trPr>
          <w:trHeight w:val="454"/>
          <w:jc w:val="center"/>
        </w:trPr>
        <w:tc>
          <w:tcPr>
            <w:tcW w:w="562" w:type="dxa"/>
            <w:tcBorders>
              <w:bottom w:val="single" w:sz="4" w:space="0" w:color="000000" w:themeColor="text1"/>
            </w:tcBorders>
            <w:shd w:val="clear" w:color="auto" w:fill="auto"/>
            <w:vAlign w:val="center"/>
          </w:tcPr>
          <w:p w14:paraId="00000F4F"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1.8</w:t>
            </w:r>
          </w:p>
        </w:tc>
        <w:tc>
          <w:tcPr>
            <w:tcW w:w="1843" w:type="dxa"/>
            <w:tcBorders>
              <w:bottom w:val="single" w:sz="4" w:space="0" w:color="000000" w:themeColor="text1"/>
            </w:tcBorders>
            <w:shd w:val="clear" w:color="auto" w:fill="auto"/>
            <w:vAlign w:val="center"/>
          </w:tcPr>
          <w:p w14:paraId="00000F50"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Suelos contaminados</w:t>
            </w:r>
          </w:p>
        </w:tc>
        <w:tc>
          <w:tcPr>
            <w:tcW w:w="7655" w:type="dxa"/>
            <w:tcBorders>
              <w:bottom w:val="single" w:sz="4" w:space="0" w:color="000000" w:themeColor="text1"/>
            </w:tcBorders>
            <w:shd w:val="clear" w:color="auto" w:fill="auto"/>
            <w:vAlign w:val="center"/>
          </w:tcPr>
          <w:p w14:paraId="00000F51"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al manejo de los suelos contaminados por escapes antropogénicos de materiales peligrosos, residuos, aceites, incluso sustancias naturales. Incluye el manejo, medidas preventivas y evaluación de los riesgos.</w:t>
            </w:r>
          </w:p>
        </w:tc>
      </w:tr>
      <w:tr w:rsidR="00071FE1" w:rsidRPr="009E00BF" w14:paraId="3326F0E1" w14:textId="77777777" w:rsidTr="007B2C29">
        <w:trPr>
          <w:trHeight w:val="284"/>
          <w:jc w:val="center"/>
        </w:trPr>
        <w:tc>
          <w:tcPr>
            <w:tcW w:w="10060" w:type="dxa"/>
            <w:gridSpan w:val="3"/>
            <w:shd w:val="clear" w:color="auto" w:fill="CCCCCC"/>
            <w:vAlign w:val="center"/>
          </w:tcPr>
          <w:p w14:paraId="00000F52" w14:textId="697D5775"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 Salud y seguridad ocupacional</w:t>
            </w:r>
            <w:r w:rsidR="00BD0A8D" w:rsidRPr="009E00BF">
              <w:rPr>
                <w:rStyle w:val="FootnoteReference"/>
                <w:rFonts w:ascii="Tahoma" w:eastAsia="Tahoma" w:hAnsi="Tahoma" w:cs="Tahoma"/>
                <w:color w:val="000000"/>
                <w:sz w:val="16"/>
                <w:szCs w:val="16"/>
                <w:vertAlign w:val="superscript"/>
              </w:rPr>
              <w:footnoteReference w:id="20"/>
            </w:r>
          </w:p>
        </w:tc>
      </w:tr>
      <w:tr w:rsidR="00071FE1" w:rsidRPr="009E00BF" w14:paraId="77F3B044" w14:textId="77777777" w:rsidTr="007B2C29">
        <w:trPr>
          <w:trHeight w:val="454"/>
          <w:jc w:val="center"/>
        </w:trPr>
        <w:tc>
          <w:tcPr>
            <w:tcW w:w="562" w:type="dxa"/>
            <w:shd w:val="clear" w:color="auto" w:fill="auto"/>
            <w:vAlign w:val="center"/>
          </w:tcPr>
          <w:p w14:paraId="00000F56"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2.1</w:t>
            </w:r>
          </w:p>
        </w:tc>
        <w:tc>
          <w:tcPr>
            <w:tcW w:w="1843" w:type="dxa"/>
            <w:shd w:val="clear" w:color="auto" w:fill="auto"/>
            <w:vAlign w:val="center"/>
          </w:tcPr>
          <w:p w14:paraId="00000F57" w14:textId="7F12A687" w:rsidR="00071FE1" w:rsidRPr="009E00BF" w:rsidRDefault="20E27688"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themeColor="text1"/>
                <w:sz w:val="16"/>
                <w:szCs w:val="16"/>
              </w:rPr>
              <w:t>Aspectos</w:t>
            </w:r>
            <w:r w:rsidR="008F6F43" w:rsidRPr="009E00BF">
              <w:rPr>
                <w:rFonts w:ascii="Tahoma" w:eastAsia="Tahoma" w:hAnsi="Tahoma" w:cs="Tahoma"/>
                <w:color w:val="000000" w:themeColor="text1"/>
                <w:sz w:val="16"/>
                <w:szCs w:val="16"/>
              </w:rPr>
              <w:t xml:space="preserve"> generales del diseño y funcionamiento de las plantas</w:t>
            </w:r>
          </w:p>
        </w:tc>
        <w:tc>
          <w:tcPr>
            <w:tcW w:w="7655" w:type="dxa"/>
            <w:shd w:val="clear" w:color="auto" w:fill="auto"/>
            <w:vAlign w:val="center"/>
          </w:tcPr>
          <w:p w14:paraId="00000F58"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 las medidas de precaución para proteger la salud y la seguridad de los trabajadores. Incluye aspectos generales relacionados a SISO: áreas de trabajo y salidas, prevención de incendios, aseos y duchas, suministro de agua potable, zonas de comedor, iluminación, primeros auxilios, aire y temperatura del trabajo.</w:t>
            </w:r>
          </w:p>
        </w:tc>
      </w:tr>
      <w:tr w:rsidR="00071FE1" w:rsidRPr="009E00BF" w14:paraId="5ABE1A4F" w14:textId="77777777" w:rsidTr="007B2C29">
        <w:trPr>
          <w:trHeight w:val="454"/>
          <w:jc w:val="center"/>
        </w:trPr>
        <w:tc>
          <w:tcPr>
            <w:tcW w:w="562" w:type="dxa"/>
            <w:shd w:val="clear" w:color="auto" w:fill="auto"/>
            <w:vAlign w:val="center"/>
          </w:tcPr>
          <w:p w14:paraId="00000F59"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2.2</w:t>
            </w:r>
          </w:p>
        </w:tc>
        <w:tc>
          <w:tcPr>
            <w:tcW w:w="1843" w:type="dxa"/>
            <w:shd w:val="clear" w:color="auto" w:fill="auto"/>
            <w:vAlign w:val="center"/>
          </w:tcPr>
          <w:p w14:paraId="00000F5A"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Comunicación y formación</w:t>
            </w:r>
          </w:p>
        </w:tc>
        <w:tc>
          <w:tcPr>
            <w:tcW w:w="7655" w:type="dxa"/>
            <w:shd w:val="clear" w:color="auto" w:fill="auto"/>
            <w:vAlign w:val="center"/>
          </w:tcPr>
          <w:p w14:paraId="00000F5B"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Incluye los actos de inducción a los trabajadores nuevos, orientación a los visitantes, formación básica en el área de higiene y seguridad ocupacional, señalización, etiquetado del equipo, comunicación de códigos de riesgos.</w:t>
            </w:r>
          </w:p>
        </w:tc>
      </w:tr>
      <w:tr w:rsidR="00071FE1" w:rsidRPr="009E00BF" w14:paraId="4A044169" w14:textId="77777777" w:rsidTr="007B2C29">
        <w:trPr>
          <w:trHeight w:val="454"/>
          <w:jc w:val="center"/>
        </w:trPr>
        <w:tc>
          <w:tcPr>
            <w:tcW w:w="562" w:type="dxa"/>
            <w:shd w:val="clear" w:color="auto" w:fill="auto"/>
            <w:vAlign w:val="center"/>
          </w:tcPr>
          <w:p w14:paraId="00000F5C"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2.3</w:t>
            </w:r>
          </w:p>
        </w:tc>
        <w:tc>
          <w:tcPr>
            <w:tcW w:w="1843" w:type="dxa"/>
            <w:shd w:val="clear" w:color="auto" w:fill="auto"/>
            <w:vAlign w:val="center"/>
          </w:tcPr>
          <w:p w14:paraId="00000F5D"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Riesgos físicos</w:t>
            </w:r>
          </w:p>
        </w:tc>
        <w:tc>
          <w:tcPr>
            <w:tcW w:w="7655" w:type="dxa"/>
            <w:shd w:val="clear" w:color="auto" w:fill="auto"/>
            <w:vAlign w:val="center"/>
          </w:tcPr>
          <w:p w14:paraId="00000F5E"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 aquellos riesgos que representan una posibilidad de accidente, lesión o enfermedad debido a la exposición repetida a una acción o una tarea mecánica. Incluye medidas para: piezas de maquinaria, ruido, vibraciones, electricidad, riesgos para los ojos, trabajos en caliente, conducción de vehículos, temperatura del entorno laboral, ergonomía, trabajos en altura e iluminación.</w:t>
            </w:r>
          </w:p>
        </w:tc>
      </w:tr>
      <w:tr w:rsidR="00071FE1" w:rsidRPr="009E00BF" w14:paraId="204E2486" w14:textId="77777777" w:rsidTr="007B2C29">
        <w:trPr>
          <w:trHeight w:val="454"/>
          <w:jc w:val="center"/>
        </w:trPr>
        <w:tc>
          <w:tcPr>
            <w:tcW w:w="562" w:type="dxa"/>
            <w:shd w:val="clear" w:color="auto" w:fill="auto"/>
            <w:vAlign w:val="center"/>
          </w:tcPr>
          <w:p w14:paraId="00000F5F"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2.4</w:t>
            </w:r>
          </w:p>
        </w:tc>
        <w:tc>
          <w:tcPr>
            <w:tcW w:w="1843" w:type="dxa"/>
            <w:shd w:val="clear" w:color="auto" w:fill="auto"/>
            <w:vAlign w:val="center"/>
          </w:tcPr>
          <w:p w14:paraId="00000F60"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Riesgos químicos</w:t>
            </w:r>
          </w:p>
        </w:tc>
        <w:tc>
          <w:tcPr>
            <w:tcW w:w="7655" w:type="dxa"/>
            <w:shd w:val="clear" w:color="auto" w:fill="auto"/>
            <w:vAlign w:val="center"/>
          </w:tcPr>
          <w:p w14:paraId="00000F61"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 aquellos riesgos cuyo peligro potencial es contraer alguna enfermedad o sufrir daños debido a una única exposición aguda o a una exposición continua o repetida a sustancias corrosivas, sensibilizadoras u oxidativas; reacciones químicas no controladas, peligro de incendio, explosión, en caso de se mezclen productos.</w:t>
            </w:r>
          </w:p>
        </w:tc>
      </w:tr>
      <w:tr w:rsidR="00071FE1" w:rsidRPr="009E00BF" w14:paraId="70DBF82D" w14:textId="77777777" w:rsidTr="007B2C29">
        <w:trPr>
          <w:trHeight w:val="454"/>
          <w:jc w:val="center"/>
        </w:trPr>
        <w:tc>
          <w:tcPr>
            <w:tcW w:w="562" w:type="dxa"/>
            <w:shd w:val="clear" w:color="auto" w:fill="auto"/>
            <w:vAlign w:val="center"/>
          </w:tcPr>
          <w:p w14:paraId="00000F62"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2.5</w:t>
            </w:r>
          </w:p>
        </w:tc>
        <w:tc>
          <w:tcPr>
            <w:tcW w:w="1843" w:type="dxa"/>
            <w:shd w:val="clear" w:color="auto" w:fill="auto"/>
            <w:vAlign w:val="center"/>
          </w:tcPr>
          <w:p w14:paraId="00000F63"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Riesgos biológicos</w:t>
            </w:r>
          </w:p>
        </w:tc>
        <w:tc>
          <w:tcPr>
            <w:tcW w:w="7655" w:type="dxa"/>
            <w:shd w:val="clear" w:color="auto" w:fill="auto"/>
            <w:vAlign w:val="center"/>
          </w:tcPr>
          <w:p w14:paraId="00000F64"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 los riesgos causados por agentes biológicos que representan un riesgo potencial de enfermedad o lesión por exposición única aguda o por exposición continua o reiterada.</w:t>
            </w:r>
          </w:p>
        </w:tc>
      </w:tr>
      <w:tr w:rsidR="00071FE1" w:rsidRPr="009E00BF" w14:paraId="41CCCBD6" w14:textId="77777777" w:rsidTr="007B2C29">
        <w:trPr>
          <w:trHeight w:val="454"/>
          <w:jc w:val="center"/>
        </w:trPr>
        <w:tc>
          <w:tcPr>
            <w:tcW w:w="562" w:type="dxa"/>
            <w:shd w:val="clear" w:color="auto" w:fill="auto"/>
            <w:vAlign w:val="center"/>
          </w:tcPr>
          <w:p w14:paraId="00000F65"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2.6</w:t>
            </w:r>
          </w:p>
        </w:tc>
        <w:tc>
          <w:tcPr>
            <w:tcW w:w="1843" w:type="dxa"/>
            <w:shd w:val="clear" w:color="auto" w:fill="auto"/>
            <w:vAlign w:val="center"/>
          </w:tcPr>
          <w:p w14:paraId="00000F66"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Riesgos radiológicos</w:t>
            </w:r>
          </w:p>
        </w:tc>
        <w:tc>
          <w:tcPr>
            <w:tcW w:w="7655" w:type="dxa"/>
            <w:shd w:val="clear" w:color="auto" w:fill="auto"/>
            <w:vAlign w:val="center"/>
          </w:tcPr>
          <w:p w14:paraId="00000F67"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 los riesgos por exposición a la radiación puede causar malestar, lesiones o enfermedades graves.</w:t>
            </w:r>
          </w:p>
        </w:tc>
      </w:tr>
      <w:tr w:rsidR="00071FE1" w:rsidRPr="009E00BF" w14:paraId="68B4A363" w14:textId="77777777" w:rsidTr="007B2C29">
        <w:trPr>
          <w:trHeight w:val="454"/>
          <w:jc w:val="center"/>
        </w:trPr>
        <w:tc>
          <w:tcPr>
            <w:tcW w:w="562" w:type="dxa"/>
            <w:shd w:val="clear" w:color="auto" w:fill="auto"/>
            <w:vAlign w:val="center"/>
          </w:tcPr>
          <w:p w14:paraId="00000F68"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2.7</w:t>
            </w:r>
          </w:p>
        </w:tc>
        <w:tc>
          <w:tcPr>
            <w:tcW w:w="1843" w:type="dxa"/>
            <w:shd w:val="clear" w:color="auto" w:fill="auto"/>
            <w:vAlign w:val="center"/>
          </w:tcPr>
          <w:p w14:paraId="00000F69"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Equipos de protección personal (EPP)</w:t>
            </w:r>
          </w:p>
        </w:tc>
        <w:tc>
          <w:tcPr>
            <w:tcW w:w="7655" w:type="dxa"/>
            <w:shd w:val="clear" w:color="auto" w:fill="auto"/>
            <w:vAlign w:val="center"/>
          </w:tcPr>
          <w:p w14:paraId="00000F6A"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Recomendación de diferentes equipos de protección personal (mínimos) de acuerdo a la exposición de riesgos laborales.</w:t>
            </w:r>
          </w:p>
        </w:tc>
      </w:tr>
      <w:tr w:rsidR="00071FE1" w:rsidRPr="009E00BF" w14:paraId="74ECF437" w14:textId="77777777" w:rsidTr="007B2C29">
        <w:trPr>
          <w:trHeight w:val="454"/>
          <w:jc w:val="center"/>
        </w:trPr>
        <w:tc>
          <w:tcPr>
            <w:tcW w:w="562" w:type="dxa"/>
            <w:shd w:val="clear" w:color="auto" w:fill="auto"/>
            <w:vAlign w:val="center"/>
          </w:tcPr>
          <w:p w14:paraId="00000F6B"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2.8</w:t>
            </w:r>
          </w:p>
        </w:tc>
        <w:tc>
          <w:tcPr>
            <w:tcW w:w="1843" w:type="dxa"/>
            <w:shd w:val="clear" w:color="auto" w:fill="auto"/>
            <w:vAlign w:val="center"/>
          </w:tcPr>
          <w:p w14:paraId="00000F6C"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Entornos de riesgo especiales</w:t>
            </w:r>
          </w:p>
        </w:tc>
        <w:tc>
          <w:tcPr>
            <w:tcW w:w="7655" w:type="dxa"/>
            <w:shd w:val="clear" w:color="auto" w:fill="auto"/>
            <w:vAlign w:val="center"/>
          </w:tcPr>
          <w:p w14:paraId="00000F6D"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 aquellas situaciones laborales en las que pueden darse todos los riesgos antes descritos en circunstancias extraordinarias o especialmente peligrosas, como ser: espacios confinados, trabajo en solitario y/o aislamiento (fuera del alcance visual y de comunicación con el supervisor u otros trabajadores que puedan prestar ayuda)</w:t>
            </w:r>
          </w:p>
        </w:tc>
      </w:tr>
      <w:tr w:rsidR="00071FE1" w:rsidRPr="009E00BF" w14:paraId="4161C75C" w14:textId="77777777" w:rsidTr="007B2C29">
        <w:trPr>
          <w:trHeight w:val="454"/>
          <w:jc w:val="center"/>
        </w:trPr>
        <w:tc>
          <w:tcPr>
            <w:tcW w:w="562" w:type="dxa"/>
            <w:tcBorders>
              <w:bottom w:val="single" w:sz="4" w:space="0" w:color="000000" w:themeColor="text1"/>
            </w:tcBorders>
            <w:shd w:val="clear" w:color="auto" w:fill="auto"/>
            <w:vAlign w:val="center"/>
          </w:tcPr>
          <w:p w14:paraId="00000F6E"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2.9</w:t>
            </w:r>
          </w:p>
        </w:tc>
        <w:tc>
          <w:tcPr>
            <w:tcW w:w="1843" w:type="dxa"/>
            <w:tcBorders>
              <w:bottom w:val="single" w:sz="4" w:space="0" w:color="000000" w:themeColor="text1"/>
            </w:tcBorders>
            <w:shd w:val="clear" w:color="auto" w:fill="auto"/>
            <w:vAlign w:val="center"/>
          </w:tcPr>
          <w:p w14:paraId="00000F6F"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Seguimiento</w:t>
            </w:r>
          </w:p>
        </w:tc>
        <w:tc>
          <w:tcPr>
            <w:tcW w:w="7655" w:type="dxa"/>
            <w:tcBorders>
              <w:bottom w:val="single" w:sz="4" w:space="0" w:color="000000" w:themeColor="text1"/>
            </w:tcBorders>
            <w:shd w:val="clear" w:color="auto" w:fill="auto"/>
            <w:vAlign w:val="center"/>
          </w:tcPr>
          <w:p w14:paraId="00000F70"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Enfocados a la verificación de la eficacia de las estrategias de prevención y control de los programas de seguimiento, incluye: inspección, comprobación y calibración de la seguridad; vigilancia del entorno de trabajo; vigilancia de la salud de los trabajadores; formación; seguimiento de accidentes y enfermedades.</w:t>
            </w:r>
          </w:p>
        </w:tc>
      </w:tr>
      <w:tr w:rsidR="00071FE1" w:rsidRPr="009E00BF" w14:paraId="5F29E51E" w14:textId="77777777" w:rsidTr="007B2C29">
        <w:trPr>
          <w:trHeight w:val="284"/>
          <w:jc w:val="center"/>
        </w:trPr>
        <w:tc>
          <w:tcPr>
            <w:tcW w:w="10060" w:type="dxa"/>
            <w:gridSpan w:val="3"/>
            <w:shd w:val="clear" w:color="auto" w:fill="CCCCCC"/>
            <w:vAlign w:val="center"/>
          </w:tcPr>
          <w:p w14:paraId="00000F71"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 Salud y seguridad de la comunidad</w:t>
            </w:r>
          </w:p>
        </w:tc>
      </w:tr>
      <w:tr w:rsidR="00071FE1" w:rsidRPr="009E00BF" w14:paraId="6547A1CA" w14:textId="77777777" w:rsidTr="007B2C29">
        <w:trPr>
          <w:trHeight w:val="454"/>
          <w:jc w:val="center"/>
        </w:trPr>
        <w:tc>
          <w:tcPr>
            <w:tcW w:w="562" w:type="dxa"/>
            <w:shd w:val="clear" w:color="auto" w:fill="auto"/>
            <w:vAlign w:val="center"/>
          </w:tcPr>
          <w:p w14:paraId="00000F75"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3.1</w:t>
            </w:r>
          </w:p>
        </w:tc>
        <w:tc>
          <w:tcPr>
            <w:tcW w:w="1843" w:type="dxa"/>
            <w:shd w:val="clear" w:color="auto" w:fill="auto"/>
            <w:vAlign w:val="center"/>
          </w:tcPr>
          <w:p w14:paraId="00000F76"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Calidad y disponibilidad del agua</w:t>
            </w:r>
          </w:p>
        </w:tc>
        <w:tc>
          <w:tcPr>
            <w:tcW w:w="7655" w:type="dxa"/>
            <w:shd w:val="clear" w:color="auto" w:fill="auto"/>
            <w:vAlign w:val="center"/>
          </w:tcPr>
          <w:p w14:paraId="00000F77"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Enfocado al agua superficial y subterránea, siendo una temática delicada en áreas donde el suministro es escaso y/o limitado. Las actividades del proyecto no deben poner en peligro la disponibilidad de agua para las necesidades de salud personal y deben tener en cuenta los posibles aumentos futuros de la demanda. El objetivo general debe ser una disponibilidad de agua de 100 litros por persona al día, si bien pueden aplicarse niveles más bajos para hacer frente a las necesidades higiénicas básicas.</w:t>
            </w:r>
          </w:p>
        </w:tc>
      </w:tr>
      <w:tr w:rsidR="00071FE1" w:rsidRPr="009E00BF" w14:paraId="08169FD2" w14:textId="77777777" w:rsidTr="007B2C29">
        <w:trPr>
          <w:trHeight w:val="454"/>
          <w:jc w:val="center"/>
        </w:trPr>
        <w:tc>
          <w:tcPr>
            <w:tcW w:w="562" w:type="dxa"/>
            <w:shd w:val="clear" w:color="auto" w:fill="auto"/>
            <w:vAlign w:val="center"/>
          </w:tcPr>
          <w:p w14:paraId="00000F78"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3.2</w:t>
            </w:r>
          </w:p>
        </w:tc>
        <w:tc>
          <w:tcPr>
            <w:tcW w:w="1843" w:type="dxa"/>
            <w:shd w:val="clear" w:color="auto" w:fill="auto"/>
            <w:vAlign w:val="center"/>
          </w:tcPr>
          <w:p w14:paraId="00000F79"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Seguridad estructural de la infraestructura del proyecto</w:t>
            </w:r>
          </w:p>
        </w:tc>
        <w:tc>
          <w:tcPr>
            <w:tcW w:w="7655" w:type="dxa"/>
            <w:shd w:val="clear" w:color="auto" w:fill="auto"/>
            <w:vAlign w:val="center"/>
          </w:tcPr>
          <w:p w14:paraId="00000F7A"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Se refiere a los riesgos a los que se encuentra expuesto el público cuando accede a las instalaciones. En el diseño se deberán introducir modificaciones en la fase estructural, distribución y el emplazamiento del proyecto como ser: inclusión de cinturones de seguridad u otros métodos de separación física en torno al emplazamiento; criterios técnicos de seguridad y selección de emplazamiento para prevenir accidentes causados por riesgos naturales (terremotos, viento, inundaciones, entre otros); medidas de prevención de incendios.</w:t>
            </w:r>
          </w:p>
        </w:tc>
      </w:tr>
      <w:tr w:rsidR="00071FE1" w:rsidRPr="009E00BF" w14:paraId="66FE022B" w14:textId="77777777" w:rsidTr="007B2C29">
        <w:trPr>
          <w:trHeight w:val="222"/>
          <w:jc w:val="center"/>
        </w:trPr>
        <w:tc>
          <w:tcPr>
            <w:tcW w:w="562" w:type="dxa"/>
            <w:shd w:val="clear" w:color="auto" w:fill="auto"/>
            <w:vAlign w:val="center"/>
          </w:tcPr>
          <w:p w14:paraId="00000F7B"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3.3</w:t>
            </w:r>
          </w:p>
        </w:tc>
        <w:tc>
          <w:tcPr>
            <w:tcW w:w="1843" w:type="dxa"/>
            <w:shd w:val="clear" w:color="auto" w:fill="auto"/>
            <w:vAlign w:val="center"/>
          </w:tcPr>
          <w:p w14:paraId="00000F7C"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Seguridad humana y prevención de incendios</w:t>
            </w:r>
          </w:p>
        </w:tc>
        <w:tc>
          <w:tcPr>
            <w:tcW w:w="7655" w:type="dxa"/>
            <w:shd w:val="clear" w:color="auto" w:fill="auto"/>
            <w:vAlign w:val="center"/>
          </w:tcPr>
          <w:p w14:paraId="00000F7D"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Enfocado a todos los nuevos edificios deben ser diseñados, construidos y utilizados de conformidad con las normativas locales sobre edificación, prevención y extinción de incendios, seguros y otras obligaciones legales, de acuerdo con la normativa internacionalmente aceptada sobre seguridad para la vida y prevención de incendios como el </w:t>
            </w:r>
            <w:r w:rsidRPr="009E00BF">
              <w:rPr>
                <w:rFonts w:ascii="Tahoma" w:eastAsia="Tahoma" w:hAnsi="Tahoma" w:cs="Tahoma"/>
                <w:i/>
                <w:color w:val="000000"/>
                <w:sz w:val="16"/>
                <w:szCs w:val="16"/>
              </w:rPr>
              <w:t>Life Safety Code</w:t>
            </w:r>
            <w:r w:rsidRPr="009E00BF">
              <w:rPr>
                <w:rFonts w:ascii="Tahoma" w:eastAsia="Tahoma" w:hAnsi="Tahoma" w:cs="Tahoma"/>
                <w:color w:val="000000"/>
                <w:sz w:val="16"/>
                <w:szCs w:val="16"/>
              </w:rPr>
              <w:t>.</w:t>
            </w:r>
          </w:p>
        </w:tc>
      </w:tr>
      <w:tr w:rsidR="00071FE1" w:rsidRPr="009E00BF" w14:paraId="39A62561" w14:textId="77777777" w:rsidTr="007B2C29">
        <w:trPr>
          <w:trHeight w:val="454"/>
          <w:jc w:val="center"/>
        </w:trPr>
        <w:tc>
          <w:tcPr>
            <w:tcW w:w="562" w:type="dxa"/>
            <w:shd w:val="clear" w:color="auto" w:fill="auto"/>
            <w:vAlign w:val="center"/>
          </w:tcPr>
          <w:p w14:paraId="00000F7E"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3.4</w:t>
            </w:r>
          </w:p>
        </w:tc>
        <w:tc>
          <w:tcPr>
            <w:tcW w:w="1843" w:type="dxa"/>
            <w:shd w:val="clear" w:color="auto" w:fill="auto"/>
            <w:vAlign w:val="center"/>
          </w:tcPr>
          <w:p w14:paraId="00000F7F"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Seguridad en el tráfico</w:t>
            </w:r>
          </w:p>
        </w:tc>
        <w:tc>
          <w:tcPr>
            <w:tcW w:w="7655" w:type="dxa"/>
            <w:shd w:val="clear" w:color="auto" w:fill="auto"/>
            <w:vAlign w:val="center"/>
          </w:tcPr>
          <w:p w14:paraId="00000F80"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Incluye el tráfico durante los desplazamientos al y desde el lugar del trabajo y durante la utilización de maquinaria en vías públicas y privadas, con el fin de prevenir y controlar lesiones y/o muertes causadas por accidentes de tráfico.</w:t>
            </w:r>
          </w:p>
        </w:tc>
      </w:tr>
      <w:tr w:rsidR="00071FE1" w:rsidRPr="009E00BF" w14:paraId="35F4DA72" w14:textId="77777777" w:rsidTr="007B2C29">
        <w:trPr>
          <w:trHeight w:val="454"/>
          <w:jc w:val="center"/>
        </w:trPr>
        <w:tc>
          <w:tcPr>
            <w:tcW w:w="562" w:type="dxa"/>
            <w:shd w:val="clear" w:color="auto" w:fill="auto"/>
            <w:vAlign w:val="center"/>
          </w:tcPr>
          <w:p w14:paraId="00000F81"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3.5</w:t>
            </w:r>
          </w:p>
        </w:tc>
        <w:tc>
          <w:tcPr>
            <w:tcW w:w="1843" w:type="dxa"/>
            <w:shd w:val="clear" w:color="auto" w:fill="auto"/>
            <w:vAlign w:val="center"/>
          </w:tcPr>
          <w:p w14:paraId="00000F82"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Transporte de materiales peligrosos</w:t>
            </w:r>
          </w:p>
        </w:tc>
        <w:tc>
          <w:tcPr>
            <w:tcW w:w="7655" w:type="dxa"/>
            <w:shd w:val="clear" w:color="auto" w:fill="auto"/>
            <w:vAlign w:val="center"/>
          </w:tcPr>
          <w:p w14:paraId="00000F83"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Toda obra debe tener procedimientos que asegure el transporte de materiales peligrosos, incluyendo el cumplimiento de la normativa nacional y, de manera internacional: Normas de IATA para transporte aéreo; Código del MDG para transporte marítimo; Reglamentaciones modelo de las Naciones Unida; los compromisos adquiridos por el país anfitrión dentro de la Convención de Basilea sobre el control de movimientos transfronterizos de residuos peligrosos y su eliminación y el Convenio de Rotterdam sobre el procedimiento de consentimiento previo para determinados productos químicos peligrosos y plaguicidas en el comercio internacional, si fueran aplicables a las actividades del proyecto.</w:t>
            </w:r>
          </w:p>
        </w:tc>
      </w:tr>
      <w:tr w:rsidR="00071FE1" w:rsidRPr="009E00BF" w14:paraId="0D6D29F3" w14:textId="77777777" w:rsidTr="007B2C29">
        <w:trPr>
          <w:trHeight w:val="454"/>
          <w:jc w:val="center"/>
        </w:trPr>
        <w:tc>
          <w:tcPr>
            <w:tcW w:w="562" w:type="dxa"/>
            <w:shd w:val="clear" w:color="auto" w:fill="auto"/>
            <w:vAlign w:val="center"/>
          </w:tcPr>
          <w:p w14:paraId="00000F84"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3.6</w:t>
            </w:r>
          </w:p>
        </w:tc>
        <w:tc>
          <w:tcPr>
            <w:tcW w:w="1843" w:type="dxa"/>
            <w:shd w:val="clear" w:color="auto" w:fill="auto"/>
            <w:vAlign w:val="center"/>
          </w:tcPr>
          <w:p w14:paraId="00000F85"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Prevención de enfermedades</w:t>
            </w:r>
          </w:p>
        </w:tc>
        <w:tc>
          <w:tcPr>
            <w:tcW w:w="7655" w:type="dxa"/>
            <w:shd w:val="clear" w:color="auto" w:fill="auto"/>
            <w:vAlign w:val="center"/>
          </w:tcPr>
          <w:p w14:paraId="00000F86"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Enfocado en la información o declaración obligatoria de enfermedades, relacionados con las condiciones de saneamiento deficiente, condiciones de vida, causadas por insectos y de transmisión sexual. </w:t>
            </w:r>
          </w:p>
        </w:tc>
      </w:tr>
      <w:tr w:rsidR="00071FE1" w:rsidRPr="009E00BF" w14:paraId="2FEEFD49" w14:textId="77777777" w:rsidTr="007B2C29">
        <w:trPr>
          <w:trHeight w:val="454"/>
          <w:jc w:val="center"/>
        </w:trPr>
        <w:tc>
          <w:tcPr>
            <w:tcW w:w="562" w:type="dxa"/>
            <w:tcBorders>
              <w:bottom w:val="single" w:sz="4" w:space="0" w:color="000000" w:themeColor="text1"/>
            </w:tcBorders>
            <w:shd w:val="clear" w:color="auto" w:fill="auto"/>
            <w:vAlign w:val="center"/>
          </w:tcPr>
          <w:p w14:paraId="00000F87"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3.7</w:t>
            </w:r>
          </w:p>
        </w:tc>
        <w:tc>
          <w:tcPr>
            <w:tcW w:w="1843" w:type="dxa"/>
            <w:tcBorders>
              <w:bottom w:val="single" w:sz="4" w:space="0" w:color="000000" w:themeColor="text1"/>
            </w:tcBorders>
            <w:shd w:val="clear" w:color="auto" w:fill="auto"/>
            <w:vAlign w:val="center"/>
          </w:tcPr>
          <w:p w14:paraId="00000F88"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Plan de prevención y respuesta para emergencias</w:t>
            </w:r>
          </w:p>
        </w:tc>
        <w:tc>
          <w:tcPr>
            <w:tcW w:w="7655" w:type="dxa"/>
            <w:tcBorders>
              <w:bottom w:val="single" w:sz="4" w:space="0" w:color="000000" w:themeColor="text1"/>
            </w:tcBorders>
            <w:shd w:val="clear" w:color="auto" w:fill="auto"/>
            <w:vAlign w:val="center"/>
          </w:tcPr>
          <w:p w14:paraId="00000F89"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Enfocado a que todo proyecto debe tener un Plan de respuesta para emergencias elaborado teniendo en cuenta los riesgos a los que está expuesto el proyecto. Una emergencia es una situación no planificada en la que un proyecto pierde control, o podría perder el control, con el consiguiente riesgo para la salud humana, para las propiedades o para el medio ambiente, bien dentro de las instalaciones o en la comunidad local. </w:t>
            </w:r>
          </w:p>
        </w:tc>
      </w:tr>
      <w:tr w:rsidR="00071FE1" w:rsidRPr="009E00BF" w14:paraId="7E77A139" w14:textId="77777777" w:rsidTr="007B2C29">
        <w:trPr>
          <w:trHeight w:val="284"/>
          <w:jc w:val="center"/>
        </w:trPr>
        <w:tc>
          <w:tcPr>
            <w:tcW w:w="10060" w:type="dxa"/>
            <w:gridSpan w:val="3"/>
            <w:shd w:val="clear" w:color="auto" w:fill="CCCCCC"/>
            <w:vAlign w:val="center"/>
          </w:tcPr>
          <w:p w14:paraId="00000F8A"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4. Construcción y desmantelamiento</w:t>
            </w:r>
          </w:p>
        </w:tc>
      </w:tr>
      <w:tr w:rsidR="00071FE1" w:rsidRPr="009E00BF" w14:paraId="4E710164" w14:textId="77777777" w:rsidTr="007B2C29">
        <w:trPr>
          <w:trHeight w:val="1183"/>
          <w:jc w:val="center"/>
        </w:trPr>
        <w:tc>
          <w:tcPr>
            <w:tcW w:w="562" w:type="dxa"/>
            <w:shd w:val="clear" w:color="auto" w:fill="auto"/>
            <w:vAlign w:val="center"/>
          </w:tcPr>
          <w:p w14:paraId="00000F8E"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4.1</w:t>
            </w:r>
          </w:p>
        </w:tc>
        <w:tc>
          <w:tcPr>
            <w:tcW w:w="1843" w:type="dxa"/>
            <w:shd w:val="clear" w:color="auto" w:fill="auto"/>
            <w:vAlign w:val="center"/>
          </w:tcPr>
          <w:p w14:paraId="00000F8F"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Medio ambiente</w:t>
            </w:r>
          </w:p>
        </w:tc>
        <w:tc>
          <w:tcPr>
            <w:tcW w:w="7655" w:type="dxa"/>
            <w:shd w:val="clear" w:color="auto" w:fill="auto"/>
            <w:vAlign w:val="center"/>
          </w:tcPr>
          <w:p w14:paraId="00000F90"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Orientación adicional y específica que pueden producirse durante el desarrollo de un nuevo proyecto, al final del ciclo de vida del proyecto o debido a la ampliación o modificación de las instalaciones existentes del proyecto. </w:t>
            </w:r>
          </w:p>
          <w:p w14:paraId="00000F91"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Incluye de forma específica: ruidos y vibraciones, erosión del suelo, calidad del aire, residuos sólidos, materiales peligrosos, vertidos de aguas residuales y suelos contaminados.</w:t>
            </w:r>
          </w:p>
        </w:tc>
      </w:tr>
      <w:tr w:rsidR="00071FE1" w:rsidRPr="009E00BF" w14:paraId="604F3291" w14:textId="77777777" w:rsidTr="007B2C29">
        <w:trPr>
          <w:trHeight w:val="1172"/>
          <w:jc w:val="center"/>
        </w:trPr>
        <w:tc>
          <w:tcPr>
            <w:tcW w:w="562" w:type="dxa"/>
            <w:shd w:val="clear" w:color="auto" w:fill="auto"/>
            <w:vAlign w:val="center"/>
          </w:tcPr>
          <w:p w14:paraId="00000F92"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4.2</w:t>
            </w:r>
          </w:p>
        </w:tc>
        <w:tc>
          <w:tcPr>
            <w:tcW w:w="1843" w:type="dxa"/>
            <w:shd w:val="clear" w:color="auto" w:fill="auto"/>
            <w:vAlign w:val="center"/>
          </w:tcPr>
          <w:p w14:paraId="00000F93"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Salud y seguridad ocupacional</w:t>
            </w:r>
          </w:p>
        </w:tc>
        <w:tc>
          <w:tcPr>
            <w:tcW w:w="7655" w:type="dxa"/>
            <w:shd w:val="clear" w:color="auto" w:fill="auto"/>
            <w:vAlign w:val="center"/>
          </w:tcPr>
          <w:p w14:paraId="00000F94"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 xml:space="preserve">Orientación adicional y específica sobre prevención y control de los impactos en la higiene y seguridad que pueden producirse durante el desarrollo de un nuevo proyecto, al final del ciclo de vida del proyecto o debido a la ampliación o modificación de las instalaciones existentes del proyecto. </w:t>
            </w:r>
          </w:p>
          <w:p w14:paraId="00000F95"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Incluye: sobreesfuerzos, resbalones y caídas, trabajos en altura, golpes con objetos, maquinaria móvil, polvo, excavaciones y espacios confinados.</w:t>
            </w:r>
          </w:p>
        </w:tc>
      </w:tr>
      <w:tr w:rsidR="00071FE1" w:rsidRPr="009E00BF" w14:paraId="5953CB54" w14:textId="77777777" w:rsidTr="007B2C29">
        <w:trPr>
          <w:trHeight w:val="1172"/>
          <w:jc w:val="center"/>
        </w:trPr>
        <w:tc>
          <w:tcPr>
            <w:tcW w:w="562" w:type="dxa"/>
            <w:shd w:val="clear" w:color="auto" w:fill="auto"/>
            <w:vAlign w:val="center"/>
          </w:tcPr>
          <w:p w14:paraId="00000F96"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4.3</w:t>
            </w:r>
          </w:p>
        </w:tc>
        <w:tc>
          <w:tcPr>
            <w:tcW w:w="1843" w:type="dxa"/>
            <w:shd w:val="clear" w:color="auto" w:fill="auto"/>
            <w:vAlign w:val="center"/>
          </w:tcPr>
          <w:p w14:paraId="00000F97"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Salud y seguridad de la comunidad</w:t>
            </w:r>
          </w:p>
        </w:tc>
        <w:tc>
          <w:tcPr>
            <w:tcW w:w="7655" w:type="dxa"/>
            <w:shd w:val="clear" w:color="auto" w:fill="auto"/>
            <w:vAlign w:val="center"/>
          </w:tcPr>
          <w:p w14:paraId="00000F98"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Orientación adicional y específica sobre prevención y control de los impactos en la higiene y seguridad en la comunidad que pueden producirse durante el desarrollo de un nuevo proyecto, al final del ciclo de vida del proyecto o debido a la ampliación o modificación de las instalaciones existentes del proyecto.</w:t>
            </w:r>
          </w:p>
          <w:p w14:paraId="00000F99" w14:textId="77777777" w:rsidR="00071FE1" w:rsidRPr="009E00BF" w:rsidRDefault="008F6F43" w:rsidP="006648B0">
            <w:pPr>
              <w:spacing w:after="0" w:line="240" w:lineRule="auto"/>
              <w:rPr>
                <w:rFonts w:ascii="Tahoma" w:eastAsia="Tahoma" w:hAnsi="Tahoma" w:cs="Tahoma"/>
                <w:color w:val="000000"/>
                <w:sz w:val="16"/>
                <w:szCs w:val="16"/>
              </w:rPr>
            </w:pPr>
            <w:r w:rsidRPr="009E00BF">
              <w:rPr>
                <w:rFonts w:ascii="Tahoma" w:eastAsia="Tahoma" w:hAnsi="Tahoma" w:cs="Tahoma"/>
                <w:color w:val="000000"/>
                <w:sz w:val="16"/>
                <w:szCs w:val="16"/>
              </w:rPr>
              <w:t>Incluye: peligros generales del emplazamiento, prevención de enfermedades y seguridad del tráfico</w:t>
            </w:r>
          </w:p>
        </w:tc>
      </w:tr>
    </w:tbl>
    <w:p w14:paraId="00000F9A" w14:textId="2F152174" w:rsidR="00071FE1" w:rsidRPr="009E00BF" w:rsidRDefault="008F6F43" w:rsidP="006648B0">
      <w:pPr>
        <w:spacing w:after="0" w:line="240" w:lineRule="auto"/>
        <w:ind w:left="426"/>
        <w:jc w:val="both"/>
        <w:rPr>
          <w:rFonts w:ascii="Tahoma" w:eastAsia="Tahoma" w:hAnsi="Tahoma" w:cs="Tahoma"/>
          <w:sz w:val="16"/>
          <w:szCs w:val="16"/>
        </w:rPr>
      </w:pPr>
      <w:r w:rsidRPr="009E00BF">
        <w:rPr>
          <w:rFonts w:ascii="Tahoma" w:eastAsia="Tahoma" w:hAnsi="Tahoma" w:cs="Tahoma"/>
          <w:sz w:val="16"/>
          <w:szCs w:val="16"/>
        </w:rPr>
        <w:t>Fuente: Elaborado en base a Guías generales sobre medio ambiente, salud y seguridad (</w:t>
      </w:r>
      <w:r w:rsidR="001E4C51">
        <w:rPr>
          <w:rFonts w:ascii="Tahoma" w:eastAsia="Tahoma" w:hAnsi="Tahoma" w:cs="Tahoma"/>
          <w:sz w:val="16"/>
          <w:szCs w:val="16"/>
        </w:rPr>
        <w:t>BM, 2007</w:t>
      </w:r>
      <w:r w:rsidRPr="009E00BF">
        <w:rPr>
          <w:rFonts w:ascii="Tahoma" w:eastAsia="Tahoma" w:hAnsi="Tahoma" w:cs="Tahoma"/>
          <w:sz w:val="16"/>
          <w:szCs w:val="16"/>
        </w:rPr>
        <w:t>)</w:t>
      </w:r>
      <w:r w:rsidRPr="009E00BF">
        <w:rPr>
          <w:rFonts w:ascii="Tahoma" w:eastAsia="Tahoma" w:hAnsi="Tahoma" w:cs="Tahoma"/>
          <w:sz w:val="16"/>
          <w:szCs w:val="16"/>
          <w:vertAlign w:val="superscript"/>
        </w:rPr>
        <w:footnoteReference w:id="21"/>
      </w:r>
    </w:p>
    <w:p w14:paraId="00000F9B" w14:textId="77777777" w:rsidR="00071FE1" w:rsidRPr="009E00BF" w:rsidRDefault="00071FE1" w:rsidP="006648B0">
      <w:pPr>
        <w:spacing w:after="0" w:line="240" w:lineRule="auto"/>
        <w:ind w:left="426"/>
        <w:jc w:val="both"/>
        <w:rPr>
          <w:rFonts w:ascii="Tahoma" w:eastAsia="Tahoma" w:hAnsi="Tahoma" w:cs="Tahoma"/>
          <w:sz w:val="16"/>
          <w:szCs w:val="16"/>
        </w:rPr>
      </w:pPr>
    </w:p>
    <w:p w14:paraId="00000F9C" w14:textId="77777777" w:rsidR="00071FE1" w:rsidRPr="009E79A2" w:rsidRDefault="008F6F43" w:rsidP="006648B0">
      <w:pPr>
        <w:pStyle w:val="Heading1"/>
        <w:numPr>
          <w:ilvl w:val="2"/>
          <w:numId w:val="5"/>
        </w:numPr>
        <w:ind w:left="1134" w:hanging="1134"/>
        <w:jc w:val="left"/>
        <w:rPr>
          <w:rFonts w:ascii="Tahoma" w:eastAsia="Tahoma" w:hAnsi="Tahoma" w:cs="Tahoma"/>
          <w:bCs w:val="0"/>
          <w:smallCaps w:val="0"/>
          <w:sz w:val="22"/>
          <w:szCs w:val="22"/>
          <w:lang w:val="es-BO" w:eastAsia="es-BO"/>
        </w:rPr>
      </w:pPr>
      <w:bookmarkStart w:id="340" w:name="_Toc143248730"/>
      <w:r w:rsidRPr="009E79A2">
        <w:rPr>
          <w:rFonts w:ascii="Tahoma" w:eastAsia="Tahoma" w:hAnsi="Tahoma" w:cs="Tahoma"/>
          <w:bCs w:val="0"/>
          <w:smallCaps w:val="0"/>
          <w:sz w:val="22"/>
          <w:szCs w:val="22"/>
          <w:lang w:val="es-BO" w:eastAsia="es-BO"/>
        </w:rPr>
        <w:t>Análisis de Brechas entre EAS y normativa nacional</w:t>
      </w:r>
      <w:bookmarkEnd w:id="340"/>
    </w:p>
    <w:p w14:paraId="00000F9D" w14:textId="77777777" w:rsidR="00071FE1" w:rsidRPr="009E00BF" w:rsidRDefault="00071FE1" w:rsidP="006648B0">
      <w:pPr>
        <w:spacing w:after="0" w:line="240" w:lineRule="auto"/>
        <w:rPr>
          <w:rFonts w:ascii="Tahoma" w:eastAsia="Tahoma" w:hAnsi="Tahoma" w:cs="Tahoma"/>
          <w:sz w:val="22"/>
          <w:szCs w:val="22"/>
        </w:rPr>
      </w:pPr>
    </w:p>
    <w:p w14:paraId="00000F9E" w14:textId="6F94EA2F"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tabla de la página siguiente se sintetizan las principales brechas entre los requisitos de los EAS relevantes del BM y la normativa nacional aplicable, así como algunos lineamientos para subsanarlas. </w:t>
      </w:r>
    </w:p>
    <w:p w14:paraId="7A8B7E22" w14:textId="77777777" w:rsidR="00A358E1" w:rsidRPr="009E00BF" w:rsidRDefault="00A358E1" w:rsidP="006648B0">
      <w:pPr>
        <w:spacing w:after="0" w:line="240" w:lineRule="auto"/>
      </w:pPr>
    </w:p>
    <w:p w14:paraId="01EE690E" w14:textId="77777777" w:rsidR="002355F6" w:rsidRPr="009E00BF" w:rsidRDefault="002355F6" w:rsidP="006648B0">
      <w:pPr>
        <w:spacing w:line="240" w:lineRule="auto"/>
        <w:rPr>
          <w:rFonts w:ascii="Tahoma" w:eastAsia="Tahoma" w:hAnsi="Tahoma" w:cs="Tahoma"/>
          <w:b/>
          <w:sz w:val="20"/>
          <w:szCs w:val="20"/>
        </w:rPr>
      </w:pPr>
      <w:r w:rsidRPr="009E00BF">
        <w:rPr>
          <w:rFonts w:ascii="Tahoma" w:eastAsia="Tahoma" w:hAnsi="Tahoma" w:cs="Tahoma"/>
          <w:b/>
          <w:sz w:val="20"/>
          <w:szCs w:val="20"/>
        </w:rPr>
        <w:br w:type="page"/>
      </w:r>
    </w:p>
    <w:p w14:paraId="06FC6FB5" w14:textId="77777777" w:rsidR="002355F6" w:rsidRPr="009E00BF" w:rsidRDefault="002355F6" w:rsidP="006648B0">
      <w:pPr>
        <w:spacing w:after="0" w:line="240" w:lineRule="auto"/>
        <w:rPr>
          <w:rFonts w:ascii="Tahoma" w:eastAsia="Tahoma" w:hAnsi="Tahoma" w:cs="Tahoma"/>
          <w:b/>
          <w:sz w:val="20"/>
          <w:szCs w:val="20"/>
        </w:rPr>
        <w:sectPr w:rsidR="002355F6" w:rsidRPr="009E00BF" w:rsidSect="00B4743D">
          <w:headerReference w:type="default" r:id="rId61"/>
          <w:footerReference w:type="default" r:id="rId62"/>
          <w:headerReference w:type="first" r:id="rId63"/>
          <w:footerReference w:type="first" r:id="rId64"/>
          <w:pgSz w:w="12242" w:h="15842" w:code="1"/>
          <w:pgMar w:top="1418" w:right="1418" w:bottom="1418" w:left="1418" w:header="709" w:footer="709" w:gutter="0"/>
          <w:cols w:space="720"/>
          <w:titlePg/>
          <w:docGrid w:linePitch="286"/>
        </w:sectPr>
      </w:pPr>
    </w:p>
    <w:p w14:paraId="00000FA0" w14:textId="35686707" w:rsidR="00071FE1" w:rsidRPr="009E00BF" w:rsidRDefault="00204D7A" w:rsidP="006648B0">
      <w:pPr>
        <w:spacing w:after="0" w:line="240" w:lineRule="auto"/>
        <w:jc w:val="center"/>
        <w:rPr>
          <w:rFonts w:ascii="Tahoma" w:eastAsia="Tahoma" w:hAnsi="Tahoma" w:cs="Tahoma"/>
          <w:b/>
          <w:color w:val="000000"/>
          <w:sz w:val="20"/>
          <w:szCs w:val="20"/>
        </w:rPr>
      </w:pPr>
      <w:bookmarkStart w:id="341" w:name="_Toc143248862"/>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36</w:t>
      </w:r>
      <w:r w:rsidRPr="00641BF8">
        <w:rPr>
          <w:rFonts w:ascii="Tahoma" w:hAnsi="Tahoma" w:cs="Tahoma"/>
          <w:b/>
          <w:bCs/>
          <w:sz w:val="20"/>
          <w:szCs w:val="20"/>
        </w:rPr>
        <w:fldChar w:fldCharType="end"/>
      </w:r>
      <w:r>
        <w:rPr>
          <w:rFonts w:ascii="Tahoma" w:eastAsia="Tahoma" w:hAnsi="Tahoma" w:cs="Tahoma"/>
          <w:b/>
          <w:sz w:val="20"/>
          <w:szCs w:val="20"/>
        </w:rPr>
        <w:t>:</w:t>
      </w:r>
      <w:r w:rsidRPr="009E00BF">
        <w:rPr>
          <w:rFonts w:ascii="Tahoma" w:eastAsia="Tahoma" w:hAnsi="Tahoma" w:cs="Tahoma"/>
          <w:sz w:val="20"/>
          <w:szCs w:val="20"/>
        </w:rPr>
        <w:t xml:space="preserve"> </w:t>
      </w:r>
      <w:r w:rsidR="008F6F43" w:rsidRPr="009E00BF">
        <w:rPr>
          <w:rFonts w:ascii="Tahoma" w:eastAsia="Tahoma" w:hAnsi="Tahoma" w:cs="Tahoma"/>
          <w:b/>
          <w:color w:val="000000"/>
          <w:sz w:val="20"/>
          <w:szCs w:val="20"/>
        </w:rPr>
        <w:t>Análisis de brechas entre la Normativa Nacional y los Estándares Ambientales y Sociales del Banco Mundial</w:t>
      </w:r>
      <w:bookmarkEnd w:id="341"/>
    </w:p>
    <w:p w14:paraId="041C9F4C" w14:textId="77777777" w:rsidR="006359AE" w:rsidRPr="009E00BF" w:rsidRDefault="006359AE" w:rsidP="006648B0">
      <w:pPr>
        <w:spacing w:after="0" w:line="240" w:lineRule="auto"/>
        <w:rPr>
          <w:rFonts w:ascii="Tahoma" w:eastAsia="Tahoma" w:hAnsi="Tahoma" w:cs="Tahoma"/>
          <w:b/>
          <w:color w:val="000000"/>
          <w:sz w:val="20"/>
          <w:szCs w:val="20"/>
        </w:rPr>
      </w:pPr>
    </w:p>
    <w:tbl>
      <w:tblPr>
        <w:tblStyle w:val="TableGrid"/>
        <w:tblW w:w="15304" w:type="dxa"/>
        <w:jc w:val="center"/>
        <w:tblLook w:val="04A0" w:firstRow="1" w:lastRow="0" w:firstColumn="1" w:lastColumn="0" w:noHBand="0" w:noVBand="1"/>
      </w:tblPr>
      <w:tblGrid>
        <w:gridCol w:w="2889"/>
        <w:gridCol w:w="2867"/>
        <w:gridCol w:w="2823"/>
        <w:gridCol w:w="2543"/>
        <w:gridCol w:w="4182"/>
      </w:tblGrid>
      <w:tr w:rsidR="006359AE" w:rsidRPr="009E00BF" w14:paraId="34492289" w14:textId="77777777" w:rsidTr="1A68FBA2">
        <w:trPr>
          <w:tblHeader/>
          <w:jc w:val="center"/>
        </w:trPr>
        <w:tc>
          <w:tcPr>
            <w:tcW w:w="2889" w:type="dxa"/>
            <w:shd w:val="clear" w:color="auto" w:fill="A6A6A6" w:themeFill="background1" w:themeFillShade="A6"/>
            <w:vAlign w:val="center"/>
          </w:tcPr>
          <w:p w14:paraId="090F3155" w14:textId="77777777" w:rsidR="006359AE" w:rsidRPr="009E00BF" w:rsidRDefault="006359AE" w:rsidP="006648B0">
            <w:pPr>
              <w:jc w:val="center"/>
              <w:rPr>
                <w:lang w:val="es-BO"/>
              </w:rPr>
            </w:pPr>
            <w:r w:rsidRPr="009E00BF">
              <w:rPr>
                <w:rFonts w:ascii="Tahoma" w:eastAsia="Tahoma" w:hAnsi="Tahoma" w:cs="Tahoma"/>
                <w:b/>
                <w:color w:val="FFFFFF"/>
                <w:sz w:val="18"/>
                <w:szCs w:val="18"/>
                <w:lang w:val="es-BO"/>
              </w:rPr>
              <w:t>Estándar Ambiental y Social</w:t>
            </w:r>
          </w:p>
        </w:tc>
        <w:tc>
          <w:tcPr>
            <w:tcW w:w="2867" w:type="dxa"/>
            <w:shd w:val="clear" w:color="auto" w:fill="A6A6A6" w:themeFill="background1" w:themeFillShade="A6"/>
            <w:vAlign w:val="center"/>
          </w:tcPr>
          <w:p w14:paraId="26E42D2C" w14:textId="77777777" w:rsidR="006359AE" w:rsidRPr="009E00BF" w:rsidRDefault="006359AE"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Síntesis de los Requisitos</w:t>
            </w:r>
          </w:p>
        </w:tc>
        <w:tc>
          <w:tcPr>
            <w:tcW w:w="2823" w:type="dxa"/>
            <w:shd w:val="clear" w:color="auto" w:fill="A6A6A6" w:themeFill="background1" w:themeFillShade="A6"/>
            <w:vAlign w:val="center"/>
          </w:tcPr>
          <w:p w14:paraId="1AA5B9AB" w14:textId="77777777" w:rsidR="006359AE" w:rsidRPr="009E00BF" w:rsidRDefault="006359AE" w:rsidP="006648B0">
            <w:pPr>
              <w:pBdr>
                <w:top w:val="nil"/>
                <w:left w:val="nil"/>
                <w:bottom w:val="nil"/>
                <w:right w:val="nil"/>
                <w:between w:val="nil"/>
              </w:pBd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Aspectos Positivos</w:t>
            </w:r>
          </w:p>
          <w:p w14:paraId="62D08FF0" w14:textId="77777777" w:rsidR="006359AE" w:rsidRPr="009E00BF" w:rsidRDefault="006359AE" w:rsidP="006648B0">
            <w:pPr>
              <w:jc w:val="center"/>
              <w:rPr>
                <w:lang w:val="es-BO"/>
              </w:rPr>
            </w:pPr>
            <w:r w:rsidRPr="009E00BF">
              <w:rPr>
                <w:rFonts w:ascii="Tahoma" w:eastAsia="Tahoma" w:hAnsi="Tahoma" w:cs="Tahoma"/>
                <w:b/>
                <w:color w:val="FFFFFF"/>
                <w:sz w:val="18"/>
                <w:szCs w:val="18"/>
                <w:lang w:val="es-BO"/>
              </w:rPr>
              <w:t>Identificados</w:t>
            </w:r>
          </w:p>
        </w:tc>
        <w:tc>
          <w:tcPr>
            <w:tcW w:w="2543" w:type="dxa"/>
            <w:shd w:val="clear" w:color="auto" w:fill="A6A6A6" w:themeFill="background1" w:themeFillShade="A6"/>
          </w:tcPr>
          <w:p w14:paraId="762EDA94" w14:textId="77777777" w:rsidR="006359AE" w:rsidRPr="009E00BF" w:rsidRDefault="006359AE" w:rsidP="006648B0">
            <w:pPr>
              <w:jc w:val="center"/>
              <w:rPr>
                <w:rFonts w:ascii="Tahoma" w:eastAsia="Tahoma" w:hAnsi="Tahoma" w:cs="Tahoma"/>
                <w:b/>
                <w:color w:val="FFFFFF"/>
                <w:sz w:val="18"/>
                <w:szCs w:val="18"/>
                <w:lang w:val="es-BO"/>
              </w:rPr>
            </w:pPr>
            <w:r w:rsidRPr="009E00BF">
              <w:rPr>
                <w:rFonts w:ascii="Tahoma" w:eastAsia="Tahoma" w:hAnsi="Tahoma" w:cs="Tahoma"/>
                <w:b/>
                <w:color w:val="FFFFFF"/>
                <w:sz w:val="18"/>
                <w:szCs w:val="18"/>
                <w:lang w:val="es-BO"/>
              </w:rPr>
              <w:t>Debilidades y Brechas</w:t>
            </w:r>
          </w:p>
        </w:tc>
        <w:tc>
          <w:tcPr>
            <w:tcW w:w="4182" w:type="dxa"/>
            <w:shd w:val="clear" w:color="auto" w:fill="A6A6A6" w:themeFill="background1" w:themeFillShade="A6"/>
            <w:vAlign w:val="center"/>
          </w:tcPr>
          <w:p w14:paraId="7E844B49" w14:textId="77777777" w:rsidR="006359AE" w:rsidRPr="009E00BF" w:rsidRDefault="006359AE" w:rsidP="006648B0">
            <w:pPr>
              <w:jc w:val="center"/>
              <w:rPr>
                <w:lang w:val="es-BO"/>
              </w:rPr>
            </w:pPr>
            <w:r w:rsidRPr="009E00BF">
              <w:rPr>
                <w:rFonts w:ascii="Tahoma" w:eastAsia="Tahoma" w:hAnsi="Tahoma" w:cs="Tahoma"/>
                <w:b/>
                <w:color w:val="FFFFFF"/>
                <w:sz w:val="18"/>
                <w:szCs w:val="18"/>
                <w:lang w:val="es-BO"/>
              </w:rPr>
              <w:t>Instrumentos para cierre de brechas</w:t>
            </w:r>
          </w:p>
        </w:tc>
      </w:tr>
      <w:tr w:rsidR="006359AE" w:rsidRPr="009E00BF" w14:paraId="227A6DF5" w14:textId="77777777" w:rsidTr="1A68FBA2">
        <w:trPr>
          <w:trHeight w:val="1958"/>
          <w:jc w:val="center"/>
        </w:trPr>
        <w:tc>
          <w:tcPr>
            <w:tcW w:w="2889" w:type="dxa"/>
            <w:vMerge w:val="restart"/>
          </w:tcPr>
          <w:p w14:paraId="74BEB4B6" w14:textId="77777777" w:rsidR="006359AE" w:rsidRPr="009E00BF" w:rsidRDefault="006359AE" w:rsidP="006648B0">
            <w:pPr>
              <w:rPr>
                <w:lang w:val="es-BO"/>
              </w:rPr>
            </w:pPr>
            <w:r w:rsidRPr="009E00BF">
              <w:rPr>
                <w:rFonts w:ascii="Tahoma" w:eastAsia="Tahoma" w:hAnsi="Tahoma" w:cs="Tahoma"/>
                <w:color w:val="000000"/>
                <w:sz w:val="18"/>
                <w:szCs w:val="18"/>
                <w:lang w:val="es-BO"/>
              </w:rPr>
              <w:t>EAS 1: Evaluación y Gestión de Riesgos e Impactos Ambientales y Sociales</w:t>
            </w:r>
          </w:p>
        </w:tc>
        <w:tc>
          <w:tcPr>
            <w:tcW w:w="2867" w:type="dxa"/>
            <w:vMerge w:val="restart"/>
          </w:tcPr>
          <w:p w14:paraId="5327AD3E" w14:textId="77777777" w:rsidR="006359AE" w:rsidRPr="009E00BF" w:rsidRDefault="006359AE" w:rsidP="006648B0">
            <w:pPr>
              <w:rPr>
                <w:lang w:val="es-BO"/>
              </w:rPr>
            </w:pPr>
            <w:r w:rsidRPr="009E00BF">
              <w:rPr>
                <w:rFonts w:ascii="Tahoma" w:eastAsia="Tahoma" w:hAnsi="Tahoma" w:cs="Tahoma"/>
                <w:sz w:val="18"/>
                <w:szCs w:val="18"/>
                <w:lang w:val="es-BO"/>
              </w:rPr>
              <w:t>El Prestatario evaluará y gestionará los riesgos e impactos ambientales y sociales del proyecto y hará el seguimiento correspondiente durante todo el ciclo para cumplir con los requisitos de los EAS en una manera y en un plazo aceptables para el Banco.</w:t>
            </w:r>
          </w:p>
        </w:tc>
        <w:tc>
          <w:tcPr>
            <w:tcW w:w="2823" w:type="dxa"/>
            <w:vMerge w:val="restart"/>
          </w:tcPr>
          <w:p w14:paraId="342DF891"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Existe normatividad y una estructura ambiental que regula la evaluación ambiental de proyectos en el sector energético.</w:t>
            </w:r>
          </w:p>
          <w:p w14:paraId="62A5B2BB"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p w14:paraId="09C6AAE5" w14:textId="70D1B6D4"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Se cuentan con procedimientos y definición de actores para la procuración de licencias ambientales para </w:t>
            </w:r>
            <w:r w:rsidR="002B54F1">
              <w:rPr>
                <w:rFonts w:ascii="Tahoma" w:eastAsia="Tahoma" w:hAnsi="Tahoma" w:cs="Tahoma"/>
                <w:color w:val="000000"/>
                <w:sz w:val="18"/>
                <w:szCs w:val="18"/>
                <w:lang w:val="es-BO"/>
              </w:rPr>
              <w:t>los</w:t>
            </w:r>
            <w:r w:rsidR="002B54F1"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incluidas en los subcomponentes del proyecto.</w:t>
            </w:r>
          </w:p>
          <w:p w14:paraId="2596C971"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p w14:paraId="24BABB03" w14:textId="77777777" w:rsidR="006359AE" w:rsidRPr="009E00BF" w:rsidRDefault="006359AE" w:rsidP="006648B0">
            <w:pPr>
              <w:rPr>
                <w:lang w:val="es-BO"/>
              </w:rPr>
            </w:pPr>
            <w:r w:rsidRPr="009E00BF">
              <w:rPr>
                <w:rFonts w:ascii="Tahoma" w:eastAsia="Tahoma" w:hAnsi="Tahoma" w:cs="Tahoma"/>
                <w:color w:val="000000"/>
                <w:sz w:val="18"/>
                <w:szCs w:val="18"/>
                <w:lang w:val="es-BO"/>
              </w:rPr>
              <w:t>Existen capacidades técnicas tanto en el Ministerio de Hidrocarburos como en ENDE para la gestión de riesgos e impactos ambientales y sociales.</w:t>
            </w:r>
          </w:p>
        </w:tc>
        <w:tc>
          <w:tcPr>
            <w:tcW w:w="2543" w:type="dxa"/>
          </w:tcPr>
          <w:p w14:paraId="2AA51617" w14:textId="526E8393"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Las capacidades técnicas en las nuevas UEPs en el PVED y ENDE están limitadas y requieren fortalecimiento para poder ejecutar todas las actividades previstas en temas sociales y ambientales durante la pre inversión y la ejecución de </w:t>
            </w:r>
            <w:r w:rsidR="002B54F1">
              <w:rPr>
                <w:rFonts w:ascii="Tahoma" w:eastAsia="Tahoma" w:hAnsi="Tahoma" w:cs="Tahoma"/>
                <w:color w:val="000000"/>
                <w:sz w:val="18"/>
                <w:szCs w:val="18"/>
                <w:lang w:val="es-BO"/>
              </w:rPr>
              <w:t>los</w:t>
            </w:r>
            <w:r w:rsidR="002B54F1"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w:t>
            </w:r>
          </w:p>
        </w:tc>
        <w:tc>
          <w:tcPr>
            <w:tcW w:w="4182" w:type="dxa"/>
          </w:tcPr>
          <w:p w14:paraId="1A4D4C72" w14:textId="61E5C16D"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En este documento (en el punto </w:t>
            </w:r>
            <w:r w:rsidR="00AD6560">
              <w:rPr>
                <w:rFonts w:ascii="Tahoma" w:eastAsia="Tahoma" w:hAnsi="Tahoma" w:cs="Tahoma"/>
                <w:color w:val="000000"/>
                <w:sz w:val="18"/>
                <w:szCs w:val="18"/>
                <w:lang w:val="es-BO"/>
              </w:rPr>
              <w:t>6</w:t>
            </w:r>
            <w:r w:rsidRPr="009E00BF">
              <w:rPr>
                <w:rFonts w:ascii="Tahoma" w:eastAsia="Tahoma" w:hAnsi="Tahoma" w:cs="Tahoma"/>
                <w:color w:val="000000"/>
                <w:sz w:val="18"/>
                <w:szCs w:val="18"/>
                <w:lang w:val="es-BO"/>
              </w:rPr>
              <w:t xml:space="preserve">: Roles y Funciones) se incluye una propuesta para la implementación de Planes Estratégicos de fortalecimiento institucional a la UEP-PEVD y UEP-ENDE a fin de asegurar que se cuente con los recursos humanos y financieros suficientes para el desarrollo de actividades sociales y ambientales en las etapas de pre inversión y durante la ejecución de </w:t>
            </w:r>
            <w:r w:rsidR="002B54F1">
              <w:rPr>
                <w:rFonts w:ascii="Tahoma" w:eastAsia="Tahoma" w:hAnsi="Tahoma" w:cs="Tahoma"/>
                <w:color w:val="000000"/>
                <w:sz w:val="18"/>
                <w:szCs w:val="18"/>
                <w:lang w:val="es-BO"/>
              </w:rPr>
              <w:t>los</w:t>
            </w:r>
            <w:r w:rsidR="002B54F1"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en cumplimiento de la normativa ambiental boliviana y los requerimientos de los EAS del MAS del BM.</w:t>
            </w:r>
          </w:p>
        </w:tc>
      </w:tr>
      <w:tr w:rsidR="006359AE" w:rsidRPr="009E00BF" w14:paraId="67789D87" w14:textId="77777777" w:rsidTr="1A68FBA2">
        <w:trPr>
          <w:trHeight w:val="398"/>
          <w:jc w:val="center"/>
        </w:trPr>
        <w:tc>
          <w:tcPr>
            <w:tcW w:w="2889" w:type="dxa"/>
            <w:vMerge/>
          </w:tcPr>
          <w:p w14:paraId="4DD920DA" w14:textId="77777777" w:rsidR="006359AE" w:rsidRPr="009E00BF" w:rsidRDefault="006359AE" w:rsidP="006648B0">
            <w:pPr>
              <w:rPr>
                <w:rFonts w:ascii="Tahoma" w:eastAsia="Tahoma" w:hAnsi="Tahoma" w:cs="Tahoma"/>
                <w:color w:val="000000"/>
                <w:sz w:val="18"/>
                <w:szCs w:val="18"/>
                <w:lang w:val="es-BO"/>
              </w:rPr>
            </w:pPr>
          </w:p>
        </w:tc>
        <w:tc>
          <w:tcPr>
            <w:tcW w:w="2867" w:type="dxa"/>
            <w:vMerge/>
          </w:tcPr>
          <w:p w14:paraId="1DCE24A9" w14:textId="77777777" w:rsidR="006359AE" w:rsidRPr="009E00BF" w:rsidRDefault="006359AE" w:rsidP="006648B0">
            <w:pPr>
              <w:rPr>
                <w:rFonts w:ascii="Tahoma" w:eastAsia="Tahoma" w:hAnsi="Tahoma" w:cs="Tahoma"/>
                <w:sz w:val="18"/>
                <w:szCs w:val="18"/>
                <w:lang w:val="es-BO"/>
              </w:rPr>
            </w:pPr>
          </w:p>
        </w:tc>
        <w:tc>
          <w:tcPr>
            <w:tcW w:w="2823" w:type="dxa"/>
            <w:vMerge/>
          </w:tcPr>
          <w:p w14:paraId="08613C97"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tc>
        <w:tc>
          <w:tcPr>
            <w:tcW w:w="2543" w:type="dxa"/>
          </w:tcPr>
          <w:p w14:paraId="155E347D" w14:textId="10AF91DD"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Existen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que de acuerdo a la normativa vigente serán categorizadas como “Categoría 4” lo que implica que no tendrán documentos base que sirvan para hacer seguimiento al desempeño ambiental, tanto en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que se desarrollan fuera, como al interior de áreas protegidas</w:t>
            </w:r>
          </w:p>
        </w:tc>
        <w:tc>
          <w:tcPr>
            <w:tcW w:w="4182" w:type="dxa"/>
          </w:tcPr>
          <w:p w14:paraId="4302F533" w14:textId="11746F50" w:rsidR="006359AE" w:rsidRPr="009E00BF" w:rsidRDefault="006359AE" w:rsidP="00321807">
            <w:pPr>
              <w:rPr>
                <w:rFonts w:ascii="Tahoma" w:eastAsia="Tahoma" w:hAnsi="Tahoma" w:cs="Tahoma"/>
                <w:color w:val="000000"/>
                <w:sz w:val="18"/>
                <w:szCs w:val="18"/>
                <w:lang w:val="es-BO"/>
              </w:rPr>
            </w:pPr>
            <w:r w:rsidRPr="79ECCC5C">
              <w:rPr>
                <w:rFonts w:ascii="Tahoma" w:eastAsia="Tahoma" w:hAnsi="Tahoma" w:cs="Tahoma"/>
                <w:color w:val="000000" w:themeColor="text1"/>
                <w:sz w:val="18"/>
                <w:szCs w:val="18"/>
                <w:lang w:val="es-BO"/>
              </w:rPr>
              <w:t xml:space="preserve">El </w:t>
            </w:r>
            <w:r w:rsidR="000A3EDE">
              <w:rPr>
                <w:rFonts w:ascii="Tahoma" w:eastAsia="Tahoma" w:hAnsi="Tahoma" w:cs="Tahoma"/>
                <w:color w:val="000000" w:themeColor="text1"/>
                <w:sz w:val="18"/>
                <w:szCs w:val="18"/>
                <w:lang w:val="es-BO"/>
              </w:rPr>
              <w:t xml:space="preserve">MGAS que se elaborará incluirá </w:t>
            </w:r>
            <w:r w:rsidRPr="79ECCC5C">
              <w:rPr>
                <w:rFonts w:ascii="Tahoma" w:eastAsia="Tahoma" w:hAnsi="Tahoma" w:cs="Tahoma"/>
                <w:color w:val="000000" w:themeColor="text1"/>
                <w:sz w:val="18"/>
                <w:szCs w:val="18"/>
                <w:lang w:val="es-BO"/>
              </w:rPr>
              <w:t>un PGAS con lineamientos para las empresas contratistas</w:t>
            </w:r>
            <w:r w:rsidR="005D4EA3">
              <w:rPr>
                <w:rFonts w:ascii="Tahoma" w:eastAsia="Tahoma" w:hAnsi="Tahoma" w:cs="Tahoma"/>
                <w:color w:val="000000" w:themeColor="text1"/>
                <w:sz w:val="18"/>
                <w:szCs w:val="18"/>
                <w:lang w:val="es-BO"/>
              </w:rPr>
              <w:t xml:space="preserve"> para que</w:t>
            </w:r>
            <w:r w:rsidRPr="79ECCC5C">
              <w:rPr>
                <w:rFonts w:ascii="Tahoma" w:eastAsia="Tahoma" w:hAnsi="Tahoma" w:cs="Tahoma"/>
                <w:color w:val="000000" w:themeColor="text1"/>
                <w:sz w:val="18"/>
                <w:szCs w:val="18"/>
                <w:lang w:val="es-BO"/>
              </w:rPr>
              <w:t xml:space="preserve"> </w:t>
            </w:r>
            <w:r w:rsidRPr="009E00BF">
              <w:rPr>
                <w:rFonts w:ascii="Tahoma" w:eastAsia="Tahoma" w:hAnsi="Tahoma" w:cs="Tahoma"/>
                <w:color w:val="000000"/>
                <w:sz w:val="18"/>
                <w:szCs w:val="18"/>
                <w:lang w:val="es-BO"/>
              </w:rPr>
              <w:t xml:space="preserve">antes del inicio de obras </w:t>
            </w:r>
            <w:r w:rsidR="00321807" w:rsidRPr="009E00BF">
              <w:rPr>
                <w:rFonts w:ascii="Tahoma" w:eastAsia="Tahoma" w:hAnsi="Tahoma" w:cs="Tahoma"/>
                <w:color w:val="000000"/>
                <w:sz w:val="18"/>
                <w:szCs w:val="18"/>
                <w:lang w:val="es-BO"/>
              </w:rPr>
              <w:t>elabor</w:t>
            </w:r>
            <w:r w:rsidR="00321807">
              <w:rPr>
                <w:rFonts w:ascii="Tahoma" w:eastAsia="Tahoma" w:hAnsi="Tahoma" w:cs="Tahoma"/>
                <w:color w:val="000000"/>
                <w:sz w:val="18"/>
                <w:szCs w:val="18"/>
                <w:lang w:val="es-BO"/>
              </w:rPr>
              <w:t>en</w:t>
            </w:r>
            <w:r w:rsidR="00321807" w:rsidRPr="009E00BF">
              <w:rPr>
                <w:rFonts w:ascii="Tahoma" w:eastAsia="Tahoma" w:hAnsi="Tahoma" w:cs="Tahoma"/>
                <w:color w:val="000000"/>
                <w:sz w:val="18"/>
                <w:szCs w:val="18"/>
                <w:lang w:val="es-BO"/>
              </w:rPr>
              <w:t xml:space="preserve"> </w:t>
            </w:r>
            <w:r w:rsidRPr="009E00BF">
              <w:rPr>
                <w:rFonts w:ascii="Tahoma" w:eastAsia="Tahoma" w:hAnsi="Tahoma" w:cs="Tahoma"/>
                <w:color w:val="000000"/>
                <w:sz w:val="18"/>
                <w:szCs w:val="18"/>
                <w:lang w:val="es-BO"/>
              </w:rPr>
              <w:t>los PGAS-Co específicos para cada intervención.</w:t>
            </w:r>
          </w:p>
          <w:p w14:paraId="63858BCD" w14:textId="4D30CEC3"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De esta forma, </w:t>
            </w:r>
            <w:r w:rsidR="00D916D5" w:rsidRPr="009E00BF">
              <w:rPr>
                <w:rFonts w:ascii="Tahoma" w:eastAsia="Tahoma" w:hAnsi="Tahoma" w:cs="Tahoma"/>
                <w:color w:val="000000"/>
                <w:sz w:val="18"/>
                <w:szCs w:val="18"/>
                <w:lang w:val="es-BO"/>
              </w:rPr>
              <w:t>todos los subproyectos</w:t>
            </w:r>
            <w:r w:rsidRPr="009E00BF">
              <w:rPr>
                <w:rFonts w:ascii="Tahoma" w:eastAsia="Tahoma" w:hAnsi="Tahoma" w:cs="Tahoma"/>
                <w:color w:val="000000"/>
                <w:sz w:val="18"/>
                <w:szCs w:val="18"/>
                <w:lang w:val="es-BO"/>
              </w:rPr>
              <w:t xml:space="preserve"> del Proyecto contar</w:t>
            </w:r>
            <w:r w:rsidR="00321807">
              <w:rPr>
                <w:rFonts w:ascii="Tahoma" w:eastAsia="Tahoma" w:hAnsi="Tahoma" w:cs="Tahoma"/>
                <w:color w:val="000000"/>
                <w:sz w:val="18"/>
                <w:szCs w:val="18"/>
                <w:lang w:val="es-BO"/>
              </w:rPr>
              <w:t>á</w:t>
            </w:r>
            <w:r w:rsidRPr="009E00BF">
              <w:rPr>
                <w:rFonts w:ascii="Tahoma" w:eastAsia="Tahoma" w:hAnsi="Tahoma" w:cs="Tahoma"/>
                <w:color w:val="000000"/>
                <w:sz w:val="18"/>
                <w:szCs w:val="18"/>
                <w:lang w:val="es-BO"/>
              </w:rPr>
              <w:t xml:space="preserve">n con documentos base para la implementación de medidas de mitigación y control social y ambiental y que las entidades fiscalizadoras puedan hacer el seguimiento correspondiente. </w:t>
            </w:r>
          </w:p>
          <w:p w14:paraId="1551355B" w14:textId="66574506" w:rsidR="006359AE" w:rsidRPr="009E00BF" w:rsidRDefault="006359AE" w:rsidP="006648B0">
            <w:pPr>
              <w:rPr>
                <w:rFonts w:ascii="Tahoma" w:eastAsia="Tahoma" w:hAnsi="Tahoma" w:cs="Tahoma"/>
                <w:color w:val="000000"/>
                <w:sz w:val="18"/>
                <w:szCs w:val="18"/>
                <w:lang w:val="es-BO"/>
              </w:rPr>
            </w:pPr>
            <w:r w:rsidRPr="4DE06DA1">
              <w:rPr>
                <w:rFonts w:ascii="Tahoma" w:eastAsia="Tahoma" w:hAnsi="Tahoma" w:cs="Tahoma"/>
                <w:color w:val="000000" w:themeColor="text1"/>
                <w:sz w:val="18"/>
                <w:szCs w:val="18"/>
                <w:lang w:val="es-BO"/>
              </w:rPr>
              <w:t xml:space="preserve">En cumplimiento a la normativa ambiental </w:t>
            </w:r>
            <w:r w:rsidR="002B54F1">
              <w:rPr>
                <w:rFonts w:ascii="Tahoma" w:eastAsia="Tahoma" w:hAnsi="Tahoma" w:cs="Tahoma"/>
                <w:color w:val="000000" w:themeColor="text1"/>
                <w:sz w:val="18"/>
                <w:szCs w:val="18"/>
                <w:lang w:val="es-BO"/>
              </w:rPr>
              <w:t xml:space="preserve">y social </w:t>
            </w:r>
            <w:r w:rsidRPr="4DE06DA1">
              <w:rPr>
                <w:rFonts w:ascii="Tahoma" w:eastAsia="Tahoma" w:hAnsi="Tahoma" w:cs="Tahoma"/>
                <w:color w:val="000000" w:themeColor="text1"/>
                <w:sz w:val="18"/>
                <w:szCs w:val="18"/>
                <w:lang w:val="es-BO"/>
              </w:rPr>
              <w:t>vigente, se desarrollarán procesos de seguimiento y supervisión a las obras en construcción y después en operación y mantenimiento, tanto por las autoridades sectoriales y ambientales competentes como entidades ejecutoras (VMEER y ENDE) y el Banco Mundial.</w:t>
            </w:r>
          </w:p>
        </w:tc>
      </w:tr>
      <w:tr w:rsidR="006359AE" w:rsidRPr="009E00BF" w14:paraId="33ED67F9" w14:textId="77777777" w:rsidTr="1A68FBA2">
        <w:trPr>
          <w:trHeight w:val="669"/>
          <w:jc w:val="center"/>
        </w:trPr>
        <w:tc>
          <w:tcPr>
            <w:tcW w:w="2889" w:type="dxa"/>
            <w:vMerge/>
          </w:tcPr>
          <w:p w14:paraId="19402A19" w14:textId="77777777" w:rsidR="006359AE" w:rsidRPr="009E00BF" w:rsidRDefault="006359AE" w:rsidP="006648B0">
            <w:pPr>
              <w:rPr>
                <w:rFonts w:ascii="Tahoma" w:eastAsia="Tahoma" w:hAnsi="Tahoma" w:cs="Tahoma"/>
                <w:color w:val="000000"/>
                <w:sz w:val="18"/>
                <w:szCs w:val="18"/>
                <w:lang w:val="es-BO"/>
              </w:rPr>
            </w:pPr>
          </w:p>
        </w:tc>
        <w:tc>
          <w:tcPr>
            <w:tcW w:w="2867" w:type="dxa"/>
            <w:vMerge/>
          </w:tcPr>
          <w:p w14:paraId="4D9BC3B1" w14:textId="77777777" w:rsidR="006359AE" w:rsidRPr="009E00BF" w:rsidRDefault="006359AE" w:rsidP="006648B0">
            <w:pPr>
              <w:rPr>
                <w:rFonts w:ascii="Tahoma" w:eastAsia="Tahoma" w:hAnsi="Tahoma" w:cs="Tahoma"/>
                <w:sz w:val="18"/>
                <w:szCs w:val="18"/>
                <w:lang w:val="es-BO"/>
              </w:rPr>
            </w:pPr>
          </w:p>
        </w:tc>
        <w:tc>
          <w:tcPr>
            <w:tcW w:w="2823" w:type="dxa"/>
            <w:vMerge/>
          </w:tcPr>
          <w:p w14:paraId="6BAF497F"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tc>
        <w:tc>
          <w:tcPr>
            <w:tcW w:w="2543" w:type="dxa"/>
          </w:tcPr>
          <w:p w14:paraId="3EA37211"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La normativa ambiental permite el desarrollo de actividades del sector eléctrico al interior de áreas protegidas o en ecosistemas sensibles (frágiles) como humedales o SITIOS RAMSAR, incluyendo iniciativas con Categoría 4.</w:t>
            </w:r>
          </w:p>
        </w:tc>
        <w:tc>
          <w:tcPr>
            <w:tcW w:w="4182" w:type="dxa"/>
          </w:tcPr>
          <w:p w14:paraId="1F5BC36E" w14:textId="7C3C2C3C" w:rsidR="006359AE" w:rsidRPr="009E00BF" w:rsidRDefault="002B54F1"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Tod</w:t>
            </w:r>
            <w:r>
              <w:rPr>
                <w:rFonts w:ascii="Tahoma" w:eastAsia="Tahoma" w:hAnsi="Tahoma" w:cs="Tahoma"/>
                <w:color w:val="000000"/>
                <w:sz w:val="18"/>
                <w:szCs w:val="18"/>
                <w:lang w:val="es-BO"/>
              </w:rPr>
              <w:t>o</w:t>
            </w:r>
            <w:r w:rsidRPr="009E00BF">
              <w:rPr>
                <w:rFonts w:ascii="Tahoma" w:eastAsia="Tahoma" w:hAnsi="Tahoma" w:cs="Tahoma"/>
                <w:color w:val="000000"/>
                <w:sz w:val="18"/>
                <w:szCs w:val="18"/>
                <w:lang w:val="es-BO"/>
              </w:rPr>
              <w:t xml:space="preserve">s </w:t>
            </w:r>
            <w:r>
              <w:rPr>
                <w:rFonts w:ascii="Tahoma" w:eastAsia="Tahoma" w:hAnsi="Tahoma" w:cs="Tahoma"/>
                <w:color w:val="000000"/>
                <w:sz w:val="18"/>
                <w:szCs w:val="18"/>
                <w:lang w:val="es-BO"/>
              </w:rPr>
              <w:t>los</w:t>
            </w:r>
            <w:r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006359AE" w:rsidRPr="009E00BF">
              <w:rPr>
                <w:rFonts w:ascii="Tahoma" w:eastAsia="Tahoma" w:hAnsi="Tahoma" w:cs="Tahoma"/>
                <w:color w:val="000000"/>
                <w:sz w:val="18"/>
                <w:szCs w:val="18"/>
                <w:lang w:val="es-BO"/>
              </w:rPr>
              <w:t xml:space="preserve"> en todos los subcomponentes contarán con un Instrumentos de Regulación de Alcance Particular (IRAP) y la licencia ambiental correspondiente, de acuerdo a la normativa ambiental vigente. </w:t>
            </w:r>
          </w:p>
          <w:p w14:paraId="26445663" w14:textId="223E96BB" w:rsidR="006359AE" w:rsidRPr="009E00BF" w:rsidRDefault="006359AE" w:rsidP="008077FC">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w:t>
            </w:r>
            <w:r w:rsidR="00465326">
              <w:rPr>
                <w:rFonts w:ascii="Tahoma" w:eastAsia="Tahoma" w:hAnsi="Tahoma" w:cs="Tahoma"/>
                <w:color w:val="000000"/>
                <w:sz w:val="18"/>
                <w:szCs w:val="18"/>
                <w:lang w:val="es-BO"/>
              </w:rPr>
              <w:t xml:space="preserve">MGAS que se elaborará </w:t>
            </w:r>
            <w:r w:rsidRPr="009E00BF">
              <w:rPr>
                <w:rFonts w:ascii="Tahoma" w:eastAsia="Tahoma" w:hAnsi="Tahoma" w:cs="Tahoma"/>
                <w:color w:val="000000"/>
                <w:sz w:val="18"/>
                <w:szCs w:val="18"/>
                <w:lang w:val="es-BO"/>
              </w:rPr>
              <w:t xml:space="preserve">incluye un PGAS con lineamientos para implementación de actividades al interior de áreas protegidas y otros ecosistemas sensibles, en forma independiente a su categorización ambiental, en base a los cuales </w:t>
            </w:r>
            <w:r w:rsidR="008077FC">
              <w:rPr>
                <w:rFonts w:ascii="Tahoma" w:eastAsia="Tahoma" w:hAnsi="Tahoma" w:cs="Tahoma"/>
                <w:color w:val="000000"/>
                <w:sz w:val="18"/>
                <w:szCs w:val="18"/>
                <w:lang w:val="es-BO"/>
              </w:rPr>
              <w:t>l</w:t>
            </w:r>
            <w:r w:rsidRPr="009E00BF">
              <w:rPr>
                <w:rFonts w:ascii="Tahoma" w:eastAsia="Tahoma" w:hAnsi="Tahoma" w:cs="Tahoma"/>
                <w:color w:val="000000"/>
                <w:sz w:val="18"/>
                <w:szCs w:val="18"/>
                <w:lang w:val="es-BO"/>
              </w:rPr>
              <w:t>as empresas contratistas antes del inicio de obras elaboraran los PGAS-Co específicos para cada intervención.</w:t>
            </w:r>
          </w:p>
          <w:p w14:paraId="43016A0A" w14:textId="3EE90BEE" w:rsidR="006359AE"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De esta forma </w:t>
            </w:r>
            <w:r w:rsidR="00D916D5" w:rsidRPr="009E00BF">
              <w:rPr>
                <w:rFonts w:ascii="Tahoma" w:eastAsia="Tahoma" w:hAnsi="Tahoma" w:cs="Tahoma"/>
                <w:color w:val="000000"/>
                <w:sz w:val="18"/>
                <w:szCs w:val="18"/>
                <w:lang w:val="es-BO"/>
              </w:rPr>
              <w:t>todos los subproyectos</w:t>
            </w:r>
            <w:r w:rsidRPr="009E00BF">
              <w:rPr>
                <w:rFonts w:ascii="Tahoma" w:eastAsia="Tahoma" w:hAnsi="Tahoma" w:cs="Tahoma"/>
                <w:color w:val="000000"/>
                <w:sz w:val="18"/>
                <w:szCs w:val="18"/>
                <w:lang w:val="es-BO"/>
              </w:rPr>
              <w:t xml:space="preserve"> que se desarrollen al interior de áreas protegidas y/o otros ecosistemas sensibles contar</w:t>
            </w:r>
            <w:r w:rsidR="00EA5C15">
              <w:rPr>
                <w:rFonts w:ascii="Tahoma" w:eastAsia="Tahoma" w:hAnsi="Tahoma" w:cs="Tahoma"/>
                <w:color w:val="000000"/>
                <w:sz w:val="18"/>
                <w:szCs w:val="18"/>
                <w:lang w:val="es-BO"/>
              </w:rPr>
              <w:t>á</w:t>
            </w:r>
            <w:r w:rsidRPr="009E00BF">
              <w:rPr>
                <w:rFonts w:ascii="Tahoma" w:eastAsia="Tahoma" w:hAnsi="Tahoma" w:cs="Tahoma"/>
                <w:color w:val="000000"/>
                <w:sz w:val="18"/>
                <w:szCs w:val="18"/>
                <w:lang w:val="es-BO"/>
              </w:rPr>
              <w:t>n con herramientas para la implementación de medidas de mitigación, control y seguimiento ambiental</w:t>
            </w:r>
            <w:r w:rsidR="00D24863">
              <w:rPr>
                <w:rFonts w:ascii="Tahoma" w:eastAsia="Tahoma" w:hAnsi="Tahoma" w:cs="Tahoma"/>
                <w:color w:val="000000"/>
                <w:sz w:val="18"/>
                <w:szCs w:val="18"/>
                <w:lang w:val="es-BO"/>
              </w:rPr>
              <w:t>.</w:t>
            </w:r>
          </w:p>
          <w:p w14:paraId="372E85C4" w14:textId="31786DBF" w:rsidR="0071177D" w:rsidRDefault="00D24863" w:rsidP="006648B0">
            <w:pPr>
              <w:rPr>
                <w:rFonts w:ascii="Tahoma" w:eastAsia="Tahoma" w:hAnsi="Tahoma" w:cs="Tahoma"/>
                <w:color w:val="000000"/>
                <w:sz w:val="18"/>
                <w:szCs w:val="18"/>
                <w:lang w:val="es-BO"/>
              </w:rPr>
            </w:pPr>
            <w:r>
              <w:rPr>
                <w:rFonts w:ascii="Tahoma" w:eastAsia="Tahoma" w:hAnsi="Tahoma" w:cs="Tahoma"/>
                <w:color w:val="000000"/>
                <w:sz w:val="18"/>
                <w:szCs w:val="18"/>
                <w:lang w:val="es-BO"/>
              </w:rPr>
              <w:t xml:space="preserve">Para proyectos a desarrollarse al interior de APs, </w:t>
            </w:r>
            <w:r w:rsidR="008F3F2B">
              <w:rPr>
                <w:rFonts w:ascii="Tahoma" w:eastAsia="Tahoma" w:hAnsi="Tahoma" w:cs="Tahoma"/>
                <w:color w:val="000000"/>
                <w:sz w:val="18"/>
                <w:szCs w:val="18"/>
                <w:lang w:val="es-BO"/>
              </w:rPr>
              <w:t xml:space="preserve">se hará una evaluación </w:t>
            </w:r>
            <w:r w:rsidR="004C23DB">
              <w:rPr>
                <w:rFonts w:ascii="Tahoma" w:eastAsia="Tahoma" w:hAnsi="Tahoma" w:cs="Tahoma"/>
                <w:color w:val="000000"/>
                <w:sz w:val="18"/>
                <w:szCs w:val="18"/>
                <w:lang w:val="es-BO"/>
              </w:rPr>
              <w:t xml:space="preserve">que determinará que </w:t>
            </w:r>
            <w:r w:rsidR="0071177D">
              <w:rPr>
                <w:rFonts w:ascii="Tahoma" w:eastAsia="Tahoma" w:hAnsi="Tahoma" w:cs="Tahoma"/>
                <w:color w:val="000000"/>
                <w:sz w:val="18"/>
                <w:szCs w:val="18"/>
                <w:lang w:val="es-BO"/>
              </w:rPr>
              <w:t>cumplan con 4 objetivos:</w:t>
            </w:r>
          </w:p>
          <w:p w14:paraId="15FF98C8" w14:textId="77777777" w:rsidR="00731168" w:rsidRPr="00731168" w:rsidRDefault="00731168" w:rsidP="00731168">
            <w:pPr>
              <w:pStyle w:val="ListParagraph"/>
              <w:numPr>
                <w:ilvl w:val="0"/>
                <w:numId w:val="127"/>
              </w:numPr>
              <w:rPr>
                <w:rFonts w:ascii="Tahoma" w:eastAsia="Tahoma" w:hAnsi="Tahoma" w:cs="Tahoma"/>
                <w:color w:val="000000"/>
                <w:sz w:val="18"/>
                <w:szCs w:val="18"/>
              </w:rPr>
            </w:pPr>
            <w:r w:rsidRPr="00731168">
              <w:rPr>
                <w:rFonts w:ascii="Tahoma" w:eastAsia="Tahoma" w:hAnsi="Tahoma" w:cs="Tahoma"/>
                <w:color w:val="000000"/>
                <w:sz w:val="18"/>
                <w:szCs w:val="18"/>
              </w:rPr>
              <w:t xml:space="preserve">El impacto ambiental y social se bajo o moderado </w:t>
            </w:r>
          </w:p>
          <w:p w14:paraId="0994F0B9" w14:textId="77777777" w:rsidR="00731168" w:rsidRPr="00731168" w:rsidRDefault="00731168" w:rsidP="00731168">
            <w:pPr>
              <w:pStyle w:val="ListParagraph"/>
              <w:numPr>
                <w:ilvl w:val="0"/>
                <w:numId w:val="127"/>
              </w:numPr>
              <w:rPr>
                <w:rFonts w:ascii="Tahoma" w:eastAsia="Tahoma" w:hAnsi="Tahoma" w:cs="Tahoma"/>
                <w:color w:val="000000"/>
                <w:sz w:val="18"/>
                <w:szCs w:val="18"/>
              </w:rPr>
            </w:pPr>
            <w:r w:rsidRPr="00731168">
              <w:rPr>
                <w:rFonts w:ascii="Tahoma" w:eastAsia="Tahoma" w:hAnsi="Tahoma" w:cs="Tahoma"/>
                <w:color w:val="000000"/>
                <w:sz w:val="18"/>
                <w:szCs w:val="18"/>
              </w:rPr>
              <w:t>La obra sea compatible con el plan de manejo del área protegida</w:t>
            </w:r>
          </w:p>
          <w:p w14:paraId="31E3A84C" w14:textId="77777777" w:rsidR="00731168" w:rsidRPr="00731168" w:rsidRDefault="00731168" w:rsidP="00731168">
            <w:pPr>
              <w:pStyle w:val="ListParagraph"/>
              <w:numPr>
                <w:ilvl w:val="0"/>
                <w:numId w:val="127"/>
              </w:numPr>
              <w:rPr>
                <w:rFonts w:ascii="Tahoma" w:eastAsia="Tahoma" w:hAnsi="Tahoma" w:cs="Tahoma"/>
                <w:color w:val="000000"/>
                <w:sz w:val="18"/>
                <w:szCs w:val="18"/>
              </w:rPr>
            </w:pPr>
            <w:r w:rsidRPr="00731168">
              <w:rPr>
                <w:rFonts w:ascii="Tahoma" w:eastAsia="Tahoma" w:hAnsi="Tahoma" w:cs="Tahoma"/>
                <w:color w:val="000000"/>
                <w:sz w:val="18"/>
                <w:szCs w:val="18"/>
              </w:rPr>
              <w:t>Que exista consulta libre, previa e informada</w:t>
            </w:r>
          </w:p>
          <w:p w14:paraId="05BC4334" w14:textId="77777777" w:rsidR="00731168" w:rsidRPr="00731168" w:rsidRDefault="00731168" w:rsidP="00731168">
            <w:pPr>
              <w:pStyle w:val="ListParagraph"/>
              <w:numPr>
                <w:ilvl w:val="0"/>
                <w:numId w:val="127"/>
              </w:numPr>
              <w:rPr>
                <w:rFonts w:ascii="Tahoma" w:eastAsia="Tahoma" w:hAnsi="Tahoma" w:cs="Tahoma"/>
                <w:color w:val="000000"/>
                <w:sz w:val="18"/>
                <w:szCs w:val="18"/>
              </w:rPr>
            </w:pPr>
            <w:r w:rsidRPr="00731168">
              <w:rPr>
                <w:rFonts w:ascii="Tahoma" w:eastAsia="Tahoma" w:hAnsi="Tahoma" w:cs="Tahoma"/>
                <w:color w:val="000000"/>
                <w:sz w:val="18"/>
                <w:szCs w:val="18"/>
              </w:rPr>
              <w:t>No exista afectación a la biodiversidad o servicios ecosistémicos</w:t>
            </w:r>
          </w:p>
          <w:p w14:paraId="62C95919" w14:textId="77777777" w:rsidR="004C30A0" w:rsidRDefault="00704702" w:rsidP="00704702">
            <w:pPr>
              <w:rPr>
                <w:rFonts w:ascii="Tahoma" w:eastAsia="Tahoma" w:hAnsi="Tahoma" w:cs="Tahoma"/>
                <w:color w:val="000000"/>
                <w:sz w:val="18"/>
                <w:szCs w:val="18"/>
              </w:rPr>
            </w:pPr>
            <w:r>
              <w:rPr>
                <w:rFonts w:ascii="Tahoma" w:eastAsia="Tahoma" w:hAnsi="Tahoma" w:cs="Tahoma"/>
                <w:color w:val="000000"/>
                <w:sz w:val="18"/>
                <w:szCs w:val="18"/>
              </w:rPr>
              <w:t xml:space="preserve">Asimismo, </w:t>
            </w:r>
            <w:r w:rsidRPr="00704702">
              <w:rPr>
                <w:rFonts w:ascii="Tahoma" w:eastAsia="Tahoma" w:hAnsi="Tahoma" w:cs="Tahoma"/>
                <w:color w:val="000000"/>
                <w:sz w:val="18"/>
                <w:szCs w:val="18"/>
              </w:rPr>
              <w:t>se contratarán un</w:t>
            </w:r>
            <w:r>
              <w:rPr>
                <w:rFonts w:ascii="Tahoma" w:eastAsia="Tahoma" w:hAnsi="Tahoma" w:cs="Tahoma"/>
                <w:color w:val="000000"/>
                <w:sz w:val="18"/>
                <w:szCs w:val="18"/>
              </w:rPr>
              <w:t>o</w:t>
            </w:r>
            <w:r w:rsidRPr="00704702">
              <w:rPr>
                <w:rFonts w:ascii="Tahoma" w:eastAsia="Tahoma" w:hAnsi="Tahoma" w:cs="Tahoma"/>
                <w:color w:val="000000"/>
                <w:sz w:val="18"/>
                <w:szCs w:val="18"/>
              </w:rPr>
              <w:t xml:space="preserve"> o varios profesionales biólogos, dependiendo las características del Área Protegida o Hábitat Natural Critico, para que evalúen el riesgo y diseñe medidas adecuadas dentro de un plan de Manejo de Biodiversidad.  </w:t>
            </w:r>
          </w:p>
          <w:p w14:paraId="26B2C99E" w14:textId="1EB07F35" w:rsidR="00D24863" w:rsidRPr="009E00BF" w:rsidRDefault="004C30A0" w:rsidP="00704702">
            <w:pPr>
              <w:rPr>
                <w:rFonts w:ascii="Tahoma" w:eastAsia="Tahoma" w:hAnsi="Tahoma" w:cs="Tahoma"/>
                <w:color w:val="000000"/>
                <w:sz w:val="18"/>
                <w:szCs w:val="18"/>
                <w:lang w:val="es-BO"/>
              </w:rPr>
            </w:pPr>
            <w:r>
              <w:rPr>
                <w:rFonts w:ascii="Tahoma" w:eastAsia="Tahoma" w:hAnsi="Tahoma" w:cs="Tahoma"/>
                <w:color w:val="000000"/>
                <w:sz w:val="18"/>
                <w:szCs w:val="18"/>
              </w:rPr>
              <w:t>El MGAS también incluirá criterios de elegibilidad / exclusión para obras a desarrollarse en áreas protegidas, en hábitats naturales, o en hábitats c</w:t>
            </w:r>
            <w:r w:rsidR="00EE299D">
              <w:rPr>
                <w:rFonts w:ascii="Tahoma" w:eastAsia="Tahoma" w:hAnsi="Tahoma" w:cs="Tahoma"/>
                <w:color w:val="000000"/>
                <w:sz w:val="18"/>
                <w:szCs w:val="18"/>
              </w:rPr>
              <w:t>ríticos.</w:t>
            </w:r>
            <w:r w:rsidR="00704702" w:rsidRPr="00704702">
              <w:rPr>
                <w:rFonts w:ascii="Tahoma" w:eastAsia="Tahoma" w:hAnsi="Tahoma" w:cs="Tahoma"/>
                <w:color w:val="000000"/>
                <w:sz w:val="18"/>
                <w:szCs w:val="18"/>
              </w:rPr>
              <w:t xml:space="preserve"> </w:t>
            </w:r>
          </w:p>
        </w:tc>
      </w:tr>
      <w:tr w:rsidR="006359AE" w:rsidRPr="009E00BF" w14:paraId="74951E9E" w14:textId="77777777" w:rsidTr="1A68FBA2">
        <w:trPr>
          <w:trHeight w:val="823"/>
          <w:jc w:val="center"/>
        </w:trPr>
        <w:tc>
          <w:tcPr>
            <w:tcW w:w="2889" w:type="dxa"/>
            <w:vMerge/>
          </w:tcPr>
          <w:p w14:paraId="35BA906D" w14:textId="77777777" w:rsidR="006359AE" w:rsidRPr="009E00BF" w:rsidRDefault="006359AE" w:rsidP="006648B0">
            <w:pPr>
              <w:rPr>
                <w:rFonts w:ascii="Tahoma" w:eastAsia="Tahoma" w:hAnsi="Tahoma" w:cs="Tahoma"/>
                <w:color w:val="000000"/>
                <w:sz w:val="18"/>
                <w:szCs w:val="18"/>
                <w:lang w:val="es-BO"/>
              </w:rPr>
            </w:pPr>
          </w:p>
        </w:tc>
        <w:tc>
          <w:tcPr>
            <w:tcW w:w="2867" w:type="dxa"/>
            <w:vMerge/>
          </w:tcPr>
          <w:p w14:paraId="51437EB0" w14:textId="77777777" w:rsidR="006359AE" w:rsidRPr="009E00BF" w:rsidRDefault="006359AE" w:rsidP="006648B0">
            <w:pPr>
              <w:rPr>
                <w:rFonts w:ascii="Tahoma" w:eastAsia="Tahoma" w:hAnsi="Tahoma" w:cs="Tahoma"/>
                <w:sz w:val="18"/>
                <w:szCs w:val="18"/>
                <w:lang w:val="es-BO"/>
              </w:rPr>
            </w:pPr>
          </w:p>
        </w:tc>
        <w:tc>
          <w:tcPr>
            <w:tcW w:w="2823" w:type="dxa"/>
            <w:vMerge/>
          </w:tcPr>
          <w:p w14:paraId="255FFEA8"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tc>
        <w:tc>
          <w:tcPr>
            <w:tcW w:w="2543" w:type="dxa"/>
          </w:tcPr>
          <w:p w14:paraId="6EB928E7" w14:textId="425D7A5E"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No existe legislación social específica para regular la gestión socioambiental de </w:t>
            </w:r>
            <w:r w:rsidR="002B54F1">
              <w:rPr>
                <w:rFonts w:ascii="Tahoma" w:eastAsia="Tahoma" w:hAnsi="Tahoma" w:cs="Tahoma"/>
                <w:color w:val="000000"/>
                <w:sz w:val="18"/>
                <w:szCs w:val="18"/>
                <w:lang w:val="es-BO"/>
              </w:rPr>
              <w:t>los</w:t>
            </w:r>
            <w:r w:rsidR="002B54F1"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ni los procesos de relacionamiento o participación de las partes interesadas.</w:t>
            </w:r>
          </w:p>
          <w:p w14:paraId="506316C2"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La normativa ambiental incluye de manera integral los aspectos sociales, pero no incluye requerimientos específicos para la evaluación de impactos sociales, incluyendo por ejemplo una evaluación de la existencia de impactos negativos a grupos vulnerables o asegurarles que obtengan beneficios equitativos.</w:t>
            </w:r>
          </w:p>
        </w:tc>
        <w:tc>
          <w:tcPr>
            <w:tcW w:w="4182" w:type="dxa"/>
          </w:tcPr>
          <w:p w14:paraId="6496525E" w14:textId="13DEFD6F" w:rsidR="006359AE" w:rsidRPr="009E00BF" w:rsidRDefault="006359AE" w:rsidP="00AB0297">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PGAS </w:t>
            </w:r>
            <w:r w:rsidR="005A6F10">
              <w:rPr>
                <w:rFonts w:ascii="Tahoma" w:eastAsia="Tahoma" w:hAnsi="Tahoma" w:cs="Tahoma"/>
                <w:color w:val="000000"/>
                <w:sz w:val="18"/>
                <w:szCs w:val="18"/>
                <w:lang w:val="es-BO"/>
              </w:rPr>
              <w:t xml:space="preserve">incluirá </w:t>
            </w:r>
            <w:r w:rsidRPr="009E00BF">
              <w:rPr>
                <w:rFonts w:ascii="Tahoma" w:eastAsia="Tahoma" w:hAnsi="Tahoma" w:cs="Tahoma"/>
                <w:color w:val="000000"/>
                <w:sz w:val="18"/>
                <w:szCs w:val="18"/>
                <w:lang w:val="es-BO"/>
              </w:rPr>
              <w:t xml:space="preserve">lineamientos para implementación de medidas de mitigación, control o seguimiento socioambiental, en base a los cuales </w:t>
            </w:r>
            <w:r w:rsidR="00AB0297">
              <w:rPr>
                <w:rFonts w:ascii="Tahoma" w:eastAsia="Tahoma" w:hAnsi="Tahoma" w:cs="Tahoma"/>
                <w:color w:val="000000"/>
                <w:sz w:val="18"/>
                <w:szCs w:val="18"/>
                <w:lang w:val="es-BO"/>
              </w:rPr>
              <w:t>l</w:t>
            </w:r>
            <w:r w:rsidRPr="009E00BF">
              <w:rPr>
                <w:rFonts w:ascii="Tahoma" w:eastAsia="Tahoma" w:hAnsi="Tahoma" w:cs="Tahoma"/>
                <w:color w:val="000000"/>
                <w:sz w:val="18"/>
                <w:szCs w:val="18"/>
                <w:lang w:val="es-BO"/>
              </w:rPr>
              <w:t>as empresas contratistas antes del inicio de obras elaboraran los PGAS-Co específicos para cada intervención.</w:t>
            </w:r>
          </w:p>
          <w:p w14:paraId="2EDF9B13" w14:textId="32A79DD0" w:rsidR="002B54F1" w:rsidRPr="002B54F1" w:rsidRDefault="006359AE" w:rsidP="002B54F1">
            <w:pPr>
              <w:rPr>
                <w:rFonts w:ascii="Tahoma" w:eastAsia="Tahoma" w:hAnsi="Tahoma" w:cs="Tahoma"/>
                <w:color w:val="000000" w:themeColor="text1"/>
                <w:sz w:val="18"/>
                <w:szCs w:val="18"/>
                <w:lang w:val="es-BO"/>
              </w:rPr>
            </w:pPr>
            <w:r w:rsidRPr="4DE06DA1">
              <w:rPr>
                <w:rFonts w:ascii="Tahoma" w:eastAsia="Tahoma" w:hAnsi="Tahoma" w:cs="Tahoma"/>
                <w:color w:val="000000" w:themeColor="text1"/>
                <w:sz w:val="18"/>
                <w:szCs w:val="18"/>
                <w:lang w:val="es-BO"/>
              </w:rPr>
              <w:t>Se generarán Instrumentos de Gestión Complementarios consistentes con los EAS relevantes del MAS del Banco Mundial (PPPI, PGL, MR, entre otros).  Estos Instrumentos de Gestión Complementarios serán</w:t>
            </w:r>
            <w:r w:rsidR="00D916D5">
              <w:rPr>
                <w:rFonts w:ascii="Tahoma" w:eastAsia="Tahoma" w:hAnsi="Tahoma" w:cs="Tahoma"/>
                <w:color w:val="000000" w:themeColor="text1"/>
                <w:sz w:val="18"/>
                <w:szCs w:val="18"/>
                <w:lang w:val="es-BO"/>
              </w:rPr>
              <w:t xml:space="preserve"> </w:t>
            </w:r>
            <w:r w:rsidR="002B54F1" w:rsidRPr="002B54F1">
              <w:rPr>
                <w:rFonts w:ascii="Tahoma" w:eastAsia="Tahoma" w:hAnsi="Tahoma" w:cs="Tahoma"/>
                <w:color w:val="000000" w:themeColor="text1"/>
                <w:sz w:val="18"/>
                <w:szCs w:val="18"/>
                <w:lang w:val="es-BO"/>
              </w:rPr>
              <w:t>elaborados por VMEER y ENDE con apoyo de consultorías, revisados y aprobados por el BM, socializados, monitoreados y reportados en su implementación.</w:t>
            </w:r>
          </w:p>
          <w:p w14:paraId="18C910C5" w14:textId="4C075EE3" w:rsidR="006359AE" w:rsidRPr="009E00BF" w:rsidRDefault="006359AE" w:rsidP="006648B0">
            <w:pPr>
              <w:rPr>
                <w:rFonts w:ascii="Tahoma" w:eastAsia="Tahoma" w:hAnsi="Tahoma" w:cs="Tahoma"/>
                <w:color w:val="000000"/>
                <w:sz w:val="18"/>
                <w:szCs w:val="18"/>
                <w:lang w:val="es-BO"/>
              </w:rPr>
            </w:pPr>
          </w:p>
        </w:tc>
      </w:tr>
      <w:tr w:rsidR="006359AE" w:rsidRPr="009E00BF" w14:paraId="7D978952" w14:textId="77777777" w:rsidTr="1A68FBA2">
        <w:trPr>
          <w:trHeight w:val="682"/>
          <w:jc w:val="center"/>
        </w:trPr>
        <w:tc>
          <w:tcPr>
            <w:tcW w:w="2889" w:type="dxa"/>
            <w:vMerge/>
          </w:tcPr>
          <w:p w14:paraId="17C4976D" w14:textId="77777777" w:rsidR="006359AE" w:rsidRPr="009E00BF" w:rsidRDefault="006359AE" w:rsidP="006648B0">
            <w:pPr>
              <w:rPr>
                <w:rFonts w:ascii="Tahoma" w:eastAsia="Tahoma" w:hAnsi="Tahoma" w:cs="Tahoma"/>
                <w:color w:val="000000"/>
                <w:sz w:val="18"/>
                <w:szCs w:val="18"/>
                <w:lang w:val="es-BO"/>
              </w:rPr>
            </w:pPr>
          </w:p>
        </w:tc>
        <w:tc>
          <w:tcPr>
            <w:tcW w:w="2867" w:type="dxa"/>
            <w:vMerge/>
          </w:tcPr>
          <w:p w14:paraId="6BF1E62B" w14:textId="77777777" w:rsidR="006359AE" w:rsidRPr="009E00BF" w:rsidRDefault="006359AE" w:rsidP="006648B0">
            <w:pPr>
              <w:rPr>
                <w:rFonts w:ascii="Tahoma" w:eastAsia="Tahoma" w:hAnsi="Tahoma" w:cs="Tahoma"/>
                <w:sz w:val="18"/>
                <w:szCs w:val="18"/>
                <w:lang w:val="es-BO"/>
              </w:rPr>
            </w:pPr>
          </w:p>
        </w:tc>
        <w:tc>
          <w:tcPr>
            <w:tcW w:w="2823" w:type="dxa"/>
            <w:vMerge/>
          </w:tcPr>
          <w:p w14:paraId="3A17FAF4"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tc>
        <w:tc>
          <w:tcPr>
            <w:tcW w:w="2543" w:type="dxa"/>
          </w:tcPr>
          <w:p w14:paraId="45033BE1" w14:textId="1E2D31A0"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En el marco de la normativa vigente, los procesos de consulta pública están restringidos solo para proyectos con Categoría 1 y 2. La mayoría de </w:t>
            </w:r>
            <w:r w:rsidR="002B54F1">
              <w:rPr>
                <w:rFonts w:ascii="Tahoma" w:eastAsia="Tahoma" w:hAnsi="Tahoma" w:cs="Tahoma"/>
                <w:color w:val="000000"/>
                <w:sz w:val="18"/>
                <w:szCs w:val="18"/>
                <w:lang w:val="es-BO"/>
              </w:rPr>
              <w:t>los</w:t>
            </w:r>
            <w:r w:rsidR="002B54F1"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del Proyecto son categoría 3 o 4 por lo que estarían exentas de procesos de consulta.</w:t>
            </w:r>
          </w:p>
        </w:tc>
        <w:tc>
          <w:tcPr>
            <w:tcW w:w="4182" w:type="dxa"/>
          </w:tcPr>
          <w:p w14:paraId="281D0D64" w14:textId="77777777" w:rsidR="006359AE" w:rsidRPr="009E00BF" w:rsidRDefault="006359AE" w:rsidP="006648B0">
            <w:pPr>
              <w:rPr>
                <w:rFonts w:ascii="Tahoma" w:eastAsia="Tahoma" w:hAnsi="Tahoma" w:cs="Tahoma"/>
                <w:color w:val="000000"/>
                <w:sz w:val="18"/>
                <w:szCs w:val="18"/>
                <w:lang w:val="es-BO"/>
              </w:rPr>
            </w:pPr>
            <w:r w:rsidRPr="1A68FBA2">
              <w:rPr>
                <w:rFonts w:ascii="Tahoma" w:eastAsia="Tahoma" w:hAnsi="Tahoma" w:cs="Tahoma"/>
                <w:color w:val="000000" w:themeColor="text1"/>
                <w:sz w:val="18"/>
                <w:szCs w:val="18"/>
                <w:lang w:val="es-BO"/>
              </w:rPr>
              <w:t>Se ha desarrollado el Plan de Participación de Partes Interesadas (PPPI), que permite, en cumplimiento de los EAS del MAS de BM, que se identifiquen las partes interesadas del Proyecto y se definan los procedimientos de participación durante todo su ciclo de vida, con especial énfasis en los grupos vulnerables y obstáculos para su participación efectiva y la promoción de medidas de prevención adecuadas.</w:t>
            </w:r>
          </w:p>
        </w:tc>
      </w:tr>
      <w:tr w:rsidR="006359AE" w:rsidRPr="009E00BF" w14:paraId="68DF673E" w14:textId="77777777" w:rsidTr="1A68FBA2">
        <w:trPr>
          <w:trHeight w:val="5076"/>
          <w:jc w:val="center"/>
        </w:trPr>
        <w:tc>
          <w:tcPr>
            <w:tcW w:w="2889" w:type="dxa"/>
            <w:vMerge w:val="restart"/>
          </w:tcPr>
          <w:p w14:paraId="397C0062" w14:textId="77777777" w:rsidR="006359AE" w:rsidRPr="009E00BF" w:rsidRDefault="006359AE" w:rsidP="006648B0">
            <w:pPr>
              <w:rPr>
                <w:lang w:val="es-BO"/>
              </w:rPr>
            </w:pPr>
            <w:r w:rsidRPr="009E00BF">
              <w:rPr>
                <w:rFonts w:ascii="Tahoma" w:eastAsia="Tahoma" w:hAnsi="Tahoma" w:cs="Tahoma"/>
                <w:color w:val="000000"/>
                <w:sz w:val="18"/>
                <w:szCs w:val="18"/>
                <w:lang w:val="es-BO"/>
              </w:rPr>
              <w:t>EAS 2: Trabajo y condiciones laborales</w:t>
            </w:r>
          </w:p>
        </w:tc>
        <w:tc>
          <w:tcPr>
            <w:tcW w:w="2867" w:type="dxa"/>
            <w:vMerge w:val="restart"/>
          </w:tcPr>
          <w:p w14:paraId="65277129" w14:textId="77777777" w:rsidR="006359AE" w:rsidRPr="009E00BF" w:rsidRDefault="006359AE" w:rsidP="006648B0">
            <w:pPr>
              <w:rPr>
                <w:lang w:val="es-BO"/>
              </w:rPr>
            </w:pPr>
            <w:r w:rsidRPr="009E00BF">
              <w:rPr>
                <w:rFonts w:ascii="Tahoma" w:eastAsia="Tahoma" w:hAnsi="Tahoma" w:cs="Tahoma"/>
                <w:sz w:val="18"/>
                <w:szCs w:val="18"/>
                <w:lang w:val="es-BO"/>
              </w:rPr>
              <w:t>El Prestatario elaborará e implementará procedimientos escritos de gestión de la mano de obra aplicables al proyecto. Estos procedimientos establecerán la manera en la que se tratará a los trabajadores del proyecto, de conformidad con los requisitos de las leyes nacionales y este EAS. Los procedimientos abordarán la manera en que se aplicará este EAS a las distintas categorías de trabajadores del proyecto, incluidos los trabajadores directos, y la manera en que el Prestatario exigirá a los terceros que traten a sus trabajadores.</w:t>
            </w:r>
          </w:p>
        </w:tc>
        <w:tc>
          <w:tcPr>
            <w:tcW w:w="2823" w:type="dxa"/>
            <w:vMerge w:val="restart"/>
          </w:tcPr>
          <w:p w14:paraId="352D2FA0"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Existe un cuerpo normativo laboral y una estructura institucional que regula las actividades laborales de modo que la implementación del tipo de proyectos incluidos en los subcomponentes del proyecto está regulada en materia laboral.</w:t>
            </w:r>
          </w:p>
          <w:p w14:paraId="2188DF06"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p w14:paraId="1AE0B11D" w14:textId="77777777" w:rsidR="006359AE" w:rsidRPr="009E00BF" w:rsidRDefault="006359AE" w:rsidP="006648B0">
            <w:pPr>
              <w:rPr>
                <w:lang w:val="es-BO"/>
              </w:rPr>
            </w:pPr>
            <w:r w:rsidRPr="009E00BF">
              <w:rPr>
                <w:rFonts w:ascii="Tahoma" w:eastAsia="Tahoma" w:hAnsi="Tahoma" w:cs="Tahoma"/>
                <w:color w:val="000000"/>
                <w:sz w:val="18"/>
                <w:szCs w:val="18"/>
                <w:lang w:val="es-BO"/>
              </w:rPr>
              <w:t>Todas las empresas contratistas deben contar con un Plan de Seguridad y Salud en el Trabajo (PSST), aprobado por la autoridad competente correspondiente.</w:t>
            </w:r>
          </w:p>
        </w:tc>
        <w:tc>
          <w:tcPr>
            <w:tcW w:w="2543" w:type="dxa"/>
          </w:tcPr>
          <w:p w14:paraId="38F76766"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La normativa laboral boliviana está alineada</w:t>
            </w:r>
          </w:p>
          <w:p w14:paraId="064680EF"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con los requerimientos del EAS 2, pero el enfoque está más dirigido solo a temas de salud y seguridad (SST). Disposiciones legales sobre horas extraordinarias, compensación y</w:t>
            </w:r>
          </w:p>
          <w:p w14:paraId="59CD123C"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beneficios, evaluación de las condiciones de trabajo de los trabajadores jóvenes y la disponibilidad de un mecanismo de quejas para los trabajadores, deben ser fortalecidos/complementados de acuerdo a los requisitos del EAS 2.</w:t>
            </w:r>
          </w:p>
          <w:p w14:paraId="2B417797" w14:textId="77777777" w:rsidR="006359AE" w:rsidRPr="009E00BF" w:rsidRDefault="006359AE" w:rsidP="006648B0">
            <w:pPr>
              <w:rPr>
                <w:rFonts w:ascii="Tahoma" w:eastAsia="Tahoma" w:hAnsi="Tahoma" w:cs="Tahoma"/>
                <w:color w:val="000000"/>
                <w:sz w:val="18"/>
                <w:szCs w:val="18"/>
                <w:lang w:val="es-BO"/>
              </w:rPr>
            </w:pPr>
          </w:p>
          <w:p w14:paraId="0995B5FF" w14:textId="77777777" w:rsidR="006359AE" w:rsidRPr="009E00BF" w:rsidRDefault="006359AE" w:rsidP="006648B0">
            <w:pPr>
              <w:rPr>
                <w:rFonts w:ascii="Tahoma" w:eastAsia="Tahoma" w:hAnsi="Tahoma" w:cs="Tahoma"/>
                <w:color w:val="000000"/>
                <w:sz w:val="18"/>
                <w:szCs w:val="18"/>
                <w:lang w:val="es-BO"/>
              </w:rPr>
            </w:pPr>
          </w:p>
        </w:tc>
        <w:tc>
          <w:tcPr>
            <w:tcW w:w="4182" w:type="dxa"/>
          </w:tcPr>
          <w:p w14:paraId="4F73BED1" w14:textId="51D00D4B"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EAS y </w:t>
            </w:r>
            <w:r w:rsidR="00321807">
              <w:rPr>
                <w:rFonts w:ascii="Tahoma" w:eastAsia="Tahoma" w:hAnsi="Tahoma" w:cs="Tahoma"/>
                <w:color w:val="000000"/>
                <w:sz w:val="18"/>
                <w:szCs w:val="18"/>
                <w:lang w:val="es-BO"/>
              </w:rPr>
              <w:t xml:space="preserve">los </w:t>
            </w:r>
            <w:r w:rsidRPr="009E00BF">
              <w:rPr>
                <w:rFonts w:ascii="Tahoma" w:eastAsia="Tahoma" w:hAnsi="Tahoma" w:cs="Tahoma"/>
                <w:color w:val="000000"/>
                <w:sz w:val="18"/>
                <w:szCs w:val="18"/>
                <w:lang w:val="es-BO"/>
              </w:rPr>
              <w:t xml:space="preserve">PGAS </w:t>
            </w:r>
            <w:r w:rsidR="00321807">
              <w:rPr>
                <w:rFonts w:ascii="Tahoma" w:eastAsia="Tahoma" w:hAnsi="Tahoma" w:cs="Tahoma"/>
                <w:color w:val="000000"/>
                <w:sz w:val="18"/>
                <w:szCs w:val="18"/>
                <w:lang w:val="es-BO"/>
              </w:rPr>
              <w:t xml:space="preserve">que se elaborarán como parte del MGAS </w:t>
            </w:r>
            <w:r w:rsidRPr="009E00BF">
              <w:rPr>
                <w:rFonts w:ascii="Tahoma" w:eastAsia="Tahoma" w:hAnsi="Tahoma" w:cs="Tahoma"/>
                <w:color w:val="000000"/>
                <w:sz w:val="18"/>
                <w:szCs w:val="18"/>
                <w:lang w:val="es-BO"/>
              </w:rPr>
              <w:t xml:space="preserve">incluyen para las diferentes etapas de cada </w:t>
            </w:r>
            <w:r w:rsidR="00E7572F">
              <w:rPr>
                <w:rFonts w:ascii="Tahoma" w:eastAsia="Tahoma" w:hAnsi="Tahoma" w:cs="Tahoma"/>
                <w:color w:val="000000"/>
                <w:sz w:val="18"/>
                <w:szCs w:val="18"/>
                <w:lang w:val="es-BO"/>
              </w:rPr>
              <w:t>subproyecto,</w:t>
            </w:r>
            <w:r w:rsidRPr="009E00BF">
              <w:rPr>
                <w:rFonts w:ascii="Tahoma" w:eastAsia="Tahoma" w:hAnsi="Tahoma" w:cs="Tahoma"/>
                <w:color w:val="000000"/>
                <w:sz w:val="18"/>
                <w:szCs w:val="18"/>
                <w:lang w:val="es-BO"/>
              </w:rPr>
              <w:t xml:space="preserve"> lineamientos para que, toda contratación se realice bajo las normativas laborales bolivianas y se supervise su cumplimiento. </w:t>
            </w:r>
          </w:p>
          <w:p w14:paraId="266C4732" w14:textId="77777777" w:rsidR="006359AE" w:rsidRPr="009E00BF" w:rsidRDefault="006359AE" w:rsidP="006648B0">
            <w:pPr>
              <w:pBdr>
                <w:top w:val="nil"/>
                <w:left w:val="nil"/>
                <w:bottom w:val="nil"/>
                <w:right w:val="nil"/>
                <w:between w:val="nil"/>
              </w:pBdr>
              <w:rPr>
                <w:rFonts w:ascii="Tahoma" w:eastAsia="Tahoma" w:hAnsi="Tahoma" w:cs="Tahoma"/>
                <w:i/>
                <w:color w:val="000000"/>
                <w:sz w:val="20"/>
                <w:szCs w:val="20"/>
                <w:lang w:val="es-BO"/>
              </w:rPr>
            </w:pPr>
            <w:r w:rsidRPr="009E00BF">
              <w:rPr>
                <w:rFonts w:ascii="Tahoma" w:eastAsia="Tahoma" w:hAnsi="Tahoma" w:cs="Tahoma"/>
                <w:color w:val="000000"/>
                <w:sz w:val="18"/>
                <w:szCs w:val="18"/>
                <w:lang w:val="es-BO"/>
              </w:rPr>
              <w:t>Se generará el Procedimientos de Gestión Laboral (PGL), como Instrumentos de Gestión Complementario que definirá los procedimientos y las medidas laborales de salud y seguridad ocupacional, así como las condiciones, deberes, compromisos y obligaciones que deben cumplir todas las personas vinculadas al Proyecto en cumplimiento del EAS 2.</w:t>
            </w:r>
            <w:r w:rsidRPr="009E00BF">
              <w:rPr>
                <w:rFonts w:ascii="Tahoma" w:eastAsia="Tahoma" w:hAnsi="Tahoma" w:cs="Tahoma"/>
                <w:color w:val="000000"/>
                <w:sz w:val="20"/>
                <w:szCs w:val="20"/>
                <w:lang w:val="es-BO"/>
              </w:rPr>
              <w:t xml:space="preserve"> </w:t>
            </w:r>
          </w:p>
          <w:p w14:paraId="22F418E4" w14:textId="5104929D" w:rsidR="006359AE" w:rsidRPr="009E00BF" w:rsidRDefault="006359AE" w:rsidP="006648B0">
            <w:pPr>
              <w:rPr>
                <w:rFonts w:ascii="Tahoma" w:eastAsia="Tahoma" w:hAnsi="Tahoma" w:cs="Tahoma"/>
                <w:color w:val="000000"/>
                <w:sz w:val="18"/>
                <w:szCs w:val="18"/>
                <w:lang w:val="es-BO"/>
              </w:rPr>
            </w:pPr>
            <w:r w:rsidRPr="7D401B60">
              <w:rPr>
                <w:rFonts w:ascii="Tahoma" w:eastAsia="Tahoma" w:hAnsi="Tahoma" w:cs="Tahoma"/>
                <w:color w:val="000000" w:themeColor="text1"/>
                <w:sz w:val="18"/>
                <w:szCs w:val="18"/>
                <w:lang w:val="es-BO"/>
              </w:rPr>
              <w:t>El PGL determinará que los compromisos laborales plasmados sean incorporados en todos los contratos para su cumplimiento obligatorio</w:t>
            </w:r>
            <w:r w:rsidR="1946576D" w:rsidRPr="7D401B60">
              <w:rPr>
                <w:rFonts w:ascii="Tahoma" w:eastAsia="Tahoma" w:hAnsi="Tahoma" w:cs="Tahoma"/>
                <w:color w:val="000000" w:themeColor="text1"/>
                <w:sz w:val="18"/>
                <w:szCs w:val="18"/>
                <w:lang w:val="es-BO"/>
              </w:rPr>
              <w:t>, incluyendo códigos de conducta</w:t>
            </w:r>
            <w:r w:rsidRPr="7D401B60">
              <w:rPr>
                <w:rFonts w:ascii="Tahoma" w:eastAsia="Tahoma" w:hAnsi="Tahoma" w:cs="Tahoma"/>
                <w:color w:val="000000" w:themeColor="text1"/>
                <w:sz w:val="18"/>
                <w:szCs w:val="18"/>
                <w:lang w:val="es-BO"/>
              </w:rPr>
              <w:t>.</w:t>
            </w:r>
          </w:p>
          <w:p w14:paraId="096BA07F" w14:textId="090C95FE" w:rsidR="006359AE" w:rsidRPr="009E00BF" w:rsidRDefault="006359AE" w:rsidP="006648B0">
            <w:pPr>
              <w:rPr>
                <w:rFonts w:ascii="Tahoma" w:eastAsia="Tahoma" w:hAnsi="Tahoma" w:cs="Tahoma"/>
                <w:color w:val="000000"/>
                <w:sz w:val="18"/>
                <w:szCs w:val="18"/>
                <w:lang w:val="es-BO"/>
              </w:rPr>
            </w:pPr>
            <w:r w:rsidRPr="4DE06DA1">
              <w:rPr>
                <w:rFonts w:ascii="Tahoma" w:eastAsia="Tahoma" w:hAnsi="Tahoma" w:cs="Tahoma"/>
                <w:color w:val="000000" w:themeColor="text1"/>
                <w:sz w:val="18"/>
                <w:szCs w:val="18"/>
                <w:lang w:val="es-BO"/>
              </w:rPr>
              <w:t>También establecerá las bases para que, en la práctica, el trabajador tenga un mecanismo para la atención de sus quejas o reclamos</w:t>
            </w:r>
            <w:r w:rsidR="002B54F1">
              <w:rPr>
                <w:rFonts w:ascii="Tahoma" w:eastAsia="Tahoma" w:hAnsi="Tahoma" w:cs="Tahoma"/>
                <w:color w:val="000000" w:themeColor="text1"/>
                <w:sz w:val="18"/>
                <w:szCs w:val="18"/>
              </w:rPr>
              <w:t xml:space="preserve">, </w:t>
            </w:r>
            <w:r w:rsidR="009E66E9" w:rsidRPr="002B54F1">
              <w:rPr>
                <w:rFonts w:ascii="Tahoma" w:eastAsia="Tahoma" w:hAnsi="Tahoma" w:cs="Tahoma"/>
                <w:color w:val="000000"/>
                <w:sz w:val="18"/>
                <w:szCs w:val="18"/>
                <w:lang w:val="es-BO"/>
              </w:rPr>
              <w:t>incluyendo</w:t>
            </w:r>
            <w:r w:rsidR="002B54F1" w:rsidRPr="002B54F1">
              <w:rPr>
                <w:rFonts w:ascii="Tahoma" w:eastAsia="Tahoma" w:hAnsi="Tahoma" w:cs="Tahoma"/>
                <w:color w:val="000000"/>
                <w:sz w:val="18"/>
                <w:szCs w:val="18"/>
                <w:lang w:val="es-BO"/>
              </w:rPr>
              <w:t xml:space="preserve"> una ventanilla para recepción y derivación de denuncias de Violencia basada en género</w:t>
            </w:r>
            <w:r w:rsidRPr="002B54F1">
              <w:rPr>
                <w:rFonts w:ascii="Tahoma" w:eastAsia="Tahoma" w:hAnsi="Tahoma" w:cs="Tahoma"/>
                <w:color w:val="000000"/>
                <w:sz w:val="18"/>
                <w:szCs w:val="18"/>
                <w:lang w:val="es-BO"/>
              </w:rPr>
              <w:t>.</w:t>
            </w:r>
          </w:p>
          <w:p w14:paraId="00F8EE6C"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En todas las etapas del proyecto el ejecutor establecerá un MAQR que incluirá específicamente temas relacionados a los reclamos de los trabajadores del Proyecto</w:t>
            </w:r>
          </w:p>
        </w:tc>
      </w:tr>
      <w:tr w:rsidR="006359AE" w:rsidRPr="009E00BF" w14:paraId="08A1A61B" w14:textId="77777777" w:rsidTr="1A68FBA2">
        <w:trPr>
          <w:trHeight w:val="1674"/>
          <w:jc w:val="center"/>
        </w:trPr>
        <w:tc>
          <w:tcPr>
            <w:tcW w:w="2889" w:type="dxa"/>
            <w:vMerge/>
          </w:tcPr>
          <w:p w14:paraId="5D88B6B3" w14:textId="77777777" w:rsidR="006359AE" w:rsidRPr="009E00BF" w:rsidRDefault="006359AE" w:rsidP="006648B0">
            <w:pPr>
              <w:rPr>
                <w:rFonts w:ascii="Tahoma" w:eastAsia="Tahoma" w:hAnsi="Tahoma" w:cs="Tahoma"/>
                <w:color w:val="000000"/>
                <w:sz w:val="18"/>
                <w:szCs w:val="18"/>
                <w:lang w:val="es-BO"/>
              </w:rPr>
            </w:pPr>
          </w:p>
        </w:tc>
        <w:tc>
          <w:tcPr>
            <w:tcW w:w="2867" w:type="dxa"/>
            <w:vMerge/>
          </w:tcPr>
          <w:p w14:paraId="60D5DC06" w14:textId="77777777" w:rsidR="006359AE" w:rsidRPr="009E00BF" w:rsidRDefault="006359AE" w:rsidP="006648B0">
            <w:pPr>
              <w:rPr>
                <w:rFonts w:ascii="Tahoma" w:eastAsia="Tahoma" w:hAnsi="Tahoma" w:cs="Tahoma"/>
                <w:sz w:val="18"/>
                <w:szCs w:val="18"/>
                <w:lang w:val="es-BO"/>
              </w:rPr>
            </w:pPr>
          </w:p>
        </w:tc>
        <w:tc>
          <w:tcPr>
            <w:tcW w:w="2823" w:type="dxa"/>
            <w:vMerge/>
          </w:tcPr>
          <w:p w14:paraId="0766BAB5"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tc>
        <w:tc>
          <w:tcPr>
            <w:tcW w:w="2543" w:type="dxa"/>
          </w:tcPr>
          <w:p w14:paraId="0B157425"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Existen Normas Técnicas de Seguridad, pero solamente incluyen límites permisibles para iluminación y ruido y no para otros factores laborales importantes para las obras a ejecutar en el Proyecto.</w:t>
            </w:r>
          </w:p>
        </w:tc>
        <w:tc>
          <w:tcPr>
            <w:tcW w:w="4182" w:type="dxa"/>
          </w:tcPr>
          <w:p w14:paraId="5115605E" w14:textId="0F6CD192"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PGAS </w:t>
            </w:r>
            <w:r w:rsidR="005A6F10">
              <w:rPr>
                <w:rFonts w:ascii="Tahoma" w:eastAsia="Tahoma" w:hAnsi="Tahoma" w:cs="Tahoma"/>
                <w:color w:val="000000"/>
                <w:sz w:val="18"/>
                <w:szCs w:val="18"/>
                <w:lang w:val="es-BO"/>
              </w:rPr>
              <w:t xml:space="preserve">incluirá </w:t>
            </w:r>
            <w:r w:rsidRPr="009E00BF">
              <w:rPr>
                <w:rFonts w:ascii="Tahoma" w:eastAsia="Tahoma" w:hAnsi="Tahoma" w:cs="Tahoma"/>
                <w:color w:val="000000"/>
                <w:sz w:val="18"/>
                <w:szCs w:val="18"/>
                <w:lang w:val="es-BO"/>
              </w:rPr>
              <w:t xml:space="preserve">para los factores laborales relevantes para las obras a ejecutar y que no cuentan con estándares en la normativa vigente, requisitos de las Guías del </w:t>
            </w:r>
            <w:r w:rsidR="001E4C51">
              <w:rPr>
                <w:rFonts w:ascii="Tahoma" w:eastAsia="Tahoma" w:hAnsi="Tahoma" w:cs="Tahoma"/>
                <w:color w:val="000000"/>
                <w:sz w:val="18"/>
                <w:szCs w:val="18"/>
                <w:lang w:val="es-BO"/>
              </w:rPr>
              <w:t>BM</w:t>
            </w:r>
            <w:r w:rsidRPr="009E00BF">
              <w:rPr>
                <w:rFonts w:ascii="Tahoma" w:eastAsia="Tahoma" w:hAnsi="Tahoma" w:cs="Tahoma"/>
                <w:color w:val="000000"/>
                <w:sz w:val="18"/>
                <w:szCs w:val="18"/>
                <w:lang w:val="es-BO"/>
              </w:rPr>
              <w:t xml:space="preserve"> para su uso complementario.</w:t>
            </w:r>
          </w:p>
          <w:p w14:paraId="3C1EE771" w14:textId="17A225E5" w:rsidR="006359AE" w:rsidRPr="009E00BF" w:rsidRDefault="00321807" w:rsidP="006648B0">
            <w:pPr>
              <w:rPr>
                <w:rFonts w:ascii="Tahoma" w:eastAsia="Tahoma" w:hAnsi="Tahoma" w:cs="Tahoma"/>
                <w:color w:val="000000"/>
                <w:sz w:val="18"/>
                <w:szCs w:val="18"/>
                <w:lang w:val="es-BO"/>
              </w:rPr>
            </w:pPr>
            <w:r>
              <w:rPr>
                <w:rFonts w:ascii="Tahoma" w:eastAsia="Tahoma" w:hAnsi="Tahoma" w:cs="Tahoma"/>
                <w:color w:val="000000"/>
                <w:sz w:val="18"/>
                <w:szCs w:val="18"/>
                <w:lang w:val="es-BO"/>
              </w:rPr>
              <w:t>S</w:t>
            </w:r>
            <w:r w:rsidRPr="009E00BF">
              <w:rPr>
                <w:rFonts w:ascii="Tahoma" w:eastAsia="Tahoma" w:hAnsi="Tahoma" w:cs="Tahoma"/>
                <w:color w:val="000000"/>
                <w:sz w:val="18"/>
                <w:szCs w:val="18"/>
                <w:lang w:val="es-BO"/>
              </w:rPr>
              <w:t xml:space="preserve">e </w:t>
            </w:r>
            <w:r w:rsidR="006359AE" w:rsidRPr="009E00BF">
              <w:rPr>
                <w:rFonts w:ascii="Tahoma" w:eastAsia="Tahoma" w:hAnsi="Tahoma" w:cs="Tahoma"/>
                <w:color w:val="000000"/>
                <w:sz w:val="18"/>
                <w:szCs w:val="18"/>
                <w:lang w:val="es-BO"/>
              </w:rPr>
              <w:t>contarán con los PGAS</w:t>
            </w:r>
            <w:r>
              <w:rPr>
                <w:rFonts w:ascii="Tahoma" w:eastAsia="Tahoma" w:hAnsi="Tahoma" w:cs="Tahoma"/>
                <w:color w:val="000000"/>
                <w:sz w:val="18"/>
                <w:szCs w:val="18"/>
                <w:lang w:val="es-BO"/>
              </w:rPr>
              <w:t xml:space="preserve">-Co que </w:t>
            </w:r>
            <w:r w:rsidR="00E277CD">
              <w:rPr>
                <w:rFonts w:ascii="Tahoma" w:eastAsia="Tahoma" w:hAnsi="Tahoma" w:cs="Tahoma"/>
                <w:color w:val="000000"/>
                <w:sz w:val="18"/>
                <w:szCs w:val="18"/>
                <w:lang w:val="es-BO"/>
              </w:rPr>
              <w:t>preparan</w:t>
            </w:r>
            <w:r>
              <w:rPr>
                <w:rFonts w:ascii="Tahoma" w:eastAsia="Tahoma" w:hAnsi="Tahoma" w:cs="Tahoma"/>
                <w:color w:val="000000"/>
                <w:sz w:val="18"/>
                <w:szCs w:val="18"/>
                <w:lang w:val="es-BO"/>
              </w:rPr>
              <w:t xml:space="preserve"> las contratistas y </w:t>
            </w:r>
            <w:r w:rsidR="006359AE" w:rsidRPr="009E00BF">
              <w:rPr>
                <w:rFonts w:ascii="Tahoma" w:eastAsia="Tahoma" w:hAnsi="Tahoma" w:cs="Tahoma"/>
                <w:color w:val="000000"/>
                <w:sz w:val="18"/>
                <w:szCs w:val="18"/>
                <w:lang w:val="es-BO"/>
              </w:rPr>
              <w:t>que incluirán las medidas necesarias para que se cumplan los EAS.</w:t>
            </w:r>
          </w:p>
        </w:tc>
      </w:tr>
      <w:tr w:rsidR="006359AE" w:rsidRPr="009E00BF" w14:paraId="2964DA71" w14:textId="77777777" w:rsidTr="1A68FBA2">
        <w:trPr>
          <w:jc w:val="center"/>
        </w:trPr>
        <w:tc>
          <w:tcPr>
            <w:tcW w:w="2889" w:type="dxa"/>
            <w:vMerge w:val="restart"/>
          </w:tcPr>
          <w:p w14:paraId="3C6E1B4C" w14:textId="77777777" w:rsidR="006359AE" w:rsidRPr="009E00BF" w:rsidRDefault="006359AE" w:rsidP="006648B0">
            <w:pPr>
              <w:rPr>
                <w:lang w:val="es-BO"/>
              </w:rPr>
            </w:pPr>
            <w:r w:rsidRPr="009E00BF">
              <w:rPr>
                <w:rFonts w:ascii="Tahoma" w:eastAsia="Tahoma" w:hAnsi="Tahoma" w:cs="Tahoma"/>
                <w:color w:val="000000"/>
                <w:sz w:val="18"/>
                <w:szCs w:val="18"/>
                <w:lang w:val="es-BO"/>
              </w:rPr>
              <w:t>EAS 3: Eficiencia en el Uso de los Recursos y Prevención y Gestión de la Contaminación</w:t>
            </w:r>
          </w:p>
        </w:tc>
        <w:tc>
          <w:tcPr>
            <w:tcW w:w="2867" w:type="dxa"/>
            <w:vMerge w:val="restart"/>
          </w:tcPr>
          <w:p w14:paraId="671A0301" w14:textId="66B3FE4F" w:rsidR="006359AE" w:rsidRPr="009E00BF" w:rsidRDefault="006359AE" w:rsidP="006648B0">
            <w:pPr>
              <w:rPr>
                <w:lang w:val="es-BO"/>
              </w:rPr>
            </w:pPr>
            <w:r w:rsidRPr="009E00BF">
              <w:rPr>
                <w:rFonts w:ascii="Tahoma" w:eastAsia="Tahoma" w:hAnsi="Tahoma" w:cs="Tahoma"/>
                <w:sz w:val="18"/>
                <w:szCs w:val="18"/>
                <w:lang w:val="es-BO"/>
              </w:rPr>
              <w:t>El Prestatario considerará las condiciones ambientales y aplicará medidas técnica y financieramente posibles de uso eficiente de los recursos y prevención de la contaminación de conformidad con la jerarquía de mitigación. Las medidas serán proporcionales a los riesgos e impactos asociados con el proyecto y coherentes con las buenas prácticas internacionales (BPII), en primera instancia, y con las Guías de Medio Ambiente</w:t>
            </w:r>
            <w:r w:rsidR="001E4C51">
              <w:rPr>
                <w:rFonts w:ascii="Tahoma" w:eastAsia="Tahoma" w:hAnsi="Tahoma" w:cs="Tahoma"/>
                <w:sz w:val="18"/>
                <w:szCs w:val="18"/>
                <w:lang w:val="es-BO"/>
              </w:rPr>
              <w:t>, Salud</w:t>
            </w:r>
            <w:r w:rsidRPr="009E00BF">
              <w:rPr>
                <w:rFonts w:ascii="Tahoma" w:eastAsia="Tahoma" w:hAnsi="Tahoma" w:cs="Tahoma"/>
                <w:sz w:val="18"/>
                <w:szCs w:val="18"/>
                <w:lang w:val="es-BO"/>
              </w:rPr>
              <w:t xml:space="preserve"> y Seguridad del Banco </w:t>
            </w:r>
            <w:r w:rsidR="001E4C51">
              <w:rPr>
                <w:rFonts w:ascii="Tahoma" w:eastAsia="Tahoma" w:hAnsi="Tahoma" w:cs="Tahoma"/>
                <w:sz w:val="18"/>
                <w:szCs w:val="18"/>
                <w:lang w:val="es-BO"/>
              </w:rPr>
              <w:t xml:space="preserve">Mundial </w:t>
            </w:r>
            <w:r w:rsidRPr="009E00BF">
              <w:rPr>
                <w:rFonts w:ascii="Tahoma" w:eastAsia="Tahoma" w:hAnsi="Tahoma" w:cs="Tahoma"/>
                <w:sz w:val="18"/>
                <w:szCs w:val="18"/>
                <w:lang w:val="es-BO"/>
              </w:rPr>
              <w:t>(GMASS).</w:t>
            </w:r>
          </w:p>
        </w:tc>
        <w:tc>
          <w:tcPr>
            <w:tcW w:w="2823" w:type="dxa"/>
          </w:tcPr>
          <w:p w14:paraId="6BF239BE"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La normativa nacional incluye el uso de energías alternativas y renovables y busca el uso eficiente de los recursos.</w:t>
            </w:r>
          </w:p>
          <w:p w14:paraId="469E1BF1" w14:textId="77777777" w:rsidR="006359AE" w:rsidRPr="009E00BF" w:rsidRDefault="006359AE" w:rsidP="006648B0">
            <w:pPr>
              <w:rPr>
                <w:lang w:val="es-BO"/>
              </w:rPr>
            </w:pPr>
          </w:p>
          <w:p w14:paraId="3AA2D860" w14:textId="77777777" w:rsidR="006359AE" w:rsidRPr="009E00BF" w:rsidRDefault="006359AE" w:rsidP="006648B0">
            <w:pPr>
              <w:rPr>
                <w:lang w:val="es-BO"/>
              </w:rPr>
            </w:pPr>
          </w:p>
        </w:tc>
        <w:tc>
          <w:tcPr>
            <w:tcW w:w="2543" w:type="dxa"/>
          </w:tcPr>
          <w:p w14:paraId="14539CF7"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Si bien la normativa Nacional contempla de interés nacional el uso eficiente de los recursos, en el EAS se establecen medidas que se deben implementar para lograr dicha eficiencia que no están totalmente reflejadas en la normativa vigente.</w:t>
            </w:r>
          </w:p>
          <w:p w14:paraId="66B96B26" w14:textId="77777777" w:rsidR="006359AE" w:rsidRPr="009E00BF" w:rsidRDefault="006359AE" w:rsidP="006648B0">
            <w:pPr>
              <w:rPr>
                <w:lang w:val="es-BO"/>
              </w:rPr>
            </w:pPr>
          </w:p>
        </w:tc>
        <w:tc>
          <w:tcPr>
            <w:tcW w:w="4182" w:type="dxa"/>
          </w:tcPr>
          <w:p w14:paraId="72506C37" w14:textId="1BF1BF73"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themeColor="text1"/>
                <w:sz w:val="18"/>
                <w:szCs w:val="18"/>
                <w:lang w:val="es-BO"/>
              </w:rPr>
              <w:t xml:space="preserve">El PGAS </w:t>
            </w:r>
            <w:r w:rsidR="005A6F10">
              <w:rPr>
                <w:rFonts w:ascii="Tahoma" w:eastAsia="Tahoma" w:hAnsi="Tahoma" w:cs="Tahoma"/>
                <w:color w:val="000000" w:themeColor="text1"/>
                <w:sz w:val="18"/>
                <w:szCs w:val="18"/>
                <w:lang w:val="es-BO"/>
              </w:rPr>
              <w:t xml:space="preserve">incluirá medidas para </w:t>
            </w:r>
            <w:r w:rsidRPr="009E00BF">
              <w:rPr>
                <w:rFonts w:ascii="Tahoma" w:eastAsia="Tahoma" w:hAnsi="Tahoma" w:cs="Tahoma"/>
                <w:color w:val="000000" w:themeColor="text1"/>
                <w:sz w:val="18"/>
                <w:szCs w:val="18"/>
                <w:lang w:val="es-BO"/>
              </w:rPr>
              <w:t xml:space="preserve">las diferentes etapas de cada </w:t>
            </w:r>
            <w:r w:rsidR="00E7572F">
              <w:rPr>
                <w:rFonts w:ascii="Tahoma" w:eastAsia="Tahoma" w:hAnsi="Tahoma" w:cs="Tahoma"/>
                <w:color w:val="000000" w:themeColor="text1"/>
                <w:sz w:val="18"/>
                <w:szCs w:val="18"/>
                <w:lang w:val="es-BO"/>
              </w:rPr>
              <w:t>subproyecto,</w:t>
            </w:r>
            <w:r w:rsidRPr="009E00BF">
              <w:rPr>
                <w:rFonts w:ascii="Tahoma" w:eastAsia="Tahoma" w:hAnsi="Tahoma" w:cs="Tahoma"/>
                <w:color w:val="000000" w:themeColor="text1"/>
                <w:sz w:val="18"/>
                <w:szCs w:val="18"/>
                <w:lang w:val="es-BO"/>
              </w:rPr>
              <w:t xml:space="preserve"> lineamientos el uso eficiente de energía, agua, materias primas y otros recursos.</w:t>
            </w:r>
          </w:p>
          <w:p w14:paraId="4B95C934" w14:textId="0D7B70DF"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Este documento incluye medidas tomadas de las Guías </w:t>
            </w:r>
            <w:r w:rsidR="00331A75">
              <w:rPr>
                <w:rFonts w:ascii="Tahoma" w:eastAsia="Tahoma" w:hAnsi="Tahoma" w:cs="Tahoma"/>
                <w:color w:val="000000"/>
                <w:sz w:val="18"/>
                <w:szCs w:val="18"/>
                <w:lang w:val="es-BO"/>
              </w:rPr>
              <w:t>de medio ambiente</w:t>
            </w:r>
            <w:r w:rsidRPr="009E00BF">
              <w:rPr>
                <w:rFonts w:ascii="Tahoma" w:eastAsia="Tahoma" w:hAnsi="Tahoma" w:cs="Tahoma"/>
                <w:color w:val="000000"/>
                <w:sz w:val="18"/>
                <w:szCs w:val="18"/>
                <w:lang w:val="es-BO"/>
              </w:rPr>
              <w:t>, seguridad y salud del Banco Mundial.</w:t>
            </w:r>
          </w:p>
          <w:p w14:paraId="4C54ACF3" w14:textId="77777777" w:rsidR="006359AE" w:rsidRPr="009E00BF" w:rsidRDefault="006359AE" w:rsidP="006648B0">
            <w:pPr>
              <w:rPr>
                <w:rFonts w:ascii="Tahoma" w:eastAsia="Tahoma" w:hAnsi="Tahoma" w:cs="Tahoma"/>
                <w:color w:val="000000"/>
                <w:sz w:val="18"/>
                <w:szCs w:val="18"/>
                <w:lang w:val="es-BO"/>
              </w:rPr>
            </w:pPr>
          </w:p>
          <w:p w14:paraId="677BD70B"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Durante la implementación: Los PGAS-Co incluirá medidas adicionales basadas en la evaluación de impactos y riesgos de los subproyectos.</w:t>
            </w:r>
          </w:p>
          <w:p w14:paraId="14F5A900"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Se incluirán medidas de gestión en los documentos de licitación y en los PGAS de contratistas.</w:t>
            </w:r>
          </w:p>
          <w:p w14:paraId="2F611CF9" w14:textId="17648D75" w:rsidR="006359AE"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Se considerarán los lineamientos para el manejo de Bifenilos Policlorados (PCBs) según la</w:t>
            </w:r>
            <w:r w:rsidR="002B54F1">
              <w:rPr>
                <w:rFonts w:ascii="Tahoma" w:eastAsia="Tahoma" w:hAnsi="Tahoma" w:cs="Tahoma"/>
                <w:color w:val="000000"/>
                <w:sz w:val="18"/>
                <w:szCs w:val="18"/>
                <w:lang w:val="es-BO"/>
              </w:rPr>
              <w:t xml:space="preserve">s Guías elaboradas por el </w:t>
            </w:r>
            <w:r w:rsidR="00D916D5">
              <w:rPr>
                <w:rFonts w:ascii="Tahoma" w:eastAsia="Tahoma" w:hAnsi="Tahoma" w:cs="Tahoma"/>
                <w:color w:val="000000"/>
                <w:sz w:val="18"/>
                <w:szCs w:val="18"/>
                <w:lang w:val="es-BO"/>
              </w:rPr>
              <w:t>MMAyA</w:t>
            </w:r>
            <w:r w:rsidR="00D916D5" w:rsidRPr="009E00BF">
              <w:rPr>
                <w:rFonts w:ascii="Tahoma" w:eastAsia="Tahoma" w:hAnsi="Tahoma" w:cs="Tahoma"/>
                <w:color w:val="000000"/>
                <w:sz w:val="18"/>
                <w:szCs w:val="18"/>
                <w:lang w:val="es-BO"/>
              </w:rPr>
              <w:t xml:space="preserve"> </w:t>
            </w:r>
            <w:r w:rsidR="00D916D5">
              <w:rPr>
                <w:rFonts w:ascii="Tahoma" w:eastAsia="Tahoma" w:hAnsi="Tahoma" w:cs="Tahoma"/>
                <w:color w:val="000000"/>
                <w:sz w:val="18"/>
                <w:szCs w:val="18"/>
                <w:lang w:val="es-BO"/>
              </w:rPr>
              <w:t>y</w:t>
            </w:r>
            <w:r w:rsidR="002B54F1">
              <w:rPr>
                <w:rFonts w:ascii="Tahoma" w:eastAsia="Tahoma" w:hAnsi="Tahoma" w:cs="Tahoma"/>
                <w:color w:val="000000"/>
                <w:sz w:val="18"/>
                <w:szCs w:val="18"/>
                <w:lang w:val="es-BO"/>
              </w:rPr>
              <w:t xml:space="preserve"> otras normas</w:t>
            </w:r>
            <w:r w:rsidRPr="009E00BF">
              <w:rPr>
                <w:rFonts w:ascii="Tahoma" w:eastAsia="Tahoma" w:hAnsi="Tahoma" w:cs="Tahoma"/>
                <w:color w:val="000000"/>
                <w:sz w:val="18"/>
                <w:szCs w:val="18"/>
                <w:lang w:val="es-BO"/>
              </w:rPr>
              <w:t xml:space="preserve"> internacional</w:t>
            </w:r>
            <w:r w:rsidR="002B54F1">
              <w:rPr>
                <w:rFonts w:ascii="Tahoma" w:eastAsia="Tahoma" w:hAnsi="Tahoma" w:cs="Tahoma"/>
                <w:color w:val="000000"/>
                <w:sz w:val="18"/>
                <w:szCs w:val="18"/>
                <w:lang w:val="es-BO"/>
              </w:rPr>
              <w:t>es</w:t>
            </w:r>
            <w:r w:rsidRPr="009E00BF">
              <w:rPr>
                <w:rFonts w:ascii="Tahoma" w:eastAsia="Tahoma" w:hAnsi="Tahoma" w:cs="Tahoma"/>
                <w:color w:val="000000"/>
                <w:sz w:val="18"/>
                <w:szCs w:val="18"/>
                <w:lang w:val="es-BO"/>
              </w:rPr>
              <w:t xml:space="preserve">. </w:t>
            </w:r>
          </w:p>
          <w:p w14:paraId="1184F83C" w14:textId="063BCEB3" w:rsidR="00321807" w:rsidRPr="009E00BF" w:rsidRDefault="00321807" w:rsidP="006648B0">
            <w:pPr>
              <w:rPr>
                <w:rFonts w:ascii="Tahoma" w:eastAsia="Tahoma" w:hAnsi="Tahoma" w:cs="Tahoma"/>
                <w:color w:val="000000"/>
                <w:sz w:val="18"/>
                <w:szCs w:val="18"/>
                <w:lang w:val="es-BO"/>
              </w:rPr>
            </w:pPr>
            <w:r>
              <w:rPr>
                <w:rFonts w:ascii="Tahoma" w:eastAsia="Tahoma" w:hAnsi="Tahoma" w:cs="Tahoma"/>
                <w:color w:val="000000"/>
                <w:sz w:val="18"/>
                <w:szCs w:val="18"/>
                <w:lang w:val="es-BO"/>
              </w:rPr>
              <w:t>- Se considerarán lineamientos para el manejo de los aparatos eléctricos y electrónicos a fin de prevenir un deterioro anticipado de los mismos.</w:t>
            </w:r>
          </w:p>
          <w:p w14:paraId="3BA14A3C"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p w14:paraId="35A9A81B" w14:textId="279B6A35"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Durante la implementación </w:t>
            </w:r>
            <w:r w:rsidR="00D8271B">
              <w:rPr>
                <w:rFonts w:ascii="Tahoma" w:eastAsia="Tahoma" w:hAnsi="Tahoma" w:cs="Tahoma"/>
                <w:color w:val="000000"/>
                <w:sz w:val="18"/>
                <w:szCs w:val="18"/>
                <w:lang w:val="es-BO"/>
              </w:rPr>
              <w:t xml:space="preserve">del Proyecto, y antes del inicio de cada obra, </w:t>
            </w:r>
            <w:r w:rsidRPr="009E00BF">
              <w:rPr>
                <w:rFonts w:ascii="Tahoma" w:eastAsia="Tahoma" w:hAnsi="Tahoma" w:cs="Tahoma"/>
                <w:color w:val="000000"/>
                <w:sz w:val="18"/>
                <w:szCs w:val="18"/>
                <w:lang w:val="es-BO"/>
              </w:rPr>
              <w:t xml:space="preserve">se prepararán PGAS-Co para cada </w:t>
            </w:r>
            <w:r w:rsidR="00E7572F">
              <w:rPr>
                <w:rFonts w:ascii="Tahoma" w:eastAsia="Tahoma" w:hAnsi="Tahoma" w:cs="Tahoma"/>
                <w:color w:val="000000"/>
                <w:sz w:val="18"/>
                <w:szCs w:val="18"/>
                <w:lang w:val="es-BO"/>
              </w:rPr>
              <w:t>subproyecto</w:t>
            </w:r>
            <w:r w:rsidRPr="009E00BF">
              <w:rPr>
                <w:rFonts w:ascii="Tahoma" w:eastAsia="Tahoma" w:hAnsi="Tahoma" w:cs="Tahoma"/>
                <w:color w:val="000000"/>
                <w:sz w:val="18"/>
                <w:szCs w:val="18"/>
                <w:lang w:val="es-BO"/>
              </w:rPr>
              <w:t xml:space="preserve"> que incluirán y actualizarán las medidas de uso eficiente de energía, agua, materias primas y otros recursos: basadas en la evaluación de impactos y riesgos de cada </w:t>
            </w:r>
            <w:r w:rsidR="00E7572F">
              <w:rPr>
                <w:rFonts w:ascii="Tahoma" w:eastAsia="Tahoma" w:hAnsi="Tahoma" w:cs="Tahoma"/>
                <w:color w:val="000000"/>
                <w:sz w:val="18"/>
                <w:szCs w:val="18"/>
                <w:lang w:val="es-BO"/>
              </w:rPr>
              <w:t>subproyecto</w:t>
            </w:r>
            <w:r w:rsidRPr="009E00BF">
              <w:rPr>
                <w:rFonts w:ascii="Tahoma" w:eastAsia="Tahoma" w:hAnsi="Tahoma" w:cs="Tahoma"/>
                <w:color w:val="000000"/>
                <w:sz w:val="18"/>
                <w:szCs w:val="18"/>
                <w:lang w:val="es-BO"/>
              </w:rPr>
              <w:t>.</w:t>
            </w:r>
          </w:p>
          <w:p w14:paraId="48A2D226" w14:textId="7292B433" w:rsidR="006359AE" w:rsidRPr="009E00BF" w:rsidRDefault="00321807" w:rsidP="006648B0">
            <w:pPr>
              <w:rPr>
                <w:rFonts w:ascii="Tahoma" w:eastAsia="Tahoma" w:hAnsi="Tahoma" w:cs="Tahoma"/>
                <w:color w:val="000000"/>
                <w:sz w:val="18"/>
                <w:szCs w:val="18"/>
                <w:lang w:val="es-BO"/>
              </w:rPr>
            </w:pPr>
            <w:r>
              <w:rPr>
                <w:rFonts w:ascii="Tahoma" w:eastAsia="Tahoma" w:hAnsi="Tahoma" w:cs="Tahoma"/>
                <w:color w:val="000000"/>
                <w:sz w:val="18"/>
                <w:szCs w:val="18"/>
                <w:lang w:val="es-BO"/>
              </w:rPr>
              <w:t xml:space="preserve">El MGAS </w:t>
            </w:r>
            <w:r w:rsidR="006359AE" w:rsidRPr="009E00BF">
              <w:rPr>
                <w:rFonts w:ascii="Tahoma" w:eastAsia="Tahoma" w:hAnsi="Tahoma" w:cs="Tahoma"/>
                <w:color w:val="000000"/>
                <w:sz w:val="18"/>
                <w:szCs w:val="18"/>
                <w:lang w:val="es-BO"/>
              </w:rPr>
              <w:t>se incluirá en los documentos de licitación de contratistas.</w:t>
            </w:r>
          </w:p>
        </w:tc>
      </w:tr>
      <w:tr w:rsidR="006359AE" w:rsidRPr="009E00BF" w14:paraId="2AE51B1C" w14:textId="77777777" w:rsidTr="00D916D5">
        <w:trPr>
          <w:trHeight w:val="3610"/>
          <w:jc w:val="center"/>
        </w:trPr>
        <w:tc>
          <w:tcPr>
            <w:tcW w:w="2889" w:type="dxa"/>
            <w:vMerge/>
          </w:tcPr>
          <w:p w14:paraId="1D1CE457" w14:textId="77777777" w:rsidR="006359AE" w:rsidRPr="009E00BF" w:rsidRDefault="006359AE" w:rsidP="006648B0">
            <w:pPr>
              <w:rPr>
                <w:rFonts w:ascii="Tahoma" w:eastAsia="Tahoma" w:hAnsi="Tahoma" w:cs="Tahoma"/>
                <w:color w:val="000000"/>
                <w:sz w:val="18"/>
                <w:szCs w:val="18"/>
                <w:lang w:val="es-BO"/>
              </w:rPr>
            </w:pPr>
          </w:p>
        </w:tc>
        <w:tc>
          <w:tcPr>
            <w:tcW w:w="2867" w:type="dxa"/>
            <w:vMerge/>
          </w:tcPr>
          <w:p w14:paraId="7870956D" w14:textId="77777777" w:rsidR="006359AE" w:rsidRPr="009E00BF" w:rsidRDefault="006359AE" w:rsidP="006648B0">
            <w:pPr>
              <w:rPr>
                <w:rFonts w:ascii="Tahoma" w:eastAsia="Tahoma" w:hAnsi="Tahoma" w:cs="Tahoma"/>
                <w:sz w:val="18"/>
                <w:szCs w:val="18"/>
                <w:lang w:val="es-BO"/>
              </w:rPr>
            </w:pPr>
          </w:p>
        </w:tc>
        <w:tc>
          <w:tcPr>
            <w:tcW w:w="2823" w:type="dxa"/>
          </w:tcPr>
          <w:p w14:paraId="12215CCE" w14:textId="77777777" w:rsidR="006359AE" w:rsidRPr="009E00BF" w:rsidRDefault="006359AE" w:rsidP="006648B0">
            <w:pPr>
              <w:pBdr>
                <w:top w:val="nil"/>
                <w:left w:val="nil"/>
                <w:bottom w:val="nil"/>
                <w:right w:val="nil"/>
                <w:between w:val="nil"/>
              </w:pBdr>
              <w:rPr>
                <w:rFonts w:ascii="Tahoma" w:eastAsia="Tahoma" w:hAnsi="Tahoma" w:cs="Tahoma"/>
                <w:sz w:val="18"/>
                <w:szCs w:val="18"/>
                <w:lang w:val="es-BO"/>
              </w:rPr>
            </w:pPr>
            <w:r w:rsidRPr="009E00BF">
              <w:rPr>
                <w:rFonts w:ascii="Tahoma" w:eastAsia="Tahoma" w:hAnsi="Tahoma" w:cs="Tahoma"/>
                <w:color w:val="000000"/>
                <w:sz w:val="18"/>
                <w:szCs w:val="18"/>
                <w:lang w:val="es-BO"/>
              </w:rPr>
              <w:t>La normativa ambiental nacional incluye límites permisibles para prevención de la contaminación y regulaciones para el uso de sustancias y residuos peligrosos.</w:t>
            </w:r>
          </w:p>
          <w:p w14:paraId="24F1F506" w14:textId="2CE97D9F" w:rsidR="006359AE" w:rsidRPr="009E00BF" w:rsidRDefault="00D916D5"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Todos los subproyectos</w:t>
            </w:r>
            <w:r w:rsidR="006359AE" w:rsidRPr="009E00BF">
              <w:rPr>
                <w:rFonts w:ascii="Tahoma" w:eastAsia="Tahoma" w:hAnsi="Tahoma" w:cs="Tahoma"/>
                <w:color w:val="000000"/>
                <w:sz w:val="18"/>
                <w:szCs w:val="18"/>
                <w:lang w:val="es-BO"/>
              </w:rPr>
              <w:t xml:space="preserve"> deben contar con Licencia Para Actividades con Substancias Peligrosas (LASP).</w:t>
            </w:r>
          </w:p>
        </w:tc>
        <w:tc>
          <w:tcPr>
            <w:tcW w:w="2543" w:type="dxa"/>
          </w:tcPr>
          <w:p w14:paraId="7151A4C5" w14:textId="1F3618D2"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Existen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que de acuerdo a la normativa vigente serán categorizadas como “Categoría 4” lo que implica que no tendrán documentos base que sirvan para hacer seguimiento al desempeño ambiental, tanto en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que se desarrollan fuera, como al interior de áreas protegidas, incluyendo aspectos relacionados con prevención de la contaminación y uso de substancias peligrosas.</w:t>
            </w:r>
          </w:p>
        </w:tc>
        <w:tc>
          <w:tcPr>
            <w:tcW w:w="4182" w:type="dxa"/>
          </w:tcPr>
          <w:p w14:paraId="608EDA18" w14:textId="0DB190A0" w:rsidR="006359AE" w:rsidRPr="009E00BF" w:rsidRDefault="000964CD" w:rsidP="000964CD">
            <w:pPr>
              <w:rPr>
                <w:rFonts w:ascii="Tahoma" w:eastAsia="Tahoma" w:hAnsi="Tahoma" w:cs="Tahoma"/>
                <w:color w:val="000000"/>
                <w:sz w:val="18"/>
                <w:szCs w:val="18"/>
                <w:lang w:val="es-BO"/>
              </w:rPr>
            </w:pPr>
            <w:r>
              <w:rPr>
                <w:rFonts w:ascii="Tahoma" w:eastAsia="Tahoma" w:hAnsi="Tahoma" w:cs="Tahoma"/>
                <w:color w:val="000000"/>
                <w:sz w:val="18"/>
                <w:szCs w:val="18"/>
                <w:lang w:val="es-BO"/>
              </w:rPr>
              <w:t xml:space="preserve">El PGAS será aplicable a todos los subproyectos. A su vez, las contratistas deberán preparar PGAS-Co </w:t>
            </w:r>
            <w:r w:rsidR="006359AE" w:rsidRPr="009E00BF">
              <w:rPr>
                <w:rFonts w:ascii="Tahoma" w:eastAsia="Tahoma" w:hAnsi="Tahoma" w:cs="Tahoma"/>
                <w:color w:val="000000"/>
                <w:sz w:val="18"/>
                <w:szCs w:val="18"/>
                <w:lang w:val="es-BO"/>
              </w:rPr>
              <w:t>específicos para cada intervención.</w:t>
            </w:r>
          </w:p>
          <w:p w14:paraId="6351AC20" w14:textId="1EC34CA0"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De esta forma, </w:t>
            </w:r>
            <w:r w:rsidR="00D916D5" w:rsidRPr="009E00BF">
              <w:rPr>
                <w:rFonts w:ascii="Tahoma" w:eastAsia="Tahoma" w:hAnsi="Tahoma" w:cs="Tahoma"/>
                <w:color w:val="000000"/>
                <w:sz w:val="18"/>
                <w:szCs w:val="18"/>
                <w:lang w:val="es-BO"/>
              </w:rPr>
              <w:t>todos los subproyectos</w:t>
            </w:r>
            <w:r w:rsidRPr="009E00BF">
              <w:rPr>
                <w:rFonts w:ascii="Tahoma" w:eastAsia="Tahoma" w:hAnsi="Tahoma" w:cs="Tahoma"/>
                <w:color w:val="000000"/>
                <w:sz w:val="18"/>
                <w:szCs w:val="18"/>
                <w:lang w:val="es-BO"/>
              </w:rPr>
              <w:t xml:space="preserve"> del Proyecto contaran con documentos base para la implementación de medidas de mitigación y control social y ambiental y que las entidades fiscalizadoras puedan hacer el seguimiento correspondiente. </w:t>
            </w:r>
          </w:p>
          <w:p w14:paraId="4F45268F" w14:textId="5177EF03" w:rsidR="006359AE" w:rsidRPr="009E00BF" w:rsidRDefault="006359AE" w:rsidP="4DE06DA1">
            <w:pPr>
              <w:pBdr>
                <w:top w:val="nil"/>
                <w:left w:val="nil"/>
                <w:bottom w:val="nil"/>
                <w:right w:val="nil"/>
                <w:between w:val="nil"/>
              </w:pBdr>
              <w:rPr>
                <w:rFonts w:ascii="Tahoma" w:eastAsia="Tahoma" w:hAnsi="Tahoma" w:cs="Tahoma"/>
                <w:color w:val="000000" w:themeColor="text1"/>
                <w:sz w:val="18"/>
                <w:szCs w:val="18"/>
                <w:lang w:val="es-BO"/>
              </w:rPr>
            </w:pPr>
            <w:r w:rsidRPr="4DE06DA1">
              <w:rPr>
                <w:rFonts w:ascii="Tahoma" w:eastAsia="Tahoma" w:hAnsi="Tahoma" w:cs="Tahoma"/>
                <w:color w:val="000000" w:themeColor="text1"/>
                <w:sz w:val="18"/>
                <w:szCs w:val="18"/>
                <w:lang w:val="es-BO"/>
              </w:rPr>
              <w:t xml:space="preserve">En cumplimiento a la normativa ambiental </w:t>
            </w:r>
            <w:r w:rsidR="002B54F1">
              <w:rPr>
                <w:rFonts w:ascii="Tahoma" w:eastAsia="Tahoma" w:hAnsi="Tahoma" w:cs="Tahoma"/>
                <w:color w:val="000000" w:themeColor="text1"/>
                <w:sz w:val="18"/>
                <w:szCs w:val="18"/>
                <w:lang w:val="es-BO"/>
              </w:rPr>
              <w:t xml:space="preserve">y social </w:t>
            </w:r>
            <w:r w:rsidRPr="4DE06DA1">
              <w:rPr>
                <w:rFonts w:ascii="Tahoma" w:eastAsia="Tahoma" w:hAnsi="Tahoma" w:cs="Tahoma"/>
                <w:color w:val="000000" w:themeColor="text1"/>
                <w:sz w:val="18"/>
                <w:szCs w:val="18"/>
                <w:lang w:val="es-BO"/>
              </w:rPr>
              <w:t>vigentes, se desarrollarán procesos de seguimiento y supervisión a las obras en construcción y después en operación y mantenimiento, tanto por las autoridades sectoriales y ambientales competentes como por las entidades ejecutoras (VMEER y ENDE) y el Banco Mundial.</w:t>
            </w:r>
          </w:p>
        </w:tc>
      </w:tr>
      <w:tr w:rsidR="006359AE" w:rsidRPr="009E00BF" w14:paraId="40A7B954" w14:textId="77777777" w:rsidTr="1A68FBA2">
        <w:trPr>
          <w:jc w:val="center"/>
        </w:trPr>
        <w:tc>
          <w:tcPr>
            <w:tcW w:w="2889" w:type="dxa"/>
          </w:tcPr>
          <w:p w14:paraId="324DCEE0" w14:textId="77777777" w:rsidR="006359AE" w:rsidRPr="009E00BF" w:rsidRDefault="006359AE" w:rsidP="006648B0">
            <w:pPr>
              <w:rPr>
                <w:lang w:val="es-BO"/>
              </w:rPr>
            </w:pPr>
            <w:r w:rsidRPr="009E00BF">
              <w:rPr>
                <w:rFonts w:ascii="Tahoma" w:eastAsia="Tahoma" w:hAnsi="Tahoma" w:cs="Tahoma"/>
                <w:color w:val="000000"/>
                <w:sz w:val="18"/>
                <w:szCs w:val="18"/>
                <w:lang w:val="es-BO"/>
              </w:rPr>
              <w:t>EAS 4: Salud y seguridad comunitaria</w:t>
            </w:r>
          </w:p>
        </w:tc>
        <w:tc>
          <w:tcPr>
            <w:tcW w:w="2867" w:type="dxa"/>
          </w:tcPr>
          <w:p w14:paraId="6E0628B6" w14:textId="77777777" w:rsidR="006359AE" w:rsidRPr="009E00BF" w:rsidRDefault="006359AE" w:rsidP="006648B0">
            <w:pPr>
              <w:rPr>
                <w:lang w:val="es-BO"/>
              </w:rPr>
            </w:pPr>
            <w:r w:rsidRPr="009E00BF">
              <w:rPr>
                <w:rFonts w:ascii="Tahoma" w:eastAsia="Tahoma" w:hAnsi="Tahoma" w:cs="Tahoma"/>
                <w:sz w:val="18"/>
                <w:szCs w:val="18"/>
                <w:lang w:val="es-BO"/>
              </w:rPr>
              <w:t>El Prestatario evaluará los riesgos y los impactos del proyecto sobre la salud y la seguridad de las comunidades afectadas durante todo el ciclo del proyecto, incluidas aquellas personas que, por sus circunstancias particulares, sean vulnerables. El Prestatario identificará los riesgos e impactos y propondrá medidas de mitigación de conformidad con la jerarquía de mitigación.</w:t>
            </w:r>
          </w:p>
        </w:tc>
        <w:tc>
          <w:tcPr>
            <w:tcW w:w="2823" w:type="dxa"/>
          </w:tcPr>
          <w:p w14:paraId="7D54B6F0"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La normativa ambiental nacional incluye el requerimiento de formulación de Planes de Respuesta a Emergencia que deben formar parte de los documentos que integran la licencia ambiental de los proyectos. Estos Planes reflejan las condiciones necesarias para prevenir y controlar accidentes que pueden afectar a la salud de la comunidad.</w:t>
            </w:r>
          </w:p>
          <w:p w14:paraId="35FB19E3" w14:textId="77777777" w:rsidR="006359AE" w:rsidRPr="009E00BF" w:rsidRDefault="006359AE" w:rsidP="002B54F1">
            <w:pPr>
              <w:jc w:val="right"/>
              <w:rPr>
                <w:lang w:val="es-BO"/>
              </w:rPr>
            </w:pPr>
          </w:p>
          <w:p w14:paraId="7D1CE750" w14:textId="77777777" w:rsidR="006359AE" w:rsidRPr="009E00BF" w:rsidRDefault="006359AE" w:rsidP="006648B0">
            <w:pPr>
              <w:rPr>
                <w:lang w:val="es-BO"/>
              </w:rPr>
            </w:pPr>
          </w:p>
        </w:tc>
        <w:tc>
          <w:tcPr>
            <w:tcW w:w="2543" w:type="dxa"/>
          </w:tcPr>
          <w:p w14:paraId="58E2DDB3" w14:textId="18518C1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La legislación nacional aborda muchos aspectos en este ámbito, tales como la gestión del tráfico, el manejo de materiales peligrosos, el establecimiento de límites de exposición a diversos contaminantes, etc. </w:t>
            </w:r>
            <w:r w:rsidR="00AB0297" w:rsidRPr="009E00BF">
              <w:rPr>
                <w:rFonts w:ascii="Tahoma" w:eastAsia="Tahoma" w:hAnsi="Tahoma" w:cs="Tahoma"/>
                <w:color w:val="000000"/>
                <w:sz w:val="18"/>
                <w:szCs w:val="18"/>
                <w:lang w:val="es-BO"/>
              </w:rPr>
              <w:t>P</w:t>
            </w:r>
            <w:r w:rsidRPr="009E00BF">
              <w:rPr>
                <w:rFonts w:ascii="Tahoma" w:eastAsia="Tahoma" w:hAnsi="Tahoma" w:cs="Tahoma"/>
                <w:color w:val="000000"/>
                <w:sz w:val="18"/>
                <w:szCs w:val="18"/>
                <w:lang w:val="es-BO"/>
              </w:rPr>
              <w:t xml:space="preserve">ero de manera general y no especifica para proyectos de infraestructura o del sector eléctrico. Adicionalmente el enfoque de prevención de la salud a la comunidad se basa en los Planes de Respuesta a Emergencias que son importantes, pero pueden no ser suficientes especialmente para cubrir los posibles riesgos de poblaciones vulnerables. </w:t>
            </w:r>
          </w:p>
          <w:p w14:paraId="125FFCC3" w14:textId="77777777" w:rsidR="006359AE" w:rsidRPr="009E00BF" w:rsidRDefault="006359AE" w:rsidP="006648B0">
            <w:pPr>
              <w:rPr>
                <w:rFonts w:ascii="Tahoma" w:eastAsia="Tahoma" w:hAnsi="Tahoma" w:cs="Tahoma"/>
                <w:color w:val="000000"/>
                <w:sz w:val="18"/>
                <w:szCs w:val="18"/>
                <w:lang w:val="es-BO"/>
              </w:rPr>
            </w:pPr>
          </w:p>
          <w:p w14:paraId="07708B6D"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No existen disposiciones explícitas relacionadas con la afluencia de mano de obra que pueda surgir de proyectos que requieren obras civiles de gran envergadura y normas autónomas sobre seguridad de en proyectos eléctricos o hidroeléctricos. </w:t>
            </w:r>
          </w:p>
        </w:tc>
        <w:tc>
          <w:tcPr>
            <w:tcW w:w="4182" w:type="dxa"/>
          </w:tcPr>
          <w:p w14:paraId="67894B97" w14:textId="64F0338E" w:rsidR="006359AE" w:rsidRPr="009E00BF" w:rsidRDefault="006359AE" w:rsidP="00E277CD">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w:t>
            </w:r>
            <w:r w:rsidR="000964CD">
              <w:rPr>
                <w:rFonts w:ascii="Tahoma" w:eastAsia="Tahoma" w:hAnsi="Tahoma" w:cs="Tahoma"/>
                <w:color w:val="000000"/>
                <w:sz w:val="18"/>
                <w:szCs w:val="18"/>
                <w:lang w:val="es-BO"/>
              </w:rPr>
              <w:t xml:space="preserve">PGAS </w:t>
            </w:r>
            <w:r w:rsidR="005A6F10">
              <w:rPr>
                <w:rFonts w:ascii="Tahoma" w:eastAsia="Tahoma" w:hAnsi="Tahoma" w:cs="Tahoma"/>
                <w:color w:val="000000"/>
                <w:sz w:val="18"/>
                <w:szCs w:val="18"/>
                <w:lang w:val="es-BO"/>
              </w:rPr>
              <w:t xml:space="preserve">incluirá </w:t>
            </w:r>
            <w:r w:rsidRPr="009E00BF">
              <w:rPr>
                <w:rFonts w:ascii="Tahoma" w:eastAsia="Tahoma" w:hAnsi="Tahoma" w:cs="Tahoma"/>
                <w:color w:val="000000"/>
                <w:sz w:val="18"/>
                <w:szCs w:val="18"/>
                <w:lang w:val="es-BO"/>
              </w:rPr>
              <w:t xml:space="preserve">lineamientos para implementación Planes de Prevención de la Salud y Seguridad Comunitaria, así como lineamientos para comportamiento de todo el personal que trabaja en </w:t>
            </w:r>
            <w:r w:rsidR="002B54F1">
              <w:rPr>
                <w:rFonts w:ascii="Tahoma" w:eastAsia="Tahoma" w:hAnsi="Tahoma" w:cs="Tahoma"/>
                <w:color w:val="000000"/>
                <w:sz w:val="18"/>
                <w:szCs w:val="18"/>
                <w:lang w:val="es-BO"/>
              </w:rPr>
              <w:t>los</w:t>
            </w:r>
            <w:r w:rsidR="002B54F1"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p>
          <w:p w14:paraId="1925C0E4" w14:textId="22CCFEDA"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Las empresas contratistas antes del inicio de obras elaboraran los PGAS-Co específicos para cada intervención, que incluirán y actualizarán las medidas de protección de la comunidad, en base a la evaluación de impactos y riesgos de cada </w:t>
            </w:r>
            <w:r w:rsidR="00E7572F">
              <w:rPr>
                <w:rFonts w:ascii="Tahoma" w:eastAsia="Tahoma" w:hAnsi="Tahoma" w:cs="Tahoma"/>
                <w:color w:val="000000"/>
                <w:sz w:val="18"/>
                <w:szCs w:val="18"/>
                <w:lang w:val="es-BO"/>
              </w:rPr>
              <w:t>subproyecto</w:t>
            </w:r>
            <w:r w:rsidRPr="009E00BF">
              <w:rPr>
                <w:rFonts w:ascii="Tahoma" w:eastAsia="Tahoma" w:hAnsi="Tahoma" w:cs="Tahoma"/>
                <w:color w:val="000000"/>
                <w:sz w:val="18"/>
                <w:szCs w:val="18"/>
                <w:lang w:val="es-BO"/>
              </w:rPr>
              <w:t>, así como medidas para la prevención de riesgos de explotación, abuso o acoso sexual asociados con el proyecto por la afluencia de mano de obra o entre trabajadores del proyecto como, por ejemplo, a través de códigos de</w:t>
            </w:r>
            <w:r w:rsidRPr="009E00BF" w:rsidDel="006779CB">
              <w:rPr>
                <w:rFonts w:ascii="Tahoma" w:eastAsia="Tahoma" w:hAnsi="Tahoma" w:cs="Tahoma"/>
                <w:color w:val="000000"/>
                <w:sz w:val="18"/>
                <w:szCs w:val="18"/>
                <w:lang w:val="es-BO"/>
              </w:rPr>
              <w:t xml:space="preserve"> </w:t>
            </w:r>
            <w:r w:rsidRPr="009E00BF">
              <w:rPr>
                <w:rFonts w:ascii="Tahoma" w:eastAsia="Tahoma" w:hAnsi="Tahoma" w:cs="Tahoma"/>
                <w:color w:val="000000"/>
                <w:sz w:val="18"/>
                <w:szCs w:val="18"/>
                <w:lang w:val="es-BO"/>
              </w:rPr>
              <w:t>conducta, tolerancia cero y evaluación previa de mano de obra.</w:t>
            </w:r>
          </w:p>
          <w:p w14:paraId="5865A6EB" w14:textId="77777777" w:rsidR="006359AE" w:rsidRPr="009E00BF" w:rsidRDefault="006359AE" w:rsidP="006648B0">
            <w:pPr>
              <w:rPr>
                <w:rFonts w:ascii="Tahoma" w:eastAsia="Tahoma" w:hAnsi="Tahoma" w:cs="Tahoma"/>
                <w:color w:val="000000"/>
                <w:sz w:val="18"/>
                <w:szCs w:val="18"/>
                <w:lang w:val="es-BO"/>
              </w:rPr>
            </w:pPr>
          </w:p>
          <w:p w14:paraId="03D0C8A9" w14:textId="604A121E" w:rsidR="002B52E3" w:rsidRPr="002B54F1" w:rsidRDefault="006359AE" w:rsidP="002B52E3">
            <w:pPr>
              <w:rPr>
                <w:rFonts w:ascii="Tahoma" w:eastAsia="Tahoma" w:hAnsi="Tahoma" w:cs="Tahoma"/>
                <w:color w:val="000000" w:themeColor="text1"/>
                <w:sz w:val="18"/>
                <w:szCs w:val="18"/>
                <w:lang w:val="es-BO"/>
              </w:rPr>
            </w:pPr>
            <w:r w:rsidRPr="009E00BF">
              <w:rPr>
                <w:rFonts w:ascii="Tahoma" w:eastAsia="Tahoma" w:hAnsi="Tahoma" w:cs="Tahoma"/>
                <w:color w:val="000000"/>
                <w:sz w:val="18"/>
                <w:szCs w:val="18"/>
                <w:lang w:val="es-BO"/>
              </w:rPr>
              <w:t xml:space="preserve">Se generarán Instrumentos de Gestión Complementarios consistentes con los EAS relevantes del MAS del Banco Mundial (PPPI, PGL, MR, entre otros).  Estos Instrumentos de Gestión Complementarios </w:t>
            </w:r>
            <w:r w:rsidR="002B52E3">
              <w:rPr>
                <w:rFonts w:ascii="Tahoma" w:eastAsia="Tahoma" w:hAnsi="Tahoma" w:cs="Tahoma"/>
                <w:color w:val="000000"/>
                <w:sz w:val="18"/>
                <w:szCs w:val="18"/>
                <w:lang w:val="es-BO"/>
              </w:rPr>
              <w:t xml:space="preserve">serán </w:t>
            </w:r>
            <w:r w:rsidR="002B52E3" w:rsidRPr="002B54F1">
              <w:rPr>
                <w:rFonts w:ascii="Tahoma" w:eastAsia="Tahoma" w:hAnsi="Tahoma" w:cs="Tahoma"/>
                <w:color w:val="000000" w:themeColor="text1"/>
                <w:sz w:val="18"/>
                <w:szCs w:val="18"/>
                <w:lang w:val="es-BO"/>
              </w:rPr>
              <w:t>elaborados por VMEER y ENDE con apoyo de consultorías, revisados y aprobados por el BM, socializados, monitoreados y reportados en su implementación.</w:t>
            </w:r>
          </w:p>
          <w:p w14:paraId="11684A72" w14:textId="565DDAAF"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También se incluye la aplicación de las Guías ambientales, </w:t>
            </w:r>
            <w:r w:rsidR="007C650A">
              <w:rPr>
                <w:rFonts w:ascii="Tahoma" w:eastAsia="Tahoma" w:hAnsi="Tahoma" w:cs="Tahoma"/>
                <w:color w:val="000000"/>
                <w:sz w:val="18"/>
                <w:szCs w:val="18"/>
                <w:lang w:val="es-BO"/>
              </w:rPr>
              <w:t xml:space="preserve">salud y </w:t>
            </w:r>
            <w:r w:rsidRPr="009E00BF">
              <w:rPr>
                <w:rFonts w:ascii="Tahoma" w:eastAsia="Tahoma" w:hAnsi="Tahoma" w:cs="Tahoma"/>
                <w:color w:val="000000"/>
                <w:sz w:val="18"/>
                <w:szCs w:val="18"/>
                <w:lang w:val="es-BO"/>
              </w:rPr>
              <w:t>seguridad del Banco Mundial como documentos de apoyo o complementarios.</w:t>
            </w:r>
          </w:p>
          <w:p w14:paraId="68FCADE2"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El ejecutor como parte de un MAQR incluirá mecanismos para denuncias en casa de violencia de género y la coordinación con SLIM/DNNA de los Gobiernos Autónomos Municipales y otras entidades competentes para la derivación y atención de estos casos.</w:t>
            </w:r>
          </w:p>
        </w:tc>
      </w:tr>
      <w:tr w:rsidR="000964CD" w:rsidRPr="009E00BF" w14:paraId="2B3454A1" w14:textId="77777777" w:rsidTr="1A68FBA2">
        <w:trPr>
          <w:jc w:val="center"/>
        </w:trPr>
        <w:tc>
          <w:tcPr>
            <w:tcW w:w="2889" w:type="dxa"/>
          </w:tcPr>
          <w:p w14:paraId="18211393" w14:textId="77777777" w:rsidR="000964CD" w:rsidRPr="009E00BF" w:rsidRDefault="000964CD" w:rsidP="006648B0">
            <w:pPr>
              <w:rPr>
                <w:rFonts w:ascii="Tahoma" w:eastAsia="Tahoma" w:hAnsi="Tahoma" w:cs="Tahoma"/>
                <w:color w:val="000000"/>
                <w:sz w:val="18"/>
                <w:szCs w:val="18"/>
              </w:rPr>
            </w:pPr>
          </w:p>
        </w:tc>
        <w:tc>
          <w:tcPr>
            <w:tcW w:w="2867" w:type="dxa"/>
          </w:tcPr>
          <w:p w14:paraId="47F8B330" w14:textId="24624634" w:rsidR="000964CD" w:rsidRPr="009E00BF" w:rsidRDefault="000964CD" w:rsidP="00847118">
            <w:pPr>
              <w:rPr>
                <w:rFonts w:ascii="Tahoma" w:eastAsia="Tahoma" w:hAnsi="Tahoma" w:cs="Tahoma"/>
                <w:sz w:val="18"/>
                <w:szCs w:val="18"/>
              </w:rPr>
            </w:pPr>
            <w:r>
              <w:rPr>
                <w:rFonts w:ascii="Tahoma" w:eastAsia="Tahoma" w:hAnsi="Tahoma" w:cs="Tahoma"/>
                <w:sz w:val="18"/>
                <w:szCs w:val="18"/>
              </w:rPr>
              <w:t xml:space="preserve">El EAS 4 exige que aquellas presas con una altura mayor a 15 metros, o que cumplan determinadas características, tengan un panel de expertos para evaluar la seguridad.  </w:t>
            </w:r>
            <w:r w:rsidR="00847118">
              <w:rPr>
                <w:rFonts w:ascii="Tahoma" w:eastAsia="Tahoma" w:hAnsi="Tahoma" w:cs="Tahoma"/>
                <w:sz w:val="18"/>
                <w:szCs w:val="18"/>
              </w:rPr>
              <w:t xml:space="preserve">En caso de cualquier presa </w:t>
            </w:r>
            <w:r w:rsidRPr="000964CD">
              <w:rPr>
                <w:rFonts w:ascii="Tahoma" w:eastAsia="Tahoma" w:hAnsi="Tahoma" w:cs="Tahoma"/>
                <w:sz w:val="18"/>
                <w:szCs w:val="18"/>
              </w:rPr>
              <w:t xml:space="preserve">la sección A del anexo 1 del EAS 4, se contratarán ingenieros calificados para que diseñen medidas de seguridad de la presa, de conformidad con las BPII y, posteriormente, se adoptarán e implementarán esas medidas.  </w:t>
            </w:r>
          </w:p>
        </w:tc>
        <w:tc>
          <w:tcPr>
            <w:tcW w:w="2823" w:type="dxa"/>
          </w:tcPr>
          <w:p w14:paraId="2AFF088A" w14:textId="51EED877" w:rsidR="000964CD" w:rsidRPr="009E00BF" w:rsidRDefault="00847118" w:rsidP="006648B0">
            <w:pPr>
              <w:pBdr>
                <w:top w:val="nil"/>
                <w:left w:val="nil"/>
                <w:bottom w:val="nil"/>
                <w:right w:val="nil"/>
                <w:between w:val="nil"/>
              </w:pBdr>
              <w:rPr>
                <w:rFonts w:ascii="Tahoma" w:eastAsia="Tahoma" w:hAnsi="Tahoma" w:cs="Tahoma"/>
                <w:color w:val="000000"/>
                <w:sz w:val="18"/>
                <w:szCs w:val="18"/>
              </w:rPr>
            </w:pPr>
            <w:r>
              <w:rPr>
                <w:rFonts w:ascii="Tahoma" w:eastAsia="Tahoma" w:hAnsi="Tahoma" w:cs="Tahoma"/>
                <w:color w:val="000000"/>
                <w:sz w:val="18"/>
                <w:szCs w:val="18"/>
              </w:rPr>
              <w:t>La regulación local cuenta con exigencias para la presentación de estudios ambientales orientados a contar con una Licencia Ambiental.</w:t>
            </w:r>
          </w:p>
        </w:tc>
        <w:tc>
          <w:tcPr>
            <w:tcW w:w="2543" w:type="dxa"/>
          </w:tcPr>
          <w:p w14:paraId="14F75048" w14:textId="21563377" w:rsidR="000964CD" w:rsidRPr="009E00BF" w:rsidRDefault="005A6F10" w:rsidP="006648B0">
            <w:pPr>
              <w:rPr>
                <w:rFonts w:ascii="Tahoma" w:eastAsia="Tahoma" w:hAnsi="Tahoma" w:cs="Tahoma"/>
                <w:color w:val="000000"/>
                <w:sz w:val="18"/>
                <w:szCs w:val="18"/>
              </w:rPr>
            </w:pPr>
            <w:r>
              <w:rPr>
                <w:rFonts w:ascii="Tahoma" w:eastAsia="Tahoma" w:hAnsi="Tahoma" w:cs="Tahoma"/>
                <w:color w:val="000000"/>
                <w:sz w:val="18"/>
                <w:szCs w:val="18"/>
              </w:rPr>
              <w:t>No existe la exigencia de utilizar BPII para diseñar las medidas de seguridad de presas para presas pequeñas.</w:t>
            </w:r>
          </w:p>
        </w:tc>
        <w:tc>
          <w:tcPr>
            <w:tcW w:w="4182" w:type="dxa"/>
          </w:tcPr>
          <w:p w14:paraId="6ECF8BD5" w14:textId="2FBCD094" w:rsidR="000964CD" w:rsidRPr="009E00BF" w:rsidRDefault="005A6F10" w:rsidP="000964CD">
            <w:pPr>
              <w:pBdr>
                <w:top w:val="nil"/>
                <w:left w:val="nil"/>
                <w:bottom w:val="nil"/>
                <w:right w:val="nil"/>
                <w:between w:val="nil"/>
              </w:pBdr>
              <w:rPr>
                <w:rFonts w:ascii="Tahoma" w:eastAsia="Tahoma" w:hAnsi="Tahoma" w:cs="Tahoma"/>
                <w:color w:val="000000"/>
                <w:sz w:val="18"/>
                <w:szCs w:val="18"/>
              </w:rPr>
            </w:pPr>
            <w:r>
              <w:rPr>
                <w:rFonts w:ascii="Tahoma" w:eastAsia="Tahoma" w:hAnsi="Tahoma" w:cs="Tahoma"/>
                <w:color w:val="000000"/>
                <w:sz w:val="18"/>
                <w:szCs w:val="18"/>
              </w:rPr>
              <w:t xml:space="preserve">El PCAS incluye un compromiso para verificar que el Proyecto no financie grandes presas o presas que pudieran un riesgo para la seguridad de la comunidad. Asimismo, en el caso de presas pequeñas, el PCAS incluye un compromiso de que se contratarán ingenieros calificados para diseñar las medidas de seguridad de las presas. </w:t>
            </w:r>
          </w:p>
        </w:tc>
      </w:tr>
      <w:tr w:rsidR="006359AE" w:rsidRPr="009E00BF" w14:paraId="717FA977" w14:textId="77777777" w:rsidTr="1A68FBA2">
        <w:trPr>
          <w:jc w:val="center"/>
        </w:trPr>
        <w:tc>
          <w:tcPr>
            <w:tcW w:w="2889" w:type="dxa"/>
          </w:tcPr>
          <w:p w14:paraId="7D7D9983" w14:textId="77777777" w:rsidR="006359AE" w:rsidRPr="009E00BF" w:rsidRDefault="006359AE" w:rsidP="006648B0">
            <w:pPr>
              <w:rPr>
                <w:lang w:val="es-BO"/>
              </w:rPr>
            </w:pPr>
            <w:r w:rsidRPr="009E00BF">
              <w:rPr>
                <w:rFonts w:ascii="Tahoma" w:eastAsia="Tahoma" w:hAnsi="Tahoma" w:cs="Tahoma"/>
                <w:color w:val="000000"/>
                <w:sz w:val="18"/>
                <w:szCs w:val="18"/>
                <w:lang w:val="es-BO"/>
              </w:rPr>
              <w:t>EAS 5: Adquisición de Tierras, Restricciones sobre el Uso de la Tierra y Reasentamiento Involuntario</w:t>
            </w:r>
          </w:p>
        </w:tc>
        <w:tc>
          <w:tcPr>
            <w:tcW w:w="2867" w:type="dxa"/>
          </w:tcPr>
          <w:p w14:paraId="56773A2A" w14:textId="77777777" w:rsidR="006359AE" w:rsidRPr="009E00BF" w:rsidRDefault="006359AE" w:rsidP="006648B0">
            <w:pPr>
              <w:rPr>
                <w:lang w:val="es-BO"/>
              </w:rPr>
            </w:pPr>
            <w:r w:rsidRPr="009E00BF">
              <w:rPr>
                <w:rFonts w:ascii="Tahoma" w:eastAsia="Tahoma" w:hAnsi="Tahoma" w:cs="Tahoma"/>
                <w:sz w:val="18"/>
                <w:szCs w:val="18"/>
                <w:lang w:val="es-BO"/>
              </w:rPr>
              <w:t>El Prestatario deberá demostrar que la adquisición de tierras o las restricciones sobre el uso de la tierra se limitan a requerimientos directos del proyecto para fines claramente especificados dentro un período claramente definido. Asimismo, considerará diseños alternativos del proyecto que sean viables para evitar o minimizar la adquisición de tierras o las restricciones sobre el uso de la tierra, en especial cuando ello pueda generar desplazamiento físico o económico, al tiempo que se equilibran los costos y beneficios ambientales, sociales y financieros, y se presta particular atención a los impactos de género y en las personas pobres y vulnerables.</w:t>
            </w:r>
          </w:p>
        </w:tc>
        <w:tc>
          <w:tcPr>
            <w:tcW w:w="2823" w:type="dxa"/>
          </w:tcPr>
          <w:p w14:paraId="36FF3599" w14:textId="247DB9F4"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Existe un cuerpo normativo general para regular las actividades de adquisición de tierras y compensaciones y experiencias de su aplicación a la construcción de carreteras que incluyen habilitación de derechos de vía.</w:t>
            </w:r>
          </w:p>
          <w:p w14:paraId="77B80E56" w14:textId="77777777" w:rsidR="006359AE" w:rsidRPr="009E00BF" w:rsidRDefault="006359AE" w:rsidP="006648B0">
            <w:pPr>
              <w:rPr>
                <w:rFonts w:ascii="Tahoma" w:eastAsia="Tahoma" w:hAnsi="Tahoma" w:cs="Tahoma"/>
                <w:color w:val="000000"/>
                <w:sz w:val="18"/>
                <w:szCs w:val="18"/>
                <w:lang w:val="es-BO"/>
              </w:rPr>
            </w:pPr>
          </w:p>
          <w:p w14:paraId="6B0AFEB0" w14:textId="2757753A" w:rsidR="006359AE" w:rsidRPr="009E00BF" w:rsidRDefault="006359AE" w:rsidP="006648B0">
            <w:pPr>
              <w:rPr>
                <w:lang w:val="es-BO"/>
              </w:rPr>
            </w:pPr>
            <w:r w:rsidRPr="009E00BF">
              <w:rPr>
                <w:rFonts w:ascii="Tahoma" w:eastAsia="Tahoma" w:hAnsi="Tahoma" w:cs="Tahoma"/>
                <w:color w:val="000000"/>
                <w:sz w:val="18"/>
                <w:szCs w:val="18"/>
                <w:lang w:val="es-BO"/>
              </w:rPr>
              <w:t xml:space="preserve">Por la naturaleza de la mayor parte de </w:t>
            </w:r>
            <w:r w:rsidR="002B52E3">
              <w:rPr>
                <w:rFonts w:ascii="Tahoma" w:eastAsia="Tahoma" w:hAnsi="Tahoma" w:cs="Tahoma"/>
                <w:color w:val="000000"/>
                <w:sz w:val="18"/>
                <w:szCs w:val="18"/>
                <w:lang w:val="es-BO"/>
              </w:rPr>
              <w:t>los</w:t>
            </w:r>
            <w:r w:rsidR="002B52E3"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previstas, la ampliación de redes se desarrolla principalmente paralelas a caminos vecinales existentes y las plantas híbridas se construyen al interior de plantas de generación existentes por lo que es muy poco probable que se requieran nuevas tierras o se deba relocalizar población por </w:t>
            </w:r>
            <w:r w:rsidR="00D916D5" w:rsidRPr="009E00BF">
              <w:rPr>
                <w:rFonts w:ascii="Tahoma" w:eastAsia="Tahoma" w:hAnsi="Tahoma" w:cs="Tahoma"/>
                <w:color w:val="000000"/>
                <w:sz w:val="18"/>
                <w:szCs w:val="18"/>
                <w:lang w:val="es-BO"/>
              </w:rPr>
              <w:t>los subproyectos</w:t>
            </w:r>
            <w:r w:rsidRPr="009E00BF">
              <w:rPr>
                <w:rFonts w:ascii="Tahoma" w:eastAsia="Tahoma" w:hAnsi="Tahoma" w:cs="Tahoma"/>
                <w:color w:val="000000"/>
                <w:sz w:val="18"/>
                <w:szCs w:val="18"/>
                <w:lang w:val="es-BO"/>
              </w:rPr>
              <w:t>, aunque se necesitarán las autorizaciones del titular del DDV o del dueño del terreno de la Planta que se ampliará.</w:t>
            </w:r>
          </w:p>
        </w:tc>
        <w:tc>
          <w:tcPr>
            <w:tcW w:w="2543" w:type="dxa"/>
          </w:tcPr>
          <w:p w14:paraId="1FD9931C" w14:textId="699B3CDF"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La normativa vigente en temas de adquisición de tierras es consistente con los requerimientos del EAS 5, Sin embargo, en función a la naturaleza de cada </w:t>
            </w:r>
            <w:r w:rsidR="00E7572F">
              <w:rPr>
                <w:rFonts w:ascii="Tahoma" w:eastAsia="Tahoma" w:hAnsi="Tahoma" w:cs="Tahoma"/>
                <w:color w:val="000000"/>
                <w:sz w:val="18"/>
                <w:szCs w:val="18"/>
                <w:lang w:val="es-BO"/>
              </w:rPr>
              <w:t>subproyecto</w:t>
            </w:r>
            <w:r w:rsidR="00E7572F" w:rsidRPr="009E00BF">
              <w:rPr>
                <w:rFonts w:ascii="Tahoma" w:eastAsia="Tahoma" w:hAnsi="Tahoma" w:cs="Tahoma"/>
                <w:color w:val="000000"/>
                <w:sz w:val="18"/>
                <w:szCs w:val="18"/>
                <w:lang w:val="es-BO"/>
              </w:rPr>
              <w:t xml:space="preserve"> </w:t>
            </w:r>
            <w:r w:rsidRPr="009E00BF">
              <w:rPr>
                <w:rFonts w:ascii="Tahoma" w:eastAsia="Tahoma" w:hAnsi="Tahoma" w:cs="Tahoma"/>
                <w:color w:val="000000"/>
                <w:sz w:val="18"/>
                <w:szCs w:val="18"/>
                <w:lang w:val="es-BO"/>
              </w:rPr>
              <w:t xml:space="preserve">será necesaria una orientación más específica sobre el proceso de valoración de tierras, mecanismos de compensación y evaluación de activos, pérdida de ingresos y medios de subsistencia para asegurar </w:t>
            </w:r>
          </w:p>
          <w:p w14:paraId="78ED65AC"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que la compensación mitigue los impactos en las personas afectadas por el proyecto para que nadie</w:t>
            </w:r>
          </w:p>
          <w:p w14:paraId="466262C8"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queda en peores condiciones como resultado de las operaciones de desarrollo, así como para reducir las discrepancias y promover una mayor equidad en el proceso de compensación en concordancia con los requerimientos del EAS 5.</w:t>
            </w:r>
          </w:p>
        </w:tc>
        <w:tc>
          <w:tcPr>
            <w:tcW w:w="4182" w:type="dxa"/>
          </w:tcPr>
          <w:p w14:paraId="477470B1" w14:textId="2FA5B82C"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PGAS </w:t>
            </w:r>
            <w:r w:rsidR="000964CD">
              <w:rPr>
                <w:rFonts w:ascii="Tahoma" w:eastAsia="Tahoma" w:hAnsi="Tahoma" w:cs="Tahoma"/>
                <w:color w:val="000000"/>
                <w:sz w:val="18"/>
                <w:szCs w:val="18"/>
                <w:lang w:val="es-BO"/>
              </w:rPr>
              <w:t xml:space="preserve">que formará parte del MGAS </w:t>
            </w:r>
            <w:r w:rsidRPr="009E00BF">
              <w:rPr>
                <w:rFonts w:ascii="Tahoma" w:eastAsia="Tahoma" w:hAnsi="Tahoma" w:cs="Tahoma"/>
                <w:color w:val="000000"/>
                <w:sz w:val="18"/>
                <w:szCs w:val="18"/>
                <w:lang w:val="es-BO"/>
              </w:rPr>
              <w:t xml:space="preserve">incluye para la etapa de construcción de cada </w:t>
            </w:r>
            <w:r w:rsidR="00E7572F">
              <w:rPr>
                <w:rFonts w:ascii="Tahoma" w:eastAsia="Tahoma" w:hAnsi="Tahoma" w:cs="Tahoma"/>
                <w:color w:val="000000"/>
                <w:sz w:val="18"/>
                <w:szCs w:val="18"/>
                <w:lang w:val="es-BO"/>
              </w:rPr>
              <w:t>subproyecto,</w:t>
            </w:r>
            <w:r w:rsidRPr="009E00BF">
              <w:rPr>
                <w:rFonts w:ascii="Tahoma" w:eastAsia="Tahoma" w:hAnsi="Tahoma" w:cs="Tahoma"/>
                <w:color w:val="000000"/>
                <w:sz w:val="18"/>
                <w:szCs w:val="18"/>
                <w:lang w:val="es-BO"/>
              </w:rPr>
              <w:t xml:space="preserve"> lineamientos para que se consideren en el marco de la normativa vigente las compensaciones que se requieran por afectaciones de Tierras. </w:t>
            </w:r>
          </w:p>
          <w:p w14:paraId="59140E91" w14:textId="7246336D" w:rsidR="006359AE" w:rsidRPr="009E00BF" w:rsidRDefault="006359AE" w:rsidP="006648B0">
            <w:pPr>
              <w:rPr>
                <w:lang w:val="es-BO"/>
              </w:rPr>
            </w:pPr>
            <w:r w:rsidRPr="009E00BF">
              <w:rPr>
                <w:rFonts w:ascii="Tahoma" w:eastAsia="Tahoma" w:hAnsi="Tahoma" w:cs="Tahoma"/>
                <w:color w:val="000000"/>
                <w:sz w:val="18"/>
                <w:szCs w:val="18"/>
                <w:lang w:val="es-BO"/>
              </w:rPr>
              <w:t xml:space="preserve">Se generarán el Marco de Política de Reasentamiento (MPR), y los Planes de Reasentamiento Local (PRL) como Instrumentos de Gestión Complementario que definirán los procesos y formas de compensación aplicables y en el marco de la normativa vigente, para aquellos casos en los que </w:t>
            </w:r>
            <w:r w:rsidR="002B52E3">
              <w:rPr>
                <w:rFonts w:ascii="Tahoma" w:eastAsia="Tahoma" w:hAnsi="Tahoma" w:cs="Tahoma"/>
                <w:color w:val="000000"/>
                <w:sz w:val="18"/>
                <w:szCs w:val="18"/>
                <w:lang w:val="es-BO"/>
              </w:rPr>
              <w:t>los</w:t>
            </w:r>
            <w:r w:rsidR="002B52E3"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pudieran requerir adquisición de tierras o procesos de reasentamiento involuntario, en cumplimiento del EAS5.</w:t>
            </w:r>
          </w:p>
        </w:tc>
      </w:tr>
      <w:tr w:rsidR="006359AE" w:rsidRPr="009E00BF" w14:paraId="724E95A0" w14:textId="77777777" w:rsidTr="1A68FBA2">
        <w:trPr>
          <w:jc w:val="center"/>
        </w:trPr>
        <w:tc>
          <w:tcPr>
            <w:tcW w:w="2889" w:type="dxa"/>
          </w:tcPr>
          <w:p w14:paraId="49951D6F" w14:textId="77777777" w:rsidR="006359AE" w:rsidRPr="009E00BF" w:rsidRDefault="006359AE" w:rsidP="006648B0">
            <w:pPr>
              <w:rPr>
                <w:lang w:val="es-BO"/>
              </w:rPr>
            </w:pPr>
            <w:r w:rsidRPr="009E00BF">
              <w:rPr>
                <w:rFonts w:ascii="Tahoma" w:eastAsia="Tahoma" w:hAnsi="Tahoma" w:cs="Tahoma"/>
                <w:color w:val="000000"/>
                <w:sz w:val="18"/>
                <w:szCs w:val="18"/>
                <w:lang w:val="es-BO"/>
              </w:rPr>
              <w:t>EAS 6: Conservación de la biodiversidad y gestión sostenible de los recursos naturales vivos</w:t>
            </w:r>
          </w:p>
        </w:tc>
        <w:tc>
          <w:tcPr>
            <w:tcW w:w="2867" w:type="dxa"/>
          </w:tcPr>
          <w:p w14:paraId="7897180B" w14:textId="77777777" w:rsidR="006359AE" w:rsidRPr="009E00BF" w:rsidRDefault="006359AE" w:rsidP="006648B0">
            <w:pPr>
              <w:rPr>
                <w:lang w:val="es-BO"/>
              </w:rPr>
            </w:pPr>
            <w:r w:rsidRPr="009E00BF">
              <w:rPr>
                <w:rFonts w:ascii="Tahoma" w:eastAsia="Tahoma" w:hAnsi="Tahoma" w:cs="Tahoma"/>
                <w:sz w:val="18"/>
                <w:szCs w:val="18"/>
                <w:lang w:val="es-BO"/>
              </w:rPr>
              <w:t>En la evaluación ambiental y social estipulada en el EAS 1 se considerarán los impactos directos, indirectos y acumulativos de los proyectos sobre los hábitats y la biodiversidad que estos sustentan. Se considerarán las amenazas a la biodiversidad, por ejemplo, la pérdida de hábitats, la degradación y la fragmentación, las especies exóticas invasivas, la sobreexplotación, los cambios hidrológicos, la carga de nutrientes, la contaminación y la captura incidental, así como los impactos del cambio climático previstos. Se determinará la importancia de la biodiversidad o los hábitats en función de su vulnerabilidad y su carácter insustituible a nivel mundial, regional o nacional, y se tendrán en cuenta los distintos valores que las comunidades afectadas y otras partes interesadas adjudican a la biodiversidad y a los hábitats.</w:t>
            </w:r>
          </w:p>
        </w:tc>
        <w:tc>
          <w:tcPr>
            <w:tcW w:w="2823" w:type="dxa"/>
          </w:tcPr>
          <w:p w14:paraId="57824D57"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Existe normativa ambiental y una estructura institucional que regulan las actividades al interior de áreas protegidas y otros ecosistemas sensibles, regulando su implementación en estas áreas.</w:t>
            </w:r>
          </w:p>
          <w:p w14:paraId="3CDDD973" w14:textId="77777777" w:rsidR="006359AE" w:rsidRPr="009E00BF" w:rsidRDefault="006359AE" w:rsidP="006648B0">
            <w:pPr>
              <w:rPr>
                <w:rFonts w:ascii="Tahoma" w:eastAsia="Tahoma" w:hAnsi="Tahoma" w:cs="Tahoma"/>
                <w:color w:val="000000"/>
                <w:sz w:val="18"/>
                <w:szCs w:val="18"/>
                <w:lang w:val="es-BO"/>
              </w:rPr>
            </w:pPr>
          </w:p>
          <w:p w14:paraId="25EBD843"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Se cuenta con la Política y Estrategia Plurinacional para la Gestión Integral y Sustentable de la Biodiversidad y Plan de Acción 2019 – 2030 que ratifican que la Biodiversidad es un componente estratégico para el desarrollo integral del Estado Plurinacional de Bolivia,</w:t>
            </w:r>
          </w:p>
          <w:p w14:paraId="63D440C1"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entendiendo la importancia de ser un país megadiverso y de</w:t>
            </w:r>
          </w:p>
          <w:p w14:paraId="60C511B7" w14:textId="77777777" w:rsidR="006359AE" w:rsidRPr="009E00BF" w:rsidRDefault="006359AE" w:rsidP="006648B0">
            <w:pPr>
              <w:rPr>
                <w:lang w:val="es-BO"/>
              </w:rPr>
            </w:pPr>
            <w:r w:rsidRPr="009E00BF">
              <w:rPr>
                <w:rFonts w:ascii="Tahoma" w:eastAsia="Tahoma" w:hAnsi="Tahoma" w:cs="Tahoma"/>
                <w:color w:val="000000"/>
                <w:sz w:val="18"/>
                <w:szCs w:val="18"/>
                <w:lang w:val="es-BO"/>
              </w:rPr>
              <w:t>alta diversidad cultural y respetando las interrelaciones que pueden permitir sistemas de vida en armonía con la Madre Tierra.</w:t>
            </w:r>
          </w:p>
        </w:tc>
        <w:tc>
          <w:tcPr>
            <w:tcW w:w="2543" w:type="dxa"/>
          </w:tcPr>
          <w:p w14:paraId="03457F03"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Bolivia tiene un marco regulatorio relacionado con la conservación y el uso de la biodiversidad. Sin embargo, la gestión de la biodiversidad es un desafío fuera de las áreas protegidas formales (en hábitats naturales, hábitats naturales críticos e inclusive hábitats modificados con interesantes niveles de conservación), debido tanto a vacíos legales (ver comentarios sobre la categoría 4 en el EAS 1), como falta de orientación técnica y metodológica. La legislación nacional puede</w:t>
            </w:r>
          </w:p>
          <w:p w14:paraId="1C264E4A"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fortalecerse mediante la introducción explícita de los conceptos de servicios ecosistémicos y usos sostenibles de biodiversidad y gestión de recursos naturales en armonía con los usos y costumbres de poblaciones originarias y ancestrales.</w:t>
            </w:r>
          </w:p>
          <w:p w14:paraId="04962935"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Se tiene la potencialidad de intervenir ecosistemas sensibles importantes para la conservación de la biodiversidad y en algunos casos dedicados también al uso sostenible de recursos naturales por lo que los riesgos socioambientales demandan niveles de prevención y control importantes y en lo posible permanentes que no están adecuadamente considerados para proyectos categorías 3 y 4 en la normativa vigente.</w:t>
            </w:r>
          </w:p>
        </w:tc>
        <w:tc>
          <w:tcPr>
            <w:tcW w:w="4182" w:type="dxa"/>
          </w:tcPr>
          <w:p w14:paraId="0FB782D7" w14:textId="5D3A3DDC"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PGAS </w:t>
            </w:r>
            <w:r w:rsidR="000964CD">
              <w:rPr>
                <w:rFonts w:ascii="Tahoma" w:eastAsia="Tahoma" w:hAnsi="Tahoma" w:cs="Tahoma"/>
                <w:color w:val="000000"/>
                <w:sz w:val="18"/>
                <w:szCs w:val="18"/>
                <w:lang w:val="es-BO"/>
              </w:rPr>
              <w:t xml:space="preserve">que formará parte del MGAS incluirá </w:t>
            </w:r>
            <w:r w:rsidRPr="009E00BF">
              <w:rPr>
                <w:rFonts w:ascii="Tahoma" w:eastAsia="Tahoma" w:hAnsi="Tahoma" w:cs="Tahoma"/>
                <w:color w:val="000000"/>
                <w:sz w:val="18"/>
                <w:szCs w:val="18"/>
                <w:lang w:val="es-BO"/>
              </w:rPr>
              <w:t>lineamientos para protección de paisaje, flora, fauna y ecosistemas sensibles (Áreas Protegidas, Sitios RAMSAR y otros ecosistemas sensibles en zonas remotas.)</w:t>
            </w:r>
          </w:p>
          <w:p w14:paraId="0E232882"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p>
          <w:p w14:paraId="75D5B1C1" w14:textId="53A5D275"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Se inclu</w:t>
            </w:r>
            <w:r w:rsidR="005A6F10">
              <w:rPr>
                <w:rFonts w:ascii="Tahoma" w:eastAsia="Tahoma" w:hAnsi="Tahoma" w:cs="Tahoma"/>
                <w:color w:val="000000"/>
                <w:sz w:val="18"/>
                <w:szCs w:val="18"/>
                <w:lang w:val="es-BO"/>
              </w:rPr>
              <w:t>irán</w:t>
            </w:r>
            <w:r w:rsidRPr="009E00BF">
              <w:rPr>
                <w:rFonts w:ascii="Tahoma" w:eastAsia="Tahoma" w:hAnsi="Tahoma" w:cs="Tahoma"/>
                <w:color w:val="000000"/>
                <w:sz w:val="18"/>
                <w:szCs w:val="18"/>
                <w:lang w:val="es-BO"/>
              </w:rPr>
              <w:t xml:space="preserve"> también especificaciones para presencia de personal y restricciones para ejecución de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en Áreas Protegidas, Sitios RAMSAR y</w:t>
            </w:r>
            <w:r w:rsidR="00CF6D48">
              <w:rPr>
                <w:rFonts w:ascii="Tahoma" w:eastAsia="Tahoma" w:hAnsi="Tahoma" w:cs="Tahoma"/>
                <w:color w:val="000000"/>
                <w:sz w:val="18"/>
                <w:szCs w:val="18"/>
                <w:lang w:val="es-BO"/>
              </w:rPr>
              <w:t>/o hábitats naturales o hábitats críticos</w:t>
            </w:r>
            <w:r w:rsidRPr="009E00BF">
              <w:rPr>
                <w:rFonts w:ascii="Tahoma" w:eastAsia="Tahoma" w:hAnsi="Tahoma" w:cs="Tahoma"/>
                <w:color w:val="000000"/>
                <w:sz w:val="18"/>
                <w:szCs w:val="18"/>
                <w:lang w:val="es-BO"/>
              </w:rPr>
              <w:t>.</w:t>
            </w:r>
          </w:p>
          <w:p w14:paraId="2211319A" w14:textId="77777777" w:rsidR="006359AE" w:rsidRPr="009E00BF" w:rsidRDefault="006359AE" w:rsidP="006648B0">
            <w:pPr>
              <w:pBdr>
                <w:top w:val="nil"/>
                <w:left w:val="nil"/>
                <w:bottom w:val="nil"/>
                <w:right w:val="nil"/>
                <w:between w:val="nil"/>
              </w:pBdr>
              <w:rPr>
                <w:rFonts w:ascii="Tahoma" w:eastAsia="Tahoma" w:hAnsi="Tahoma" w:cs="Tahoma"/>
                <w:color w:val="000000" w:themeColor="text1"/>
                <w:sz w:val="18"/>
                <w:szCs w:val="18"/>
                <w:lang w:val="es-BO"/>
              </w:rPr>
            </w:pPr>
          </w:p>
          <w:p w14:paraId="08A8976C" w14:textId="60AF0198" w:rsidR="006359AE" w:rsidRPr="009E00BF" w:rsidRDefault="005A6F10" w:rsidP="006648B0">
            <w:pPr>
              <w:pBdr>
                <w:top w:val="nil"/>
                <w:left w:val="nil"/>
                <w:bottom w:val="nil"/>
                <w:right w:val="nil"/>
                <w:between w:val="nil"/>
              </w:pBdr>
              <w:rPr>
                <w:rFonts w:ascii="Tahoma" w:eastAsia="Tahoma" w:hAnsi="Tahoma" w:cs="Tahoma"/>
                <w:color w:val="000000"/>
                <w:sz w:val="18"/>
                <w:szCs w:val="18"/>
                <w:lang w:val="es-BO"/>
              </w:rPr>
            </w:pPr>
            <w:r>
              <w:rPr>
                <w:rFonts w:ascii="Tahoma" w:eastAsia="Tahoma" w:hAnsi="Tahoma" w:cs="Tahoma"/>
                <w:color w:val="000000" w:themeColor="text1"/>
                <w:sz w:val="18"/>
                <w:szCs w:val="18"/>
                <w:lang w:val="es-BO"/>
              </w:rPr>
              <w:t xml:space="preserve">El PGAS incluirá </w:t>
            </w:r>
            <w:r w:rsidR="006359AE" w:rsidRPr="009E00BF">
              <w:rPr>
                <w:rFonts w:ascii="Tahoma" w:eastAsia="Tahoma" w:hAnsi="Tahoma" w:cs="Tahoma"/>
                <w:color w:val="000000" w:themeColor="text1"/>
                <w:sz w:val="18"/>
                <w:szCs w:val="18"/>
                <w:lang w:val="es-BO"/>
              </w:rPr>
              <w:t>medidas de protección de paisaje, flora, fauna y ecosistemas sensibles, en base a la evaluación de impactos y riesgos de cada intervención y considerando acciones para promover y mejorar los objetivos de conservación y la gestión eficaz del hábitat o hábitats en cuestión. Asimismo, contemplarán medidas para la ejecución de las actividades según la sensibilidad y valores de los hábitats, y sus estados de conservación (hábitats naturales, hábitats críticos y/o hábitats modificados).</w:t>
            </w:r>
          </w:p>
          <w:p w14:paraId="2B595D4C" w14:textId="77777777" w:rsidR="006359AE" w:rsidRPr="009E00BF" w:rsidRDefault="006359AE" w:rsidP="006648B0">
            <w:pPr>
              <w:rPr>
                <w:rFonts w:ascii="Tahoma" w:eastAsia="Tahoma" w:hAnsi="Tahoma" w:cs="Tahoma"/>
                <w:color w:val="000000"/>
                <w:sz w:val="18"/>
                <w:szCs w:val="18"/>
                <w:lang w:val="es-BO"/>
              </w:rPr>
            </w:pPr>
          </w:p>
          <w:p w14:paraId="191BBBC9" w14:textId="77777777" w:rsidR="004401AD"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En función a las características específicas de cada </w:t>
            </w:r>
            <w:r w:rsidR="00E7572F">
              <w:rPr>
                <w:rFonts w:ascii="Tahoma" w:eastAsia="Tahoma" w:hAnsi="Tahoma" w:cs="Tahoma"/>
                <w:color w:val="000000"/>
                <w:sz w:val="18"/>
                <w:szCs w:val="18"/>
                <w:lang w:val="es-BO"/>
              </w:rPr>
              <w:t>subproyecto</w:t>
            </w:r>
            <w:r w:rsidRPr="009E00BF">
              <w:rPr>
                <w:rFonts w:ascii="Tahoma" w:eastAsia="Tahoma" w:hAnsi="Tahoma" w:cs="Tahoma"/>
                <w:color w:val="000000"/>
                <w:sz w:val="18"/>
                <w:szCs w:val="18"/>
                <w:lang w:val="es-BO"/>
              </w:rPr>
              <w:t xml:space="preserve"> que se ejecute al interior de A</w:t>
            </w:r>
            <w:r w:rsidR="00E0634E">
              <w:rPr>
                <w:rFonts w:ascii="Tahoma" w:eastAsia="Tahoma" w:hAnsi="Tahoma" w:cs="Tahoma"/>
                <w:color w:val="000000"/>
                <w:sz w:val="18"/>
                <w:szCs w:val="18"/>
                <w:lang w:val="es-BO"/>
              </w:rPr>
              <w:t>P</w:t>
            </w:r>
            <w:r w:rsidRPr="009E00BF">
              <w:rPr>
                <w:rFonts w:ascii="Tahoma" w:eastAsia="Tahoma" w:hAnsi="Tahoma" w:cs="Tahoma"/>
                <w:color w:val="000000"/>
                <w:sz w:val="18"/>
                <w:szCs w:val="18"/>
                <w:lang w:val="es-BO"/>
              </w:rPr>
              <w:t>s, hábitats críticos, hábitats naturales y otros ecosistemas especialmente sensibles, se elaborarán estudios de sensibilidad y Planes de Control de Impactos a las Biodiversidad especifico que permita mitigar o eliminar impactos que no hayan sido previstos con anterioridad.</w:t>
            </w:r>
          </w:p>
          <w:p w14:paraId="2B05A0C6" w14:textId="0004E813" w:rsidR="006359AE" w:rsidRDefault="004401AD" w:rsidP="006648B0">
            <w:pPr>
              <w:rPr>
                <w:rFonts w:ascii="Tahoma" w:eastAsia="Tahoma" w:hAnsi="Tahoma" w:cs="Tahoma"/>
                <w:color w:val="000000"/>
                <w:sz w:val="18"/>
                <w:szCs w:val="18"/>
                <w:lang w:val="es-BO"/>
              </w:rPr>
            </w:pPr>
            <w:r>
              <w:rPr>
                <w:rFonts w:ascii="Tahoma" w:eastAsia="Tahoma" w:hAnsi="Tahoma" w:cs="Tahoma"/>
                <w:color w:val="000000"/>
                <w:sz w:val="18"/>
                <w:szCs w:val="18"/>
                <w:lang w:val="es-BO"/>
              </w:rPr>
              <w:t>Asimismo, en el MGAS se establecerán criterios de elegibilidad y/o exclusión para el desarrollo de intervenciones en estas áreas.</w:t>
            </w:r>
            <w:r w:rsidR="000964CD">
              <w:rPr>
                <w:rFonts w:ascii="Tahoma" w:eastAsia="Tahoma" w:hAnsi="Tahoma" w:cs="Tahoma"/>
                <w:color w:val="000000"/>
                <w:sz w:val="18"/>
                <w:szCs w:val="18"/>
                <w:lang w:val="es-BO"/>
              </w:rPr>
              <w:t xml:space="preserve"> </w:t>
            </w:r>
          </w:p>
          <w:p w14:paraId="1E5D09D3" w14:textId="53078C94" w:rsidR="004401AD" w:rsidRPr="009E00BF" w:rsidRDefault="004401AD" w:rsidP="006648B0">
            <w:pPr>
              <w:rPr>
                <w:lang w:val="es-BO"/>
              </w:rPr>
            </w:pPr>
          </w:p>
        </w:tc>
      </w:tr>
      <w:tr w:rsidR="006359AE" w:rsidRPr="009E00BF" w14:paraId="5E2BFB4E" w14:textId="77777777" w:rsidTr="1A68FBA2">
        <w:trPr>
          <w:trHeight w:val="5649"/>
          <w:jc w:val="center"/>
        </w:trPr>
        <w:tc>
          <w:tcPr>
            <w:tcW w:w="2889" w:type="dxa"/>
            <w:vMerge w:val="restart"/>
          </w:tcPr>
          <w:p w14:paraId="4BCF213F" w14:textId="77777777" w:rsidR="006359AE" w:rsidRPr="009E00BF" w:rsidRDefault="006359AE" w:rsidP="006648B0">
            <w:pPr>
              <w:rPr>
                <w:lang w:val="es-BO"/>
              </w:rPr>
            </w:pPr>
            <w:r w:rsidRPr="009E00BF">
              <w:rPr>
                <w:rFonts w:ascii="Tahoma" w:eastAsia="Tahoma" w:hAnsi="Tahoma" w:cs="Tahoma"/>
                <w:color w:val="000000"/>
                <w:sz w:val="18"/>
                <w:szCs w:val="18"/>
                <w:lang w:val="es-BO"/>
              </w:rPr>
              <w:t>EAS 7: Pueblos Indígenas</w:t>
            </w:r>
          </w:p>
        </w:tc>
        <w:tc>
          <w:tcPr>
            <w:tcW w:w="2867" w:type="dxa"/>
          </w:tcPr>
          <w:p w14:paraId="643B4D1E" w14:textId="77777777" w:rsidR="006359AE" w:rsidRPr="009E00BF" w:rsidRDefault="006359AE" w:rsidP="006648B0">
            <w:pPr>
              <w:rPr>
                <w:lang w:val="es-BO"/>
              </w:rPr>
            </w:pPr>
            <w:r w:rsidRPr="009E00BF">
              <w:rPr>
                <w:rFonts w:ascii="Tahoma" w:eastAsia="Tahoma" w:hAnsi="Tahoma" w:cs="Tahoma"/>
                <w:sz w:val="18"/>
                <w:szCs w:val="18"/>
                <w:lang w:val="es-BO"/>
              </w:rPr>
              <w:t>El prestatario debe garantizar que los pueblos indígenas/comunidades locales tradicionales y otras históricamente desatendidas presentes en la zona del proyecto o que tengan un apego colectivo a ella sean ampliamente consultados y tengan la oportunidad de participar activamente en el diseño del proyecto y en la determinación de los arreglos para su ejecución. El alcance y la escala de la consulta, así como la subsiguiente planificación del proyecto y los procesos de documentación, serán proporcionales al alcance y la escala de los posibles riesgos e impactos del proyecto en la medida en que puedan afectar a los pueblos indígenas/comunidades locales tradicionales y otras históricamente desatendidas.</w:t>
            </w:r>
          </w:p>
        </w:tc>
        <w:tc>
          <w:tcPr>
            <w:tcW w:w="2823" w:type="dxa"/>
          </w:tcPr>
          <w:p w14:paraId="520A72EE" w14:textId="77777777" w:rsidR="006359AE" w:rsidRPr="009E00BF" w:rsidRDefault="006359AE" w:rsidP="006648B0">
            <w:pPr>
              <w:pBdr>
                <w:top w:val="nil"/>
                <w:left w:val="nil"/>
                <w:bottom w:val="nil"/>
                <w:right w:val="nil"/>
                <w:between w:val="nil"/>
              </w:pBdr>
              <w:rPr>
                <w:rFonts w:ascii="Tahoma" w:eastAsia="Tahoma" w:hAnsi="Tahoma" w:cs="Tahoma"/>
                <w:sz w:val="18"/>
                <w:szCs w:val="18"/>
                <w:lang w:val="es-BO"/>
              </w:rPr>
            </w:pPr>
            <w:r w:rsidRPr="009E00BF">
              <w:rPr>
                <w:rFonts w:ascii="Tahoma" w:eastAsia="Tahoma" w:hAnsi="Tahoma" w:cs="Tahoma"/>
                <w:sz w:val="18"/>
                <w:szCs w:val="18"/>
                <w:lang w:val="es-BO"/>
              </w:rPr>
              <w:t>La normativa ambiental vigente prevé la inclusión de la evaluación impactos socioambientales que incluyen aspectos relacionados a pueblos indígenas.</w:t>
            </w:r>
          </w:p>
          <w:p w14:paraId="75E7F80A" w14:textId="77777777" w:rsidR="006359AE" w:rsidRPr="009E00BF" w:rsidRDefault="006359AE" w:rsidP="006648B0">
            <w:pPr>
              <w:pBdr>
                <w:top w:val="nil"/>
                <w:left w:val="nil"/>
                <w:bottom w:val="nil"/>
                <w:right w:val="nil"/>
                <w:between w:val="nil"/>
              </w:pBdr>
              <w:rPr>
                <w:rFonts w:ascii="Tahoma" w:eastAsia="Tahoma" w:hAnsi="Tahoma" w:cs="Tahoma"/>
                <w:sz w:val="18"/>
                <w:szCs w:val="18"/>
                <w:lang w:val="es-BO"/>
              </w:rPr>
            </w:pPr>
          </w:p>
          <w:p w14:paraId="5F2380D5" w14:textId="2B1001DE" w:rsidR="006359AE" w:rsidRPr="009E00BF" w:rsidRDefault="006359AE" w:rsidP="006648B0">
            <w:pPr>
              <w:rPr>
                <w:lang w:val="es-BO"/>
              </w:rPr>
            </w:pPr>
            <w:r w:rsidRPr="009E00BF">
              <w:rPr>
                <w:rFonts w:ascii="Tahoma" w:eastAsia="Tahoma" w:hAnsi="Tahoma" w:cs="Tahoma"/>
                <w:sz w:val="18"/>
                <w:szCs w:val="18"/>
                <w:lang w:val="es-BO"/>
              </w:rPr>
              <w:t xml:space="preserve">Adicionalmente, la normativa vigente establece que si </w:t>
            </w:r>
            <w:r w:rsidR="002B52E3">
              <w:rPr>
                <w:rFonts w:ascii="Tahoma" w:eastAsia="Tahoma" w:hAnsi="Tahoma" w:cs="Tahoma"/>
                <w:sz w:val="18"/>
                <w:szCs w:val="18"/>
                <w:lang w:val="es-BO"/>
              </w:rPr>
              <w:t>los</w:t>
            </w:r>
            <w:r w:rsidR="002B52E3" w:rsidRPr="009E00BF">
              <w:rPr>
                <w:rFonts w:ascii="Tahoma" w:eastAsia="Tahoma" w:hAnsi="Tahoma" w:cs="Tahoma"/>
                <w:sz w:val="18"/>
                <w:szCs w:val="18"/>
                <w:lang w:val="es-BO"/>
              </w:rPr>
              <w:t xml:space="preserve"> </w:t>
            </w:r>
            <w:r w:rsidR="003F53FB">
              <w:rPr>
                <w:rFonts w:ascii="Tahoma" w:eastAsia="Tahoma" w:hAnsi="Tahoma" w:cs="Tahoma"/>
                <w:sz w:val="18"/>
                <w:szCs w:val="18"/>
                <w:lang w:val="es-BO"/>
              </w:rPr>
              <w:t>subproyectos</w:t>
            </w:r>
            <w:r w:rsidRPr="009E00BF">
              <w:rPr>
                <w:rFonts w:ascii="Tahoma" w:eastAsia="Tahoma" w:hAnsi="Tahoma" w:cs="Tahoma"/>
                <w:sz w:val="18"/>
                <w:szCs w:val="18"/>
                <w:lang w:val="es-BO"/>
              </w:rPr>
              <w:t xml:space="preserve"> se encuentran dentro de Territorios indígenas Originarios Campesinos (TIOCs) se debe realizar consulta</w:t>
            </w:r>
            <w:r w:rsidR="00AB0297" w:rsidRPr="009E00BF">
              <w:rPr>
                <w:rFonts w:ascii="Tahoma" w:eastAsia="Tahoma" w:hAnsi="Tahoma" w:cs="Tahoma"/>
                <w:sz w:val="18"/>
                <w:szCs w:val="18"/>
                <w:lang w:val="es-BO"/>
              </w:rPr>
              <w:t xml:space="preserve"> </w:t>
            </w:r>
            <w:r w:rsidRPr="009E00BF">
              <w:rPr>
                <w:rFonts w:ascii="Tahoma" w:eastAsia="Tahoma" w:hAnsi="Tahoma" w:cs="Tahoma"/>
                <w:sz w:val="18"/>
                <w:szCs w:val="18"/>
                <w:lang w:val="es-BO"/>
              </w:rPr>
              <w:t>pública conforme a lo establecido dentro del D.S. 3549, Anexo E.</w:t>
            </w:r>
          </w:p>
        </w:tc>
        <w:tc>
          <w:tcPr>
            <w:tcW w:w="2543" w:type="dxa"/>
          </w:tcPr>
          <w:p w14:paraId="7012461D" w14:textId="6E5AA688"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No existe legislación social específica para regular la gestión socioambiental de </w:t>
            </w:r>
            <w:r w:rsidR="002B52E3">
              <w:rPr>
                <w:rFonts w:ascii="Tahoma" w:eastAsia="Tahoma" w:hAnsi="Tahoma" w:cs="Tahoma"/>
                <w:color w:val="000000"/>
                <w:sz w:val="18"/>
                <w:szCs w:val="18"/>
                <w:lang w:val="es-BO"/>
              </w:rPr>
              <w:t>los</w:t>
            </w:r>
            <w:r w:rsidR="002B52E3"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ni los procesos de relacionamiento o participación de las partes interesadas.</w:t>
            </w:r>
          </w:p>
          <w:p w14:paraId="0818C578" w14:textId="77777777" w:rsidR="006359AE" w:rsidRPr="009E00BF" w:rsidRDefault="006359AE" w:rsidP="006648B0">
            <w:pPr>
              <w:rPr>
                <w:rFonts w:ascii="Tahoma" w:eastAsia="Tahoma" w:hAnsi="Tahoma" w:cs="Tahoma"/>
                <w:color w:val="000000"/>
                <w:sz w:val="18"/>
                <w:szCs w:val="18"/>
                <w:lang w:val="es-BO"/>
              </w:rPr>
            </w:pPr>
          </w:p>
          <w:p w14:paraId="395C34AE" w14:textId="54F7B5C4" w:rsidR="006359AE" w:rsidRPr="009E00BF" w:rsidRDefault="006359AE" w:rsidP="006648B0">
            <w:pPr>
              <w:rPr>
                <w:lang w:val="es-BO"/>
              </w:rPr>
            </w:pPr>
            <w:r w:rsidRPr="009E00BF">
              <w:rPr>
                <w:rFonts w:ascii="Tahoma" w:eastAsia="Tahoma" w:hAnsi="Tahoma" w:cs="Tahoma"/>
                <w:color w:val="000000"/>
                <w:sz w:val="18"/>
                <w:szCs w:val="18"/>
                <w:lang w:val="es-BO"/>
              </w:rPr>
              <w:t xml:space="preserve">En el marco de la normativa vigente, los procesos de consulta pública están restringidos solo para proyectos con Categoría 1 y 2. La mayoría de </w:t>
            </w:r>
            <w:r w:rsidR="002B52E3">
              <w:rPr>
                <w:rFonts w:ascii="Tahoma" w:eastAsia="Tahoma" w:hAnsi="Tahoma" w:cs="Tahoma"/>
                <w:color w:val="000000"/>
                <w:sz w:val="18"/>
                <w:szCs w:val="18"/>
                <w:lang w:val="es-BO"/>
              </w:rPr>
              <w:t>los</w:t>
            </w:r>
            <w:r w:rsidR="002B52E3" w:rsidRPr="009E00BF">
              <w:rPr>
                <w:rFonts w:ascii="Tahoma" w:eastAsia="Tahoma" w:hAnsi="Tahoma" w:cs="Tahoma"/>
                <w:color w:val="000000"/>
                <w:sz w:val="18"/>
                <w:szCs w:val="18"/>
                <w:lang w:val="es-BO"/>
              </w:rPr>
              <w:t xml:space="preserve"> </w:t>
            </w:r>
            <w:r w:rsidR="003F53FB">
              <w:rPr>
                <w:rFonts w:ascii="Tahoma" w:eastAsia="Tahoma" w:hAnsi="Tahoma" w:cs="Tahoma"/>
                <w:color w:val="000000"/>
                <w:sz w:val="18"/>
                <w:szCs w:val="18"/>
                <w:lang w:val="es-BO"/>
              </w:rPr>
              <w:t>subproyectos</w:t>
            </w:r>
            <w:r w:rsidRPr="009E00BF">
              <w:rPr>
                <w:rFonts w:ascii="Tahoma" w:eastAsia="Tahoma" w:hAnsi="Tahoma" w:cs="Tahoma"/>
                <w:color w:val="000000"/>
                <w:sz w:val="18"/>
                <w:szCs w:val="18"/>
                <w:lang w:val="es-BO"/>
              </w:rPr>
              <w:t xml:space="preserve"> del Proyecto son categoría 3 o 4 por lo que estarían exentas de procesos de consulta.</w:t>
            </w:r>
          </w:p>
        </w:tc>
        <w:tc>
          <w:tcPr>
            <w:tcW w:w="4182" w:type="dxa"/>
          </w:tcPr>
          <w:p w14:paraId="215DD7DF" w14:textId="1019C8B3"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PGAS </w:t>
            </w:r>
            <w:r w:rsidR="005A6F10">
              <w:rPr>
                <w:rFonts w:ascii="Tahoma" w:eastAsia="Tahoma" w:hAnsi="Tahoma" w:cs="Tahoma"/>
                <w:color w:val="000000"/>
                <w:sz w:val="18"/>
                <w:szCs w:val="18"/>
                <w:lang w:val="es-BO"/>
              </w:rPr>
              <w:t xml:space="preserve">incluirá </w:t>
            </w:r>
            <w:r w:rsidRPr="009E00BF">
              <w:rPr>
                <w:rFonts w:ascii="Tahoma" w:eastAsia="Tahoma" w:hAnsi="Tahoma" w:cs="Tahoma"/>
                <w:color w:val="000000"/>
                <w:sz w:val="18"/>
                <w:szCs w:val="18"/>
                <w:lang w:val="es-BO"/>
              </w:rPr>
              <w:t>para las diferentes etapas de cada intervención lineamientos para prevenir y mitigar impactos</w:t>
            </w:r>
            <w:r w:rsidRPr="009E00BF" w:rsidDel="00A909DB">
              <w:rPr>
                <w:rFonts w:ascii="Tahoma" w:eastAsia="Tahoma" w:hAnsi="Tahoma" w:cs="Tahoma"/>
                <w:color w:val="000000"/>
                <w:sz w:val="18"/>
                <w:szCs w:val="18"/>
                <w:lang w:val="es-BO"/>
              </w:rPr>
              <w:t xml:space="preserve"> </w:t>
            </w:r>
            <w:r w:rsidRPr="009E00BF">
              <w:rPr>
                <w:rFonts w:ascii="Tahoma" w:eastAsia="Tahoma" w:hAnsi="Tahoma" w:cs="Tahoma"/>
                <w:color w:val="000000"/>
                <w:sz w:val="18"/>
                <w:szCs w:val="18"/>
                <w:lang w:val="es-BO"/>
              </w:rPr>
              <w:t>en aspectos sociales y culturales, incluyendo pueblos indígenas.</w:t>
            </w:r>
          </w:p>
          <w:p w14:paraId="282F45A1"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Se generará el Marco de Planificación de Pueblos Indígenas (MPPI), como Instrumentos de Gestión Complementario que permita identificar de manera anticipada posibles riesgos de exclusión de Pueblos Indígenas de los beneficios del proyecto y proponer medidas efectivas de prevención, así como las condiciones, deberes, compromisos y obligaciones que deben cumplir todas las personas vinculadas al Proyecto en cumplimiento del EAS7.</w:t>
            </w:r>
          </w:p>
          <w:p w14:paraId="388EED22" w14:textId="77777777" w:rsidR="006359AE" w:rsidRPr="009E00BF" w:rsidRDefault="006359AE" w:rsidP="006648B0">
            <w:pPr>
              <w:rPr>
                <w:lang w:val="es-BO"/>
              </w:rPr>
            </w:pPr>
            <w:r w:rsidRPr="009E00BF">
              <w:rPr>
                <w:rFonts w:ascii="Tahoma" w:eastAsia="Tahoma" w:hAnsi="Tahoma" w:cs="Tahoma"/>
                <w:color w:val="000000"/>
                <w:sz w:val="18"/>
                <w:szCs w:val="18"/>
                <w:lang w:val="es-BO"/>
              </w:rPr>
              <w:t>Se ha desarrollado el Plan de Participación de Partes Interesadas (PPPI), que permite, en cumplimiento de los EAS del MAS de BM, que se identifiquen las partes interesadas del Proyecto y se definan los procedimientos de participación durante todo su ciclo de vida, con especial énfasis en los grupos vulnerables y obstáculos para su participación efectiva y la promoción de medidas de prevención adecuadas.</w:t>
            </w:r>
          </w:p>
        </w:tc>
      </w:tr>
      <w:tr w:rsidR="006359AE" w:rsidRPr="009E00BF" w14:paraId="53AC30CD" w14:textId="77777777" w:rsidTr="1A68FBA2">
        <w:trPr>
          <w:trHeight w:val="3521"/>
          <w:jc w:val="center"/>
        </w:trPr>
        <w:tc>
          <w:tcPr>
            <w:tcW w:w="2889" w:type="dxa"/>
            <w:vMerge/>
          </w:tcPr>
          <w:p w14:paraId="5854C3E3" w14:textId="77777777" w:rsidR="006359AE" w:rsidRPr="009E00BF" w:rsidRDefault="006359AE" w:rsidP="006648B0">
            <w:pPr>
              <w:rPr>
                <w:rFonts w:ascii="Tahoma" w:eastAsia="Tahoma" w:hAnsi="Tahoma" w:cs="Tahoma"/>
                <w:color w:val="000000"/>
                <w:sz w:val="18"/>
                <w:szCs w:val="18"/>
                <w:lang w:val="es-BO"/>
              </w:rPr>
            </w:pPr>
          </w:p>
        </w:tc>
        <w:tc>
          <w:tcPr>
            <w:tcW w:w="2867" w:type="dxa"/>
          </w:tcPr>
          <w:p w14:paraId="46EBD287"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Consulta significativa en respeto a las estructuras orgánicas y territoriales, con el objeto de facilitar su participación efectiva en la toma de decisiones.</w:t>
            </w:r>
          </w:p>
          <w:p w14:paraId="5FF85092" w14:textId="77777777" w:rsidR="006359AE" w:rsidRPr="009E00BF" w:rsidRDefault="006359AE" w:rsidP="006648B0">
            <w:pPr>
              <w:rPr>
                <w:rFonts w:ascii="Tahoma" w:eastAsia="Tahoma" w:hAnsi="Tahoma" w:cs="Tahoma"/>
                <w:sz w:val="18"/>
                <w:szCs w:val="18"/>
                <w:lang w:val="es-BO"/>
              </w:rPr>
            </w:pPr>
          </w:p>
        </w:tc>
        <w:tc>
          <w:tcPr>
            <w:tcW w:w="2823" w:type="dxa"/>
          </w:tcPr>
          <w:p w14:paraId="5437CE79"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La normativa nacional expone la consulta previa es un mecanismo constitucional de democracia participativa, convocada por el Estado Plurinacional de forma obligatoria con anterioridad a la toma de decisiones respecto a la realización de proyectos, obras o actividades relativas a la explotación de recursos naturales. </w:t>
            </w:r>
          </w:p>
          <w:p w14:paraId="7BF8E533" w14:textId="77777777" w:rsidR="006359AE" w:rsidRPr="009E00BF" w:rsidRDefault="006359AE" w:rsidP="006648B0">
            <w:pPr>
              <w:rPr>
                <w:rFonts w:ascii="Tahoma" w:eastAsia="Tahoma" w:hAnsi="Tahoma" w:cs="Tahoma"/>
                <w:sz w:val="18"/>
                <w:szCs w:val="18"/>
                <w:lang w:val="es-BO"/>
              </w:rPr>
            </w:pPr>
          </w:p>
          <w:p w14:paraId="167DCF4A" w14:textId="77777777" w:rsidR="006359AE" w:rsidRPr="009E00BF" w:rsidRDefault="006359AE" w:rsidP="006648B0">
            <w:pPr>
              <w:rPr>
                <w:rFonts w:ascii="Tahoma" w:eastAsia="Tahoma" w:hAnsi="Tahoma" w:cs="Tahoma"/>
                <w:sz w:val="18"/>
                <w:szCs w:val="18"/>
                <w:lang w:val="es-BO"/>
              </w:rPr>
            </w:pPr>
          </w:p>
          <w:p w14:paraId="738603CD" w14:textId="77777777" w:rsidR="006359AE" w:rsidRPr="009E00BF" w:rsidRDefault="006359AE" w:rsidP="006648B0">
            <w:pPr>
              <w:pBdr>
                <w:top w:val="nil"/>
                <w:left w:val="nil"/>
                <w:bottom w:val="nil"/>
                <w:right w:val="nil"/>
                <w:between w:val="nil"/>
              </w:pBdr>
              <w:rPr>
                <w:rFonts w:ascii="Tahoma" w:eastAsia="Tahoma" w:hAnsi="Tahoma" w:cs="Tahoma"/>
                <w:sz w:val="18"/>
                <w:szCs w:val="18"/>
                <w:lang w:val="es-BO"/>
              </w:rPr>
            </w:pPr>
          </w:p>
        </w:tc>
        <w:tc>
          <w:tcPr>
            <w:tcW w:w="2543" w:type="dxa"/>
          </w:tcPr>
          <w:p w14:paraId="774CB8F8"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Pero para proyectos del sector de energía la normativa nacional no especifica procedimientos de socialización por opciones técnicas existentes. </w:t>
            </w:r>
          </w:p>
          <w:p w14:paraId="5560F8B4" w14:textId="77777777" w:rsidR="006359AE" w:rsidRPr="009E00BF" w:rsidRDefault="006359AE" w:rsidP="006648B0">
            <w:pPr>
              <w:rPr>
                <w:rFonts w:ascii="Tahoma" w:eastAsia="Tahoma" w:hAnsi="Tahoma" w:cs="Tahoma"/>
                <w:sz w:val="18"/>
                <w:szCs w:val="18"/>
                <w:lang w:val="es-BO"/>
              </w:rPr>
            </w:pPr>
          </w:p>
          <w:p w14:paraId="0431FFEA" w14:textId="77777777" w:rsidR="006359AE" w:rsidRPr="009E00BF" w:rsidRDefault="006359AE" w:rsidP="006648B0">
            <w:pPr>
              <w:rPr>
                <w:rFonts w:ascii="Tahoma" w:eastAsia="Tahoma" w:hAnsi="Tahoma" w:cs="Tahoma"/>
                <w:sz w:val="18"/>
                <w:szCs w:val="18"/>
                <w:lang w:val="es-BO"/>
              </w:rPr>
            </w:pPr>
          </w:p>
          <w:p w14:paraId="0D33646A" w14:textId="77777777" w:rsidR="006359AE" w:rsidRPr="009E00BF" w:rsidRDefault="006359AE" w:rsidP="006648B0">
            <w:pPr>
              <w:rPr>
                <w:rFonts w:ascii="Tahoma" w:eastAsia="Tahoma" w:hAnsi="Tahoma" w:cs="Tahoma"/>
                <w:color w:val="000000"/>
                <w:sz w:val="18"/>
                <w:szCs w:val="18"/>
                <w:lang w:val="es-BO"/>
              </w:rPr>
            </w:pPr>
          </w:p>
        </w:tc>
        <w:tc>
          <w:tcPr>
            <w:tcW w:w="4182" w:type="dxa"/>
          </w:tcPr>
          <w:p w14:paraId="079FF706" w14:textId="6315BD75" w:rsidR="006359AE" w:rsidRPr="009E00BF" w:rsidRDefault="006359AE" w:rsidP="006648B0">
            <w:pPr>
              <w:rPr>
                <w:rFonts w:ascii="Tahoma" w:eastAsia="Tahoma" w:hAnsi="Tahoma" w:cs="Tahoma"/>
                <w:sz w:val="18"/>
                <w:szCs w:val="18"/>
                <w:lang w:val="es-BO"/>
              </w:rPr>
            </w:pPr>
            <w:r w:rsidRPr="7D401B60">
              <w:rPr>
                <w:rFonts w:ascii="Tahoma" w:eastAsia="Tahoma" w:hAnsi="Tahoma" w:cs="Tahoma"/>
                <w:sz w:val="18"/>
                <w:szCs w:val="18"/>
                <w:lang w:val="es-BO"/>
              </w:rPr>
              <w:t xml:space="preserve">El PPPI integra los procedimientos de divulgación de información y socializaciones significativas, a las partes involucradas en los proyectos del IDTR III, de manera de no relacionar y confundir con los procedimientos de proyectos de minería, petroleros o de hidrocarburos. </w:t>
            </w:r>
            <w:r w:rsidR="4B9BF292" w:rsidRPr="7D401B60">
              <w:rPr>
                <w:rFonts w:ascii="Tahoma" w:eastAsia="Tahoma" w:hAnsi="Tahoma" w:cs="Tahoma"/>
                <w:sz w:val="18"/>
                <w:szCs w:val="18"/>
                <w:lang w:val="es-BO"/>
              </w:rPr>
              <w:t>Además</w:t>
            </w:r>
            <w:r w:rsidR="5D53F505" w:rsidRPr="7D401B60">
              <w:rPr>
                <w:rFonts w:ascii="Tahoma" w:eastAsia="Tahoma" w:hAnsi="Tahoma" w:cs="Tahoma"/>
                <w:sz w:val="18"/>
                <w:szCs w:val="18"/>
                <w:lang w:val="es-BO"/>
              </w:rPr>
              <w:t>,</w:t>
            </w:r>
            <w:r w:rsidR="4B9BF292" w:rsidRPr="7D401B60">
              <w:rPr>
                <w:rFonts w:ascii="Tahoma" w:eastAsia="Tahoma" w:hAnsi="Tahoma" w:cs="Tahoma"/>
                <w:sz w:val="18"/>
                <w:szCs w:val="18"/>
                <w:lang w:val="es-BO"/>
              </w:rPr>
              <w:t xml:space="preserve"> se identifican </w:t>
            </w:r>
            <w:r w:rsidR="667B75C2" w:rsidRPr="7D401B60">
              <w:rPr>
                <w:rFonts w:ascii="Tahoma" w:eastAsia="Tahoma" w:hAnsi="Tahoma" w:cs="Tahoma"/>
                <w:sz w:val="18"/>
                <w:szCs w:val="18"/>
                <w:lang w:val="es-BO"/>
              </w:rPr>
              <w:t>aquel</w:t>
            </w:r>
            <w:r w:rsidR="4B9BF292" w:rsidRPr="7D401B60">
              <w:rPr>
                <w:rFonts w:ascii="Tahoma" w:eastAsia="Tahoma" w:hAnsi="Tahoma" w:cs="Tahoma"/>
                <w:sz w:val="18"/>
                <w:szCs w:val="18"/>
                <w:lang w:val="es-BO"/>
              </w:rPr>
              <w:t>las situaciones o subproyectos que ameritarían procesos de consulta libre, previa e informada</w:t>
            </w:r>
            <w:r w:rsidR="5C3F4DCD" w:rsidRPr="7D401B60">
              <w:rPr>
                <w:rFonts w:ascii="Tahoma" w:eastAsia="Tahoma" w:hAnsi="Tahoma" w:cs="Tahoma"/>
                <w:sz w:val="18"/>
                <w:szCs w:val="18"/>
                <w:lang w:val="es-BO"/>
              </w:rPr>
              <w:t>.</w:t>
            </w:r>
          </w:p>
          <w:p w14:paraId="1ED463B8" w14:textId="77777777" w:rsidR="006359AE" w:rsidRPr="009E00BF" w:rsidRDefault="006359AE" w:rsidP="006648B0">
            <w:pPr>
              <w:rPr>
                <w:rFonts w:ascii="Tahoma" w:eastAsia="Tahoma" w:hAnsi="Tahoma" w:cs="Tahoma"/>
                <w:sz w:val="18"/>
                <w:szCs w:val="18"/>
                <w:lang w:val="es-BO"/>
              </w:rPr>
            </w:pPr>
          </w:p>
          <w:p w14:paraId="550248B5"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sz w:val="18"/>
                <w:szCs w:val="18"/>
                <w:lang w:val="es-BO"/>
              </w:rPr>
              <w:t xml:space="preserve">Complementariamente a través de la aplicación del Manual de Elaboración y Evaluación de Proyectos de Electrificación Rural, sobresaldrán otras características de los pueblos indígenas y de comunidades rurales en los documentos de pre inversión de los proyectos del IDTR III, como: aspectos socio culturales, base cultural y la percepción de los beneficiarios frente al proyecto en el área de cobertura. </w:t>
            </w:r>
          </w:p>
        </w:tc>
      </w:tr>
      <w:tr w:rsidR="006359AE" w:rsidRPr="009E00BF" w14:paraId="31265DFA" w14:textId="77777777" w:rsidTr="1A68FBA2">
        <w:trPr>
          <w:jc w:val="center"/>
        </w:trPr>
        <w:tc>
          <w:tcPr>
            <w:tcW w:w="2889" w:type="dxa"/>
          </w:tcPr>
          <w:p w14:paraId="0FD91BA4" w14:textId="77777777" w:rsidR="006359AE" w:rsidRPr="009E00BF" w:rsidRDefault="006359AE" w:rsidP="006648B0">
            <w:pPr>
              <w:rPr>
                <w:lang w:val="es-BO"/>
              </w:rPr>
            </w:pPr>
            <w:r w:rsidRPr="009E00BF">
              <w:rPr>
                <w:rFonts w:ascii="Tahoma" w:eastAsia="Tahoma" w:hAnsi="Tahoma" w:cs="Tahoma"/>
                <w:color w:val="000000"/>
                <w:sz w:val="18"/>
                <w:szCs w:val="18"/>
                <w:lang w:val="es-BO"/>
              </w:rPr>
              <w:t>EAS 8:</w:t>
            </w:r>
            <w:r w:rsidRPr="009E00BF">
              <w:rPr>
                <w:rFonts w:ascii="Tahoma" w:eastAsia="Tahoma" w:hAnsi="Tahoma" w:cs="Tahoma"/>
                <w:color w:val="595959"/>
                <w:sz w:val="20"/>
                <w:szCs w:val="20"/>
                <w:lang w:val="es-BO"/>
              </w:rPr>
              <w:t xml:space="preserve"> </w:t>
            </w:r>
            <w:r w:rsidRPr="009E00BF">
              <w:rPr>
                <w:rFonts w:ascii="Tahoma" w:eastAsia="Tahoma" w:hAnsi="Tahoma" w:cs="Tahoma"/>
                <w:color w:val="000000"/>
                <w:sz w:val="20"/>
                <w:szCs w:val="20"/>
                <w:lang w:val="es-BO"/>
              </w:rPr>
              <w:t>Patrimonio Cultural</w:t>
            </w:r>
          </w:p>
        </w:tc>
        <w:tc>
          <w:tcPr>
            <w:tcW w:w="2867" w:type="dxa"/>
          </w:tcPr>
          <w:p w14:paraId="17061D06" w14:textId="77777777" w:rsidR="006359AE" w:rsidRPr="009E00BF" w:rsidRDefault="006359AE" w:rsidP="006648B0">
            <w:pPr>
              <w:rPr>
                <w:lang w:val="es-BO"/>
              </w:rPr>
            </w:pPr>
            <w:r w:rsidRPr="009E00BF">
              <w:rPr>
                <w:rFonts w:ascii="Tahoma" w:eastAsia="Tahoma" w:hAnsi="Tahoma" w:cs="Tahoma"/>
                <w:sz w:val="18"/>
                <w:szCs w:val="18"/>
                <w:lang w:val="es-BO"/>
              </w:rPr>
              <w:t>El Prestatario evitará los impactos en el patrimonio cultural. Cuando esto no sea posible, identificará e implementará medidas para abordar los impactos en el patrimonio cultural de conformidad con la jerarquía de mitigación. Cuando corresponda, el Prestatario elaborará un plan de gestión del patrimonio cultural.</w:t>
            </w:r>
          </w:p>
        </w:tc>
        <w:tc>
          <w:tcPr>
            <w:tcW w:w="2823" w:type="dxa"/>
          </w:tcPr>
          <w:p w14:paraId="60943CBB" w14:textId="77777777" w:rsidR="006359AE" w:rsidRPr="009E00BF" w:rsidRDefault="006359AE" w:rsidP="006648B0">
            <w:pPr>
              <w:rPr>
                <w:lang w:val="es-BO"/>
              </w:rPr>
            </w:pPr>
            <w:r w:rsidRPr="009E00BF">
              <w:rPr>
                <w:rFonts w:ascii="Tahoma" w:eastAsia="Tahoma" w:hAnsi="Tahoma" w:cs="Tahoma"/>
                <w:color w:val="000000"/>
                <w:sz w:val="18"/>
                <w:szCs w:val="18"/>
                <w:lang w:val="es-BO"/>
              </w:rPr>
              <w:t>Existe un cuerpo normativo ambiental y una estructura institucional que regula la protección del patrimonio cultural, de modo que la implementación del tipo de proyectos incluidos en los subcomponentes del proyecto está regulada si se da el caso de una potencial afectación del patrimonio arqueológico y cultural en general.</w:t>
            </w:r>
          </w:p>
        </w:tc>
        <w:tc>
          <w:tcPr>
            <w:tcW w:w="2543" w:type="dxa"/>
          </w:tcPr>
          <w:p w14:paraId="31EAABB3"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La legislación nacional de proporciona una base para la protección del patrimonio cultural, pero es necesario fortalecer su implementación y aplicación. Para, por ejemplo, los proyectos de categoría 4 no existen herramientas de seguimiento y control que incluyan medidas de prevención y protección del patrimonio arqueológico y cultural.</w:t>
            </w:r>
          </w:p>
          <w:p w14:paraId="12C9BCBC" w14:textId="77777777" w:rsidR="006359AE" w:rsidRPr="009E00BF" w:rsidRDefault="006359AE" w:rsidP="006648B0">
            <w:pPr>
              <w:rPr>
                <w:rFonts w:ascii="Tahoma" w:eastAsia="Tahoma" w:hAnsi="Tahoma" w:cs="Tahoma"/>
                <w:color w:val="000000"/>
                <w:sz w:val="18"/>
                <w:szCs w:val="18"/>
                <w:lang w:val="es-BO"/>
              </w:rPr>
            </w:pPr>
          </w:p>
        </w:tc>
        <w:tc>
          <w:tcPr>
            <w:tcW w:w="4182" w:type="dxa"/>
          </w:tcPr>
          <w:p w14:paraId="605A2F71" w14:textId="386FF506"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 xml:space="preserve">El PGAS </w:t>
            </w:r>
            <w:r w:rsidR="005A6F10">
              <w:rPr>
                <w:rFonts w:ascii="Tahoma" w:eastAsia="Tahoma" w:hAnsi="Tahoma" w:cs="Tahoma"/>
                <w:color w:val="000000"/>
                <w:sz w:val="18"/>
                <w:szCs w:val="18"/>
                <w:lang w:val="es-BO"/>
              </w:rPr>
              <w:t xml:space="preserve">incluirá </w:t>
            </w:r>
            <w:r w:rsidRPr="009E00BF">
              <w:rPr>
                <w:rFonts w:ascii="Tahoma" w:eastAsia="Tahoma" w:hAnsi="Tahoma" w:cs="Tahoma"/>
                <w:color w:val="000000"/>
                <w:sz w:val="18"/>
                <w:szCs w:val="18"/>
                <w:lang w:val="es-BO"/>
              </w:rPr>
              <w:t>lineamientos para acciones a ejecutar en caso de hallazgos fortuitos de patrimonio arqueológico, histórico y cultural.</w:t>
            </w:r>
          </w:p>
          <w:p w14:paraId="7EDAF643" w14:textId="32804826" w:rsidR="006359AE" w:rsidRPr="009E00BF" w:rsidRDefault="006359AE" w:rsidP="006648B0">
            <w:pPr>
              <w:rPr>
                <w:lang w:val="es-BO"/>
              </w:rPr>
            </w:pPr>
          </w:p>
        </w:tc>
      </w:tr>
      <w:tr w:rsidR="006359AE" w:rsidRPr="009E00BF" w14:paraId="2138874E" w14:textId="77777777" w:rsidTr="1A68FBA2">
        <w:trPr>
          <w:jc w:val="center"/>
        </w:trPr>
        <w:tc>
          <w:tcPr>
            <w:tcW w:w="2889" w:type="dxa"/>
            <w:vMerge w:val="restart"/>
          </w:tcPr>
          <w:p w14:paraId="27F0208E" w14:textId="77777777" w:rsidR="006359AE" w:rsidRPr="009E00BF" w:rsidRDefault="006359AE" w:rsidP="006648B0">
            <w:pPr>
              <w:rPr>
                <w:lang w:val="es-BO"/>
              </w:rPr>
            </w:pPr>
            <w:r w:rsidRPr="009E00BF">
              <w:rPr>
                <w:rFonts w:ascii="Tahoma" w:eastAsia="Tahoma" w:hAnsi="Tahoma" w:cs="Tahoma"/>
                <w:color w:val="000000"/>
                <w:sz w:val="18"/>
                <w:szCs w:val="18"/>
                <w:lang w:val="es-BO"/>
              </w:rPr>
              <w:t>EAS10: Participación de las partes interesadas y divulgación de información</w:t>
            </w:r>
          </w:p>
          <w:p w14:paraId="421DAE2B" w14:textId="77777777" w:rsidR="006359AE" w:rsidRPr="009E00BF" w:rsidRDefault="006359AE" w:rsidP="006648B0">
            <w:pPr>
              <w:rPr>
                <w:lang w:val="es-BO"/>
              </w:rPr>
            </w:pPr>
          </w:p>
        </w:tc>
        <w:tc>
          <w:tcPr>
            <w:tcW w:w="2867" w:type="dxa"/>
          </w:tcPr>
          <w:p w14:paraId="07AF8583" w14:textId="77777777" w:rsidR="006359AE" w:rsidRPr="009E00BF" w:rsidRDefault="006359AE" w:rsidP="006648B0">
            <w:pPr>
              <w:rPr>
                <w:lang w:val="es-BO"/>
              </w:rPr>
            </w:pPr>
            <w:r w:rsidRPr="009E00BF">
              <w:rPr>
                <w:rFonts w:ascii="Tahoma" w:eastAsia="Tahoma" w:hAnsi="Tahoma" w:cs="Tahoma"/>
                <w:sz w:val="18"/>
                <w:szCs w:val="18"/>
                <w:lang w:val="es-BO"/>
              </w:rPr>
              <w:t xml:space="preserve">Los Prestatarios deberán interactuar con las partes interesadas durante todo el ciclo del proyecto, comenzando lo antes posible en el proceso de desarrollo del proyecto y en un plazo que permita llevar a cabo consultas significativas sobre el diseño del proyecto. La naturaleza, el alcance y la frecuencia de la participación de las partes interesadas será proporcional a la naturaleza y la escala del proyecto, y a sus posibles impactos y riesgos. Los prestatarios llevarán a cabo consultas significativas a todas las partes interesadas. Les brindarán información oportuna, pertinente, comprensible y accesible, y les consultarán de manera culturalmente adecuada, sin manipulaciones, interferencias, coerción, discriminación ni intimidación. </w:t>
            </w:r>
          </w:p>
        </w:tc>
        <w:tc>
          <w:tcPr>
            <w:tcW w:w="2823" w:type="dxa"/>
          </w:tcPr>
          <w:p w14:paraId="73A1968D"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Existen capacidades técnicas tanto en el Ministerio de Hidrocarburos y Energías, como en ENDE, para la gestión de procesos de participación de partes interesadas y experiencia en este campo y áreas con mayor demanda y conflictividad.</w:t>
            </w:r>
          </w:p>
          <w:p w14:paraId="1919A69F" w14:textId="77777777" w:rsidR="006359AE" w:rsidRPr="009E00BF" w:rsidRDefault="006359AE"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Se cuenta también con mecanismos que se ejecutan a través de procesos de difusión tales como cartillas, reuniones, socializaciones dentro del sector energético que pueden ser complementados.</w:t>
            </w:r>
          </w:p>
          <w:p w14:paraId="0819DDEF"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A la fecha el VMEER ha desarrollado algunas actividades específicas de socialización y divulgación, a través de reuniones y remisión de notas con algunos actores importantes para el proyecto como los municipios.</w:t>
            </w:r>
          </w:p>
          <w:p w14:paraId="6363C7D4" w14:textId="77777777" w:rsidR="006359AE" w:rsidRPr="009E00BF" w:rsidRDefault="006359AE" w:rsidP="006648B0">
            <w:pPr>
              <w:rPr>
                <w:lang w:val="es-BO"/>
              </w:rPr>
            </w:pPr>
          </w:p>
        </w:tc>
        <w:tc>
          <w:tcPr>
            <w:tcW w:w="2543" w:type="dxa"/>
          </w:tcPr>
          <w:p w14:paraId="05F5FE17" w14:textId="77777777" w:rsidR="006359AE" w:rsidRPr="009E00BF" w:rsidRDefault="006359AE" w:rsidP="006648B0">
            <w:pP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Principios clave para consulta pública y la participación de las partes interesadas, así como el compromiso y divulgación de información están previstos en la Constitución del EPB y en la normativa ambiental, pero si bien existe legislación vigente, para una adecuada implementación de procesos de información y participación de las partes interesadas, así como de los mecanismos de atención de quejas y reclamos se requerirá desarrollo de capacidades dentro de instituciones clave como las agencias ejecutoras  de proyectos, como las empresas contratistas para evitar limitaciones en la implementación que incluyan: baja calidad de la información proporcionada a las partes interesadas y las comunidades para garantizar su participación significativa, omisión de grupos vulnerables y otros beneficiarios/afectados con capacidades diferentes, existencia de registros poco claros y seguimiento de los comentarios recibidos durante los eventos de socialización y poca capacidad dentro de las entidades ejecutoras del proyecto para gestionar el reclamo inclusivo o los mecanismos de reparación, entre otros.</w:t>
            </w:r>
          </w:p>
        </w:tc>
        <w:tc>
          <w:tcPr>
            <w:tcW w:w="4182" w:type="dxa"/>
          </w:tcPr>
          <w:p w14:paraId="49216550" w14:textId="77777777" w:rsidR="006359AE" w:rsidRPr="009E00BF" w:rsidRDefault="006359AE" w:rsidP="006648B0">
            <w:pPr>
              <w:rPr>
                <w:lang w:val="es-BO"/>
              </w:rPr>
            </w:pPr>
            <w:r w:rsidRPr="7D401B60">
              <w:rPr>
                <w:rFonts w:ascii="Tahoma" w:eastAsia="Tahoma" w:hAnsi="Tahoma" w:cs="Tahoma"/>
                <w:color w:val="000000" w:themeColor="text1"/>
                <w:sz w:val="18"/>
                <w:szCs w:val="18"/>
                <w:lang w:val="es-BO"/>
              </w:rPr>
              <w:t>Se ha desarrollado el Plan de Participación de Partes Interesadas (PPPI), que permite, en cumplimiento del EAS10, que se identifiquen las partes interesadas del Proyecto y se definan los procedimientos de participación durante todo su ciclo de vida, con especial énfasis en los grupos vulnerables y obstáculos para su participación efectiva y la promoción de medidas de prevención adecuadas.</w:t>
            </w:r>
          </w:p>
        </w:tc>
      </w:tr>
      <w:tr w:rsidR="006359AE" w:rsidRPr="009E00BF" w14:paraId="3E6085AF" w14:textId="77777777" w:rsidTr="1A68FBA2">
        <w:trPr>
          <w:jc w:val="center"/>
        </w:trPr>
        <w:tc>
          <w:tcPr>
            <w:tcW w:w="2889" w:type="dxa"/>
            <w:vMerge/>
          </w:tcPr>
          <w:p w14:paraId="10AB7BA1" w14:textId="77777777" w:rsidR="006359AE" w:rsidRPr="009E00BF" w:rsidRDefault="006359AE" w:rsidP="006648B0">
            <w:pPr>
              <w:rPr>
                <w:rFonts w:ascii="Tahoma" w:eastAsia="Tahoma" w:hAnsi="Tahoma" w:cs="Tahoma"/>
                <w:sz w:val="18"/>
                <w:szCs w:val="18"/>
                <w:lang w:val="es-BO"/>
              </w:rPr>
            </w:pPr>
          </w:p>
        </w:tc>
        <w:tc>
          <w:tcPr>
            <w:tcW w:w="2867" w:type="dxa"/>
          </w:tcPr>
          <w:p w14:paraId="1DB27D1F"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Brindar información oportuna y sin manipulaciones.</w:t>
            </w:r>
          </w:p>
          <w:p w14:paraId="6376D97D" w14:textId="77777777" w:rsidR="006359AE" w:rsidRPr="009E00BF" w:rsidRDefault="006359AE" w:rsidP="006648B0">
            <w:pPr>
              <w:rPr>
                <w:rFonts w:ascii="Tahoma" w:eastAsia="Tahoma" w:hAnsi="Tahoma" w:cs="Tahoma"/>
                <w:sz w:val="18"/>
                <w:szCs w:val="18"/>
                <w:lang w:val="es-BO"/>
              </w:rPr>
            </w:pPr>
          </w:p>
        </w:tc>
        <w:tc>
          <w:tcPr>
            <w:tcW w:w="2823" w:type="dxa"/>
          </w:tcPr>
          <w:p w14:paraId="61827855" w14:textId="77777777" w:rsidR="006359AE" w:rsidRPr="009E00BF" w:rsidRDefault="006359AE" w:rsidP="006648B0">
            <w:pPr>
              <w:pBdr>
                <w:top w:val="nil"/>
                <w:left w:val="nil"/>
                <w:bottom w:val="nil"/>
                <w:right w:val="nil"/>
                <w:between w:val="nil"/>
              </w:pBdr>
              <w:rPr>
                <w:rFonts w:ascii="Tahoma" w:eastAsia="Tahoma" w:hAnsi="Tahoma" w:cs="Tahoma"/>
                <w:sz w:val="18"/>
                <w:szCs w:val="18"/>
                <w:lang w:val="es-BO"/>
              </w:rPr>
            </w:pPr>
            <w:r w:rsidRPr="009E00BF">
              <w:rPr>
                <w:rFonts w:ascii="Tahoma" w:eastAsia="Tahoma" w:hAnsi="Tahoma" w:cs="Tahoma"/>
                <w:sz w:val="18"/>
                <w:szCs w:val="18"/>
                <w:lang w:val="es-BO"/>
              </w:rPr>
              <w:t>La normativa social nacional aborda la igualdad de oportunidades entre hombres y mujeres con plena participación en espacios de decisión, en la distribución equitativa de los recursos económicos, tecnológicos y patrimoniales, para crear las condiciones para una vida libre de violencia en razón de género.</w:t>
            </w:r>
          </w:p>
        </w:tc>
        <w:tc>
          <w:tcPr>
            <w:tcW w:w="2543" w:type="dxa"/>
          </w:tcPr>
          <w:p w14:paraId="654F529B" w14:textId="77777777" w:rsidR="006359AE" w:rsidRPr="009E00BF" w:rsidRDefault="006359AE" w:rsidP="006648B0">
            <w:pPr>
              <w:spacing w:after="160"/>
              <w:rPr>
                <w:rFonts w:ascii="Tahoma" w:eastAsia="Tahoma" w:hAnsi="Tahoma" w:cs="Tahoma"/>
                <w:sz w:val="18"/>
                <w:szCs w:val="18"/>
                <w:lang w:val="es-BO"/>
              </w:rPr>
            </w:pPr>
            <w:r w:rsidRPr="009E00BF">
              <w:rPr>
                <w:rFonts w:ascii="Tahoma" w:eastAsia="Tahoma" w:hAnsi="Tahoma" w:cs="Tahoma"/>
                <w:sz w:val="18"/>
                <w:szCs w:val="18"/>
                <w:lang w:val="es-BO"/>
              </w:rPr>
              <w:t>La normativa no especifica en proyectos de desarrollo social el abordaje de la igualdad de oportunidades en espacios de representación.</w:t>
            </w:r>
          </w:p>
          <w:p w14:paraId="2F20FC92" w14:textId="77777777" w:rsidR="006359AE" w:rsidRPr="009E00BF" w:rsidRDefault="006359AE" w:rsidP="006648B0">
            <w:pPr>
              <w:spacing w:after="160"/>
              <w:rPr>
                <w:rFonts w:ascii="Tahoma" w:eastAsia="Tahoma" w:hAnsi="Tahoma" w:cs="Tahoma"/>
                <w:sz w:val="18"/>
                <w:szCs w:val="18"/>
                <w:lang w:val="es-BO"/>
              </w:rPr>
            </w:pPr>
          </w:p>
          <w:p w14:paraId="1F8634F9" w14:textId="77777777" w:rsidR="006359AE" w:rsidRPr="009E00BF" w:rsidRDefault="006359AE" w:rsidP="006648B0">
            <w:pPr>
              <w:rPr>
                <w:rFonts w:ascii="Tahoma" w:eastAsia="Tahoma" w:hAnsi="Tahoma" w:cs="Tahoma"/>
                <w:sz w:val="18"/>
                <w:szCs w:val="18"/>
                <w:lang w:val="es-BO"/>
              </w:rPr>
            </w:pPr>
          </w:p>
        </w:tc>
        <w:tc>
          <w:tcPr>
            <w:tcW w:w="4182" w:type="dxa"/>
          </w:tcPr>
          <w:p w14:paraId="7AAAF651" w14:textId="77777777" w:rsidR="006359AE" w:rsidRPr="009E00BF" w:rsidRDefault="006359AE" w:rsidP="006648B0">
            <w:pPr>
              <w:spacing w:after="160"/>
              <w:rPr>
                <w:rFonts w:ascii="Tahoma" w:eastAsia="Tahoma" w:hAnsi="Tahoma" w:cs="Tahoma"/>
                <w:sz w:val="18"/>
                <w:szCs w:val="18"/>
                <w:lang w:val="es-BO"/>
              </w:rPr>
            </w:pPr>
            <w:r w:rsidRPr="009E00BF">
              <w:rPr>
                <w:rFonts w:ascii="Tahoma" w:eastAsia="Tahoma" w:hAnsi="Tahoma" w:cs="Tahoma"/>
                <w:sz w:val="18"/>
                <w:szCs w:val="18"/>
                <w:lang w:val="es-BO"/>
              </w:rPr>
              <w:t>El PPPI abordara la convocatoria a la dualidad de las autoridades representativas de manera de contribuir al rol representativo de mujeres como portavoces de la dinámica de liderazgo al interior de las comunidades y pueblos indígenas.</w:t>
            </w:r>
          </w:p>
          <w:p w14:paraId="46CB28F7" w14:textId="77777777" w:rsidR="002B52E3" w:rsidRPr="002B52E3" w:rsidRDefault="006359AE" w:rsidP="002B52E3">
            <w:pPr>
              <w:rPr>
                <w:rFonts w:ascii="Tahoma" w:eastAsia="Tahoma" w:hAnsi="Tahoma" w:cs="Tahoma"/>
                <w:sz w:val="18"/>
                <w:szCs w:val="18"/>
                <w:lang w:val="es-BO"/>
              </w:rPr>
            </w:pPr>
            <w:r w:rsidRPr="4DE06DA1">
              <w:rPr>
                <w:rFonts w:ascii="Tahoma" w:eastAsia="Tahoma" w:hAnsi="Tahoma" w:cs="Tahoma"/>
                <w:sz w:val="18"/>
                <w:szCs w:val="18"/>
                <w:lang w:val="es-BO"/>
              </w:rPr>
              <w:t xml:space="preserve">Complementariamente el proyecto del IDTR III contara con un Plan de Género visibilice el rol de la mujer </w:t>
            </w:r>
            <w:r w:rsidR="002B52E3" w:rsidRPr="002B52E3">
              <w:rPr>
                <w:rFonts w:ascii="Tahoma" w:eastAsia="Tahoma" w:hAnsi="Tahoma" w:cs="Tahoma"/>
                <w:sz w:val="18"/>
                <w:szCs w:val="18"/>
                <w:lang w:val="es-BO"/>
              </w:rPr>
              <w:t>y plantee medidas de prevención y mitigación para contribuir a cerrar las brechas de género en el sector de energía.</w:t>
            </w:r>
          </w:p>
          <w:p w14:paraId="0BB874AB" w14:textId="44CC3978" w:rsidR="006359AE" w:rsidRPr="009E00BF" w:rsidRDefault="006359AE" w:rsidP="006648B0">
            <w:pPr>
              <w:rPr>
                <w:rFonts w:ascii="Tahoma" w:eastAsia="Tahoma" w:hAnsi="Tahoma" w:cs="Tahoma"/>
                <w:sz w:val="18"/>
                <w:szCs w:val="18"/>
                <w:lang w:val="es-BO"/>
              </w:rPr>
            </w:pPr>
          </w:p>
        </w:tc>
      </w:tr>
      <w:tr w:rsidR="006359AE" w:rsidRPr="009E00BF" w14:paraId="2F47F0BF" w14:textId="77777777" w:rsidTr="1A68FBA2">
        <w:trPr>
          <w:jc w:val="center"/>
        </w:trPr>
        <w:tc>
          <w:tcPr>
            <w:tcW w:w="2889" w:type="dxa"/>
            <w:vMerge/>
          </w:tcPr>
          <w:p w14:paraId="17F561F2" w14:textId="77777777" w:rsidR="006359AE" w:rsidRPr="009E00BF" w:rsidRDefault="006359AE" w:rsidP="006648B0">
            <w:pPr>
              <w:rPr>
                <w:rFonts w:ascii="Tahoma" w:eastAsia="Tahoma" w:hAnsi="Tahoma" w:cs="Tahoma"/>
                <w:sz w:val="18"/>
                <w:szCs w:val="18"/>
                <w:lang w:val="es-BO"/>
              </w:rPr>
            </w:pPr>
          </w:p>
        </w:tc>
        <w:tc>
          <w:tcPr>
            <w:tcW w:w="2867" w:type="dxa"/>
          </w:tcPr>
          <w:p w14:paraId="3BBB2C73" w14:textId="77777777" w:rsidR="006359AE" w:rsidRPr="009E00BF" w:rsidRDefault="006359AE" w:rsidP="006648B0">
            <w:pPr>
              <w:pStyle w:val="NormalWeb"/>
              <w:shd w:val="clear" w:color="auto" w:fill="FFFFFF"/>
              <w:spacing w:before="0" w:beforeAutospacing="0" w:after="0" w:afterAutospacing="0"/>
              <w:rPr>
                <w:rFonts w:ascii="Tahoma" w:eastAsia="Tahoma" w:hAnsi="Tahoma" w:cs="Tahoma"/>
                <w:sz w:val="18"/>
                <w:szCs w:val="18"/>
              </w:rPr>
            </w:pPr>
            <w:r w:rsidRPr="009E00BF">
              <w:rPr>
                <w:rFonts w:ascii="Tahoma" w:eastAsia="Tahoma" w:hAnsi="Tahoma" w:cs="Tahoma"/>
                <w:sz w:val="18"/>
                <w:szCs w:val="18"/>
              </w:rPr>
              <w:t>Reconocer la importancia de la interacción abierta y transparente.</w:t>
            </w:r>
          </w:p>
          <w:p w14:paraId="16A4FFB6" w14:textId="77777777" w:rsidR="006359AE" w:rsidRPr="009E00BF" w:rsidRDefault="006359AE" w:rsidP="006648B0">
            <w:pPr>
              <w:rPr>
                <w:rFonts w:ascii="Tahoma" w:eastAsia="Tahoma" w:hAnsi="Tahoma" w:cs="Tahoma"/>
                <w:sz w:val="18"/>
                <w:szCs w:val="18"/>
                <w:lang w:val="es-BO"/>
              </w:rPr>
            </w:pPr>
          </w:p>
        </w:tc>
        <w:tc>
          <w:tcPr>
            <w:tcW w:w="2823" w:type="dxa"/>
          </w:tcPr>
          <w:p w14:paraId="52F2AAFA"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Si bien la normativa contempla a participación y control social adecuado al acceso a la información pública en los procesos de toma de decisiones. </w:t>
            </w:r>
          </w:p>
          <w:p w14:paraId="42962C0F" w14:textId="77777777" w:rsidR="006359AE" w:rsidRPr="009E00BF" w:rsidRDefault="006359AE" w:rsidP="006648B0">
            <w:pPr>
              <w:rPr>
                <w:rFonts w:ascii="Tahoma" w:eastAsia="Tahoma" w:hAnsi="Tahoma" w:cs="Tahoma"/>
                <w:sz w:val="18"/>
                <w:szCs w:val="18"/>
                <w:lang w:val="es-BO"/>
              </w:rPr>
            </w:pPr>
          </w:p>
          <w:p w14:paraId="1625233A" w14:textId="77777777" w:rsidR="006359AE" w:rsidRPr="009E00BF" w:rsidRDefault="006359AE" w:rsidP="006648B0">
            <w:pPr>
              <w:rPr>
                <w:rFonts w:ascii="Tahoma" w:eastAsia="Tahoma" w:hAnsi="Tahoma" w:cs="Tahoma"/>
                <w:sz w:val="18"/>
                <w:szCs w:val="18"/>
                <w:lang w:val="es-BO"/>
              </w:rPr>
            </w:pPr>
          </w:p>
        </w:tc>
        <w:tc>
          <w:tcPr>
            <w:tcW w:w="2543" w:type="dxa"/>
          </w:tcPr>
          <w:p w14:paraId="29C53180" w14:textId="77777777" w:rsidR="006359AE" w:rsidRPr="009E00BF" w:rsidRDefault="006359AE" w:rsidP="006648B0">
            <w:pPr>
              <w:spacing w:after="160"/>
              <w:rPr>
                <w:rFonts w:ascii="Tahoma" w:eastAsia="Tahoma" w:hAnsi="Tahoma" w:cs="Tahoma"/>
                <w:sz w:val="18"/>
                <w:szCs w:val="18"/>
                <w:lang w:val="es-BO"/>
              </w:rPr>
            </w:pPr>
            <w:r w:rsidRPr="009E00BF">
              <w:rPr>
                <w:rFonts w:ascii="Tahoma" w:eastAsia="Tahoma" w:hAnsi="Tahoma" w:cs="Tahoma"/>
                <w:sz w:val="18"/>
                <w:szCs w:val="18"/>
                <w:lang w:val="es-BO"/>
              </w:rPr>
              <w:t>En la normativa nacional el termino de participación y control social es asumido por algunas autoridades locales, como un acto de desafío e intimidación, que muchas veces interfiere negativamente en la paralización de las obras en cualquier etapa del ciclo del proyecto.</w:t>
            </w:r>
          </w:p>
        </w:tc>
        <w:tc>
          <w:tcPr>
            <w:tcW w:w="4182" w:type="dxa"/>
          </w:tcPr>
          <w:p w14:paraId="0D08D5A4"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El PPPI de forma de mitigar los efectos negativos, plantea el relacionamiento comunitario consecuente a través de alianzas estratégicas con autoridades locales representativa de las comunidades y pueblos indígenas, no solamente en la participación como actores de divulgación de información y recepción de opiniones, sino en la gestión corresponsable junto a beneficiarios durante la gestión de impactos /riesgos. </w:t>
            </w:r>
          </w:p>
          <w:p w14:paraId="26F8BBC3" w14:textId="77777777" w:rsidR="006359AE" w:rsidRPr="009E00BF" w:rsidRDefault="006359AE" w:rsidP="006648B0">
            <w:pPr>
              <w:rPr>
                <w:rFonts w:ascii="Tahoma" w:eastAsia="Tahoma" w:hAnsi="Tahoma" w:cs="Tahoma"/>
                <w:sz w:val="18"/>
                <w:szCs w:val="18"/>
                <w:lang w:val="es-BO"/>
              </w:rPr>
            </w:pPr>
            <w:r w:rsidRPr="7D401B60">
              <w:rPr>
                <w:rFonts w:ascii="Tahoma" w:eastAsia="Tahoma" w:hAnsi="Tahoma" w:cs="Tahoma"/>
                <w:sz w:val="18"/>
                <w:szCs w:val="18"/>
                <w:lang w:val="es-BO"/>
              </w:rPr>
              <w:t>El funcionamiento del mecanismo de quejas, reclamos y sugerencias, como instrumentos facilitará a la participación y control social de las partes de forma coordinada y con espacios de concertación.</w:t>
            </w:r>
          </w:p>
        </w:tc>
      </w:tr>
      <w:tr w:rsidR="006359AE" w:rsidRPr="009E00BF" w14:paraId="6E7381A1" w14:textId="77777777" w:rsidTr="1A68FBA2">
        <w:trPr>
          <w:jc w:val="center"/>
        </w:trPr>
        <w:tc>
          <w:tcPr>
            <w:tcW w:w="2889" w:type="dxa"/>
            <w:vMerge/>
          </w:tcPr>
          <w:p w14:paraId="75EB9F1C" w14:textId="77777777" w:rsidR="006359AE" w:rsidRPr="009E00BF" w:rsidRDefault="006359AE" w:rsidP="006648B0">
            <w:pPr>
              <w:rPr>
                <w:rFonts w:ascii="Tahoma" w:eastAsia="Tahoma" w:hAnsi="Tahoma" w:cs="Tahoma"/>
                <w:sz w:val="18"/>
                <w:szCs w:val="18"/>
                <w:lang w:val="es-BO"/>
              </w:rPr>
            </w:pPr>
          </w:p>
        </w:tc>
        <w:tc>
          <w:tcPr>
            <w:tcW w:w="2867" w:type="dxa"/>
          </w:tcPr>
          <w:p w14:paraId="6B43D933"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Eliminación en cualquier acto de discriminación directa desconociendo la convocatoria representativa de todos los grupos de la población vulnerable.</w:t>
            </w:r>
          </w:p>
          <w:p w14:paraId="24F06640" w14:textId="77777777" w:rsidR="006359AE" w:rsidRPr="009E00BF" w:rsidRDefault="006359AE" w:rsidP="006648B0">
            <w:pPr>
              <w:rPr>
                <w:rFonts w:ascii="Tahoma" w:eastAsia="Tahoma" w:hAnsi="Tahoma" w:cs="Tahoma"/>
                <w:sz w:val="18"/>
                <w:szCs w:val="18"/>
                <w:lang w:val="es-BO"/>
              </w:rPr>
            </w:pPr>
          </w:p>
        </w:tc>
        <w:tc>
          <w:tcPr>
            <w:tcW w:w="2823" w:type="dxa"/>
          </w:tcPr>
          <w:p w14:paraId="358F6E4E"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La normativa expone </w:t>
            </w:r>
            <w:r w:rsidRPr="009E00BF">
              <w:rPr>
                <w:rFonts w:ascii="Tahoma" w:hAnsi="Tahoma" w:cs="Tahoma"/>
                <w:sz w:val="16"/>
                <w:szCs w:val="16"/>
                <w:lang w:val="es-BO"/>
              </w:rPr>
              <w:t>adoptar medidas de acción positiva que promuevan la efectiva integración de las personas con discapacidad en el ámbito productivo, económico, político, social y cultural sin descremación alguna.</w:t>
            </w:r>
          </w:p>
        </w:tc>
        <w:tc>
          <w:tcPr>
            <w:tcW w:w="2543" w:type="dxa"/>
          </w:tcPr>
          <w:p w14:paraId="5A8783FF"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La normativa social no menciona los procedimientos a tener en cuenta en proyectos de desarrollo sobre el abordaje con grupos vulnerables como: personas adulto mayores, personas con capacidades diferentes y mujeres entre los más relevantes.</w:t>
            </w:r>
          </w:p>
        </w:tc>
        <w:tc>
          <w:tcPr>
            <w:tcW w:w="4182" w:type="dxa"/>
          </w:tcPr>
          <w:p w14:paraId="1BDFA96D"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En el PPPI se incluye la priorización y convocatoria de otros espacios del nivel municipal, donde existe representantes de organizaciones del adulto mayor, personas con capacidades diferentes y de mujeres, óptimos para la divulgación de información y socializaciones significativas a la representación de los grupos vulnerables.  </w:t>
            </w:r>
          </w:p>
        </w:tc>
      </w:tr>
      <w:tr w:rsidR="006359AE" w:rsidRPr="009E00BF" w14:paraId="6C41B8CD" w14:textId="77777777" w:rsidTr="1A68FBA2">
        <w:trPr>
          <w:jc w:val="center"/>
        </w:trPr>
        <w:tc>
          <w:tcPr>
            <w:tcW w:w="2889" w:type="dxa"/>
            <w:vMerge/>
          </w:tcPr>
          <w:p w14:paraId="6040DED2" w14:textId="77777777" w:rsidR="006359AE" w:rsidRPr="009E00BF" w:rsidRDefault="006359AE" w:rsidP="006648B0">
            <w:pPr>
              <w:rPr>
                <w:rFonts w:ascii="Tahoma" w:eastAsia="Tahoma" w:hAnsi="Tahoma" w:cs="Tahoma"/>
                <w:sz w:val="18"/>
                <w:szCs w:val="18"/>
                <w:lang w:val="es-BO"/>
              </w:rPr>
            </w:pPr>
          </w:p>
        </w:tc>
        <w:tc>
          <w:tcPr>
            <w:tcW w:w="2867" w:type="dxa"/>
          </w:tcPr>
          <w:p w14:paraId="33B0F655"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Brindar información oportuna y sin manipulaciones.</w:t>
            </w:r>
          </w:p>
          <w:p w14:paraId="26E6DEC4" w14:textId="77777777" w:rsidR="006359AE" w:rsidRPr="009E00BF" w:rsidRDefault="006359AE" w:rsidP="006648B0">
            <w:pPr>
              <w:rPr>
                <w:rFonts w:ascii="Tahoma" w:eastAsia="Tahoma" w:hAnsi="Tahoma" w:cs="Tahoma"/>
                <w:sz w:val="18"/>
                <w:szCs w:val="18"/>
                <w:lang w:val="es-BO"/>
              </w:rPr>
            </w:pPr>
          </w:p>
        </w:tc>
        <w:tc>
          <w:tcPr>
            <w:tcW w:w="2823" w:type="dxa"/>
          </w:tcPr>
          <w:p w14:paraId="01FCCE6A"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La normativa nacional expone g</w:t>
            </w:r>
            <w:r w:rsidRPr="009E00BF">
              <w:rPr>
                <w:rFonts w:ascii="Tahoma" w:eastAsia="Times New Roman" w:hAnsi="Tahoma" w:cs="Tahoma"/>
                <w:sz w:val="16"/>
                <w:szCs w:val="16"/>
                <w:lang w:val="es-BO"/>
              </w:rPr>
              <w:t>arantizar a las personas con discapacidad el ejercicio pleno de sus derechos y deberes, bajo un sistema de protección integral, en igualdad de condiciones, equiparación de oportunidades.</w:t>
            </w:r>
          </w:p>
        </w:tc>
        <w:tc>
          <w:tcPr>
            <w:tcW w:w="2543" w:type="dxa"/>
          </w:tcPr>
          <w:p w14:paraId="5A875761"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La normativa nacional presentada no explicita la gestión en planes y/o proyectos de inversión pública que se identifique un mecanismo de quejas y reclamos.</w:t>
            </w:r>
          </w:p>
        </w:tc>
        <w:tc>
          <w:tcPr>
            <w:tcW w:w="4182" w:type="dxa"/>
          </w:tcPr>
          <w:p w14:paraId="152FF7CA" w14:textId="77777777" w:rsidR="006359AE" w:rsidRPr="009E00BF" w:rsidRDefault="006359AE"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En el PPPI se incluye un mecanismo de quejas y reclamos, para viabilizar el relacionamiento entre las partes y formalizar la atención de preocupaciones de los beneficiarios, autoridades locales, como de la población vulnerables. </w:t>
            </w:r>
          </w:p>
        </w:tc>
      </w:tr>
    </w:tbl>
    <w:p w14:paraId="07094CAE" w14:textId="7BC0633C" w:rsidR="002355F6" w:rsidRPr="009E00BF" w:rsidRDefault="006359AE" w:rsidP="005C2A1B">
      <w:pPr>
        <w:pStyle w:val="NoSpacing"/>
        <w:rPr>
          <w:sz w:val="32"/>
          <w:szCs w:val="32"/>
        </w:rPr>
        <w:sectPr w:rsidR="002355F6" w:rsidRPr="009E00BF" w:rsidSect="009E79A2">
          <w:headerReference w:type="default" r:id="rId65"/>
          <w:footerReference w:type="default" r:id="rId66"/>
          <w:headerReference w:type="first" r:id="rId67"/>
          <w:footerReference w:type="first" r:id="rId68"/>
          <w:pgSz w:w="15842" w:h="12242" w:orient="landscape" w:code="1"/>
          <w:pgMar w:top="1418" w:right="1418" w:bottom="1418" w:left="1418" w:header="709" w:footer="709" w:gutter="0"/>
          <w:cols w:space="720"/>
          <w:docGrid w:linePitch="286"/>
        </w:sectPr>
      </w:pPr>
      <w:r w:rsidRPr="00B4743D">
        <w:rPr>
          <w:rFonts w:ascii="Tahoma" w:hAnsi="Tahoma" w:cs="Tahoma"/>
          <w:sz w:val="16"/>
          <w:szCs w:val="16"/>
        </w:rPr>
        <w:t>Fuente: Elaboración Propia en base a análisis de la normativa vigente y los requisitos del MAS y los EAS del B</w:t>
      </w:r>
      <w:r w:rsidR="00DD224D" w:rsidRPr="00B4743D">
        <w:rPr>
          <w:rFonts w:ascii="Tahoma" w:hAnsi="Tahoma" w:cs="Tahoma"/>
          <w:sz w:val="16"/>
          <w:szCs w:val="16"/>
        </w:rPr>
        <w:t>M</w:t>
      </w:r>
    </w:p>
    <w:p w14:paraId="00001016" w14:textId="22C1FCBB" w:rsidR="00071FE1" w:rsidRPr="009E00BF" w:rsidRDefault="008F6F43" w:rsidP="006648B0">
      <w:pPr>
        <w:pStyle w:val="Heading1"/>
        <w:numPr>
          <w:ilvl w:val="0"/>
          <w:numId w:val="5"/>
        </w:numPr>
        <w:pBdr>
          <w:bottom w:val="single" w:sz="4" w:space="1" w:color="000000"/>
        </w:pBdr>
        <w:jc w:val="left"/>
        <w:rPr>
          <w:rFonts w:ascii="Tahoma" w:eastAsia="Tahoma" w:hAnsi="Tahoma" w:cs="Tahoma"/>
          <w:sz w:val="32"/>
          <w:szCs w:val="32"/>
          <w:lang w:val="es-BO"/>
        </w:rPr>
      </w:pPr>
      <w:bookmarkStart w:id="342" w:name="_Toc143248731"/>
      <w:r w:rsidRPr="009E00BF">
        <w:rPr>
          <w:rFonts w:ascii="Tahoma" w:eastAsia="Tahoma" w:hAnsi="Tahoma" w:cs="Tahoma"/>
          <w:sz w:val="32"/>
          <w:szCs w:val="32"/>
          <w:lang w:val="es-BO"/>
        </w:rPr>
        <w:t>CONTEXTO AMBIENTAL Y SOCIAL</w:t>
      </w:r>
      <w:bookmarkEnd w:id="342"/>
      <w:r w:rsidRPr="009E00BF">
        <w:rPr>
          <w:rFonts w:ascii="Tahoma" w:eastAsia="Tahoma" w:hAnsi="Tahoma" w:cs="Tahoma"/>
          <w:sz w:val="32"/>
          <w:szCs w:val="32"/>
          <w:lang w:val="es-BO"/>
        </w:rPr>
        <w:t xml:space="preserve"> </w:t>
      </w:r>
    </w:p>
    <w:p w14:paraId="00001017" w14:textId="77777777" w:rsidR="00071FE1" w:rsidRPr="009E00BF" w:rsidRDefault="00071FE1" w:rsidP="006648B0">
      <w:pPr>
        <w:spacing w:after="0" w:line="240" w:lineRule="auto"/>
        <w:rPr>
          <w:rFonts w:ascii="Tahoma" w:eastAsia="Tahoma" w:hAnsi="Tahoma" w:cs="Tahoma"/>
          <w:b/>
          <w:sz w:val="22"/>
          <w:szCs w:val="22"/>
        </w:rPr>
      </w:pPr>
    </w:p>
    <w:p w14:paraId="00001018" w14:textId="224F9E87" w:rsidR="00071FE1" w:rsidRPr="00ED07E0" w:rsidRDefault="008F6F43" w:rsidP="006648B0">
      <w:pPr>
        <w:pStyle w:val="Heading1"/>
        <w:numPr>
          <w:ilvl w:val="1"/>
          <w:numId w:val="5"/>
        </w:numPr>
        <w:ind w:hanging="792"/>
        <w:jc w:val="left"/>
        <w:rPr>
          <w:rFonts w:ascii="Tahoma" w:eastAsia="Tahoma" w:hAnsi="Tahoma" w:cs="Tahoma"/>
          <w:bCs w:val="0"/>
          <w:smallCaps w:val="0"/>
          <w:sz w:val="22"/>
          <w:szCs w:val="22"/>
          <w:lang w:val="es-BO" w:eastAsia="es-BO"/>
        </w:rPr>
      </w:pPr>
      <w:r w:rsidRPr="00ED07E0">
        <w:rPr>
          <w:rFonts w:ascii="Tahoma" w:eastAsia="Tahoma" w:hAnsi="Tahoma" w:cs="Tahoma"/>
          <w:bCs w:val="0"/>
          <w:smallCaps w:val="0"/>
          <w:sz w:val="22"/>
          <w:szCs w:val="22"/>
          <w:lang w:val="es-BO" w:eastAsia="es-BO"/>
        </w:rPr>
        <w:t xml:space="preserve"> </w:t>
      </w:r>
      <w:bookmarkStart w:id="343" w:name="_Toc143248732"/>
      <w:r w:rsidRPr="00ED07E0">
        <w:rPr>
          <w:rFonts w:ascii="Tahoma" w:eastAsia="Tahoma" w:hAnsi="Tahoma" w:cs="Tahoma"/>
          <w:bCs w:val="0"/>
          <w:smallCaps w:val="0"/>
          <w:sz w:val="22"/>
          <w:szCs w:val="22"/>
          <w:lang w:val="es-BO" w:eastAsia="es-BO"/>
        </w:rPr>
        <w:t>Ubicación del proyecto y área de influencia</w:t>
      </w:r>
      <w:bookmarkEnd w:id="343"/>
    </w:p>
    <w:p w14:paraId="2A00ECD2" w14:textId="77777777" w:rsidR="00CB6516" w:rsidRPr="009E00BF" w:rsidRDefault="00CB6516" w:rsidP="006648B0">
      <w:pPr>
        <w:pBdr>
          <w:top w:val="nil"/>
          <w:left w:val="nil"/>
          <w:bottom w:val="nil"/>
          <w:right w:val="nil"/>
          <w:between w:val="nil"/>
        </w:pBdr>
        <w:spacing w:after="0" w:line="240" w:lineRule="auto"/>
        <w:jc w:val="both"/>
        <w:rPr>
          <w:rFonts w:ascii="Tahoma" w:eastAsia="Tahoma" w:hAnsi="Tahoma" w:cs="Tahoma"/>
          <w:color w:val="000000"/>
          <w:sz w:val="14"/>
          <w:szCs w:val="14"/>
        </w:rPr>
      </w:pPr>
    </w:p>
    <w:p w14:paraId="3C7167C1" w14:textId="1B87BC3B"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bookmarkStart w:id="344" w:name="_heading=h.415t9al" w:colFirst="0" w:colLast="0"/>
      <w:bookmarkStart w:id="345" w:name="_heading=h.2gb3jie" w:colFirst="0" w:colLast="0"/>
      <w:bookmarkEnd w:id="344"/>
      <w:bookmarkEnd w:id="345"/>
      <w:r w:rsidRPr="009E00BF">
        <w:rPr>
          <w:rFonts w:ascii="Tahoma" w:eastAsia="Tahoma" w:hAnsi="Tahoma" w:cs="Tahoma"/>
          <w:sz w:val="22"/>
          <w:szCs w:val="22"/>
        </w:rPr>
        <w:t xml:space="preserve">De acuerdo </w:t>
      </w:r>
      <w:r w:rsidR="002241B4">
        <w:rPr>
          <w:rFonts w:ascii="Tahoma" w:eastAsia="Tahoma" w:hAnsi="Tahoma" w:cs="Tahoma"/>
          <w:sz w:val="22"/>
          <w:szCs w:val="22"/>
        </w:rPr>
        <w:t>con e</w:t>
      </w:r>
      <w:r w:rsidRPr="009E00BF">
        <w:rPr>
          <w:rFonts w:ascii="Tahoma" w:eastAsia="Tahoma" w:hAnsi="Tahoma" w:cs="Tahoma"/>
          <w:sz w:val="22"/>
          <w:szCs w:val="22"/>
        </w:rPr>
        <w:t xml:space="preserve">l “Documento del Proyecto”, el </w:t>
      </w:r>
      <w:r w:rsidRPr="009E00BF">
        <w:rPr>
          <w:rFonts w:ascii="Tahoma" w:eastAsia="Tahoma" w:hAnsi="Tahoma" w:cs="Tahoma"/>
          <w:i/>
          <w:sz w:val="22"/>
          <w:szCs w:val="22"/>
        </w:rPr>
        <w:t>Componente 1: Acceso y mejora de provisión eléctrica en áreas rurales dispersa</w:t>
      </w:r>
      <w:r w:rsidRPr="00471CF1">
        <w:rPr>
          <w:rFonts w:ascii="Tahoma" w:eastAsia="Tahoma" w:hAnsi="Tahoma" w:cs="Tahoma"/>
          <w:i/>
          <w:sz w:val="22"/>
          <w:szCs w:val="22"/>
        </w:rPr>
        <w:t xml:space="preserve">s: </w:t>
      </w:r>
      <w:r w:rsidRPr="00171070">
        <w:rPr>
          <w:rFonts w:ascii="Tahoma" w:eastAsia="Tahoma" w:hAnsi="Tahoma" w:cs="Tahoma"/>
          <w:i/>
          <w:sz w:val="22"/>
          <w:szCs w:val="22"/>
        </w:rPr>
        <w:t>Acceso nuevo y mejorado a la energía eléctrica para hogares, escuelas, centros de salud, instituciones públicas.</w:t>
      </w:r>
      <w:r w:rsidRPr="009E00BF">
        <w:rPr>
          <w:rFonts w:ascii="Tahoma" w:eastAsia="Tahoma" w:hAnsi="Tahoma" w:cs="Tahoma"/>
          <w:sz w:val="22"/>
          <w:szCs w:val="22"/>
        </w:rPr>
        <w:t xml:space="preserve"> A través de:</w:t>
      </w:r>
    </w:p>
    <w:p w14:paraId="65A61DFE"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i/>
          <w:sz w:val="22"/>
          <w:szCs w:val="22"/>
        </w:rPr>
      </w:pPr>
    </w:p>
    <w:p w14:paraId="30D99308" w14:textId="77777777" w:rsidR="00C24CD4" w:rsidRPr="00204D7A" w:rsidRDefault="00C24CD4" w:rsidP="006648B0">
      <w:pPr>
        <w:numPr>
          <w:ilvl w:val="0"/>
          <w:numId w:val="55"/>
        </w:numPr>
        <w:pBdr>
          <w:top w:val="nil"/>
          <w:left w:val="nil"/>
          <w:bottom w:val="nil"/>
          <w:right w:val="nil"/>
          <w:between w:val="nil"/>
        </w:pBdr>
        <w:spacing w:after="0" w:line="240" w:lineRule="auto"/>
        <w:ind w:left="0" w:firstLine="0"/>
        <w:jc w:val="both"/>
        <w:rPr>
          <w:rFonts w:ascii="Tahoma" w:eastAsia="Tahoma" w:hAnsi="Tahoma" w:cs="Tahoma"/>
          <w:sz w:val="20"/>
          <w:szCs w:val="20"/>
        </w:rPr>
      </w:pPr>
      <w:r w:rsidRPr="00204D7A">
        <w:rPr>
          <w:rFonts w:ascii="Tahoma" w:eastAsia="Tahoma" w:hAnsi="Tahoma" w:cs="Tahoma"/>
          <w:sz w:val="20"/>
          <w:szCs w:val="20"/>
        </w:rPr>
        <w:t xml:space="preserve">Densificación y extensión de redes para uso residencial </w:t>
      </w:r>
    </w:p>
    <w:p w14:paraId="25EA7A1E" w14:textId="77777777" w:rsidR="00C24CD4" w:rsidRPr="00204D7A" w:rsidRDefault="00C24CD4" w:rsidP="006648B0">
      <w:pPr>
        <w:numPr>
          <w:ilvl w:val="0"/>
          <w:numId w:val="55"/>
        </w:numPr>
        <w:pBdr>
          <w:top w:val="nil"/>
          <w:left w:val="nil"/>
          <w:bottom w:val="nil"/>
          <w:right w:val="nil"/>
          <w:between w:val="nil"/>
        </w:pBdr>
        <w:spacing w:after="0" w:line="240" w:lineRule="auto"/>
        <w:ind w:left="0" w:firstLine="0"/>
        <w:jc w:val="both"/>
        <w:rPr>
          <w:rFonts w:ascii="Tahoma" w:eastAsia="Tahoma" w:hAnsi="Tahoma" w:cs="Tahoma"/>
          <w:sz w:val="20"/>
          <w:szCs w:val="20"/>
        </w:rPr>
      </w:pPr>
      <w:r w:rsidRPr="00204D7A">
        <w:rPr>
          <w:rFonts w:ascii="Tahoma" w:eastAsia="Tahoma" w:hAnsi="Tahoma" w:cs="Tahoma"/>
          <w:sz w:val="20"/>
          <w:szCs w:val="20"/>
        </w:rPr>
        <w:t>Densificación y extensión de redes para usos productivos</w:t>
      </w:r>
    </w:p>
    <w:p w14:paraId="2F5B8D11" w14:textId="77777777" w:rsidR="00C24CD4" w:rsidRPr="00204D7A" w:rsidRDefault="00C24CD4" w:rsidP="006648B0">
      <w:pPr>
        <w:numPr>
          <w:ilvl w:val="0"/>
          <w:numId w:val="55"/>
        </w:numPr>
        <w:pBdr>
          <w:top w:val="nil"/>
          <w:left w:val="nil"/>
          <w:bottom w:val="nil"/>
          <w:right w:val="nil"/>
          <w:between w:val="nil"/>
        </w:pBdr>
        <w:spacing w:after="0" w:line="240" w:lineRule="auto"/>
        <w:ind w:left="0" w:firstLine="0"/>
        <w:jc w:val="both"/>
        <w:rPr>
          <w:rFonts w:ascii="Tahoma" w:eastAsia="Tahoma" w:hAnsi="Tahoma" w:cs="Tahoma"/>
          <w:sz w:val="20"/>
          <w:szCs w:val="20"/>
        </w:rPr>
      </w:pPr>
      <w:r w:rsidRPr="00204D7A">
        <w:rPr>
          <w:rFonts w:ascii="Tahoma" w:eastAsia="Tahoma" w:hAnsi="Tahoma" w:cs="Tahoma"/>
          <w:sz w:val="20"/>
          <w:szCs w:val="20"/>
        </w:rPr>
        <w:t xml:space="preserve">Instalación de sistemas solares para hogares e instituciones públicas dispersas </w:t>
      </w:r>
    </w:p>
    <w:p w14:paraId="663F998B" w14:textId="77777777" w:rsidR="00C24CD4" w:rsidRPr="00204D7A" w:rsidRDefault="00C24CD4" w:rsidP="006648B0">
      <w:pPr>
        <w:numPr>
          <w:ilvl w:val="0"/>
          <w:numId w:val="55"/>
        </w:numPr>
        <w:pBdr>
          <w:top w:val="nil"/>
          <w:left w:val="nil"/>
          <w:bottom w:val="nil"/>
          <w:right w:val="nil"/>
          <w:between w:val="nil"/>
        </w:pBdr>
        <w:spacing w:after="0" w:line="240" w:lineRule="auto"/>
        <w:ind w:left="0" w:firstLine="0"/>
        <w:jc w:val="both"/>
        <w:rPr>
          <w:rFonts w:ascii="Tahoma" w:eastAsia="Tahoma" w:hAnsi="Tahoma" w:cs="Tahoma"/>
          <w:sz w:val="20"/>
          <w:szCs w:val="20"/>
        </w:rPr>
      </w:pPr>
      <w:r w:rsidRPr="00204D7A">
        <w:rPr>
          <w:rFonts w:ascii="Tahoma" w:eastAsia="Tahoma" w:hAnsi="Tahoma" w:cs="Tahoma"/>
          <w:sz w:val="20"/>
          <w:szCs w:val="20"/>
        </w:rPr>
        <w:t xml:space="preserve">Minirredes/sistemas híbridos renovables para población rural concentrada </w:t>
      </w:r>
    </w:p>
    <w:p w14:paraId="30F2579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5C1628F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Para este componente se ha previsto implementar inicialmente en los departamentos de Pando, Beni, Santa Cruz, Tarija y Potosí, además de que podrán incorporarse otros departamentos y municipios, siempre que existan recursos y se cumplan los criterios de selección.</w:t>
      </w:r>
    </w:p>
    <w:p w14:paraId="592F97E0" w14:textId="77777777" w:rsidR="00C24CD4" w:rsidRPr="009E00BF" w:rsidRDefault="00C24CD4" w:rsidP="006648B0">
      <w:pPr>
        <w:spacing w:after="0" w:line="240" w:lineRule="auto"/>
        <w:jc w:val="both"/>
        <w:rPr>
          <w:rFonts w:ascii="Tahoma" w:eastAsia="Tahoma" w:hAnsi="Tahoma" w:cs="Tahoma"/>
          <w:sz w:val="22"/>
          <w:szCs w:val="22"/>
        </w:rPr>
      </w:pPr>
    </w:p>
    <w:p w14:paraId="11E25308"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la tabla a continuación se describe los departamentos, municipios y comunidades donde se prevé ejecutar inicialmente el componente 1, de acuerdo a cada subcomponente:</w:t>
      </w:r>
    </w:p>
    <w:p w14:paraId="3298078A"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D66045D" w14:textId="6C512105" w:rsidR="00C24CD4" w:rsidRPr="009E00BF" w:rsidRDefault="00204D7A" w:rsidP="00C631A3">
      <w:pPr>
        <w:pBdr>
          <w:top w:val="nil"/>
          <w:left w:val="nil"/>
          <w:bottom w:val="nil"/>
          <w:right w:val="nil"/>
          <w:between w:val="nil"/>
        </w:pBdr>
        <w:spacing w:after="0" w:line="240" w:lineRule="auto"/>
        <w:ind w:right="50"/>
        <w:jc w:val="center"/>
        <w:rPr>
          <w:rFonts w:ascii="Tahoma" w:eastAsia="Tahoma" w:hAnsi="Tahoma" w:cs="Tahoma"/>
          <w:b/>
          <w:sz w:val="20"/>
          <w:szCs w:val="20"/>
        </w:rPr>
      </w:pPr>
      <w:bookmarkStart w:id="346" w:name="_Toc143248863"/>
      <w:r w:rsidRPr="00641BF8">
        <w:rPr>
          <w:rFonts w:ascii="Tahoma" w:hAnsi="Tahoma" w:cs="Tahoma"/>
          <w:b/>
          <w:bCs/>
          <w:sz w:val="20"/>
          <w:szCs w:val="20"/>
        </w:rPr>
        <w:t xml:space="preserve">Tabla </w:t>
      </w:r>
      <w:r w:rsidRPr="00641BF8">
        <w:rPr>
          <w:rFonts w:ascii="Tahoma" w:hAnsi="Tahoma" w:cs="Tahoma"/>
          <w:b/>
          <w:bCs/>
          <w:sz w:val="20"/>
          <w:szCs w:val="20"/>
        </w:rPr>
        <w:fldChar w:fldCharType="begin"/>
      </w:r>
      <w:r w:rsidRPr="00641BF8">
        <w:rPr>
          <w:rFonts w:ascii="Tahoma" w:hAnsi="Tahoma" w:cs="Tahoma"/>
          <w:b/>
          <w:bCs/>
          <w:sz w:val="20"/>
          <w:szCs w:val="20"/>
        </w:rPr>
        <w:instrText xml:space="preserve"> SEQ Tabla \* ARABIC </w:instrText>
      </w:r>
      <w:r w:rsidRPr="00641BF8">
        <w:rPr>
          <w:rFonts w:ascii="Tahoma" w:hAnsi="Tahoma" w:cs="Tahoma"/>
          <w:b/>
          <w:bCs/>
          <w:sz w:val="20"/>
          <w:szCs w:val="20"/>
        </w:rPr>
        <w:fldChar w:fldCharType="separate"/>
      </w:r>
      <w:r>
        <w:rPr>
          <w:rFonts w:ascii="Tahoma" w:hAnsi="Tahoma" w:cs="Tahoma"/>
          <w:b/>
          <w:bCs/>
          <w:noProof/>
          <w:sz w:val="20"/>
          <w:szCs w:val="20"/>
        </w:rPr>
        <w:t>37</w:t>
      </w:r>
      <w:r w:rsidRPr="00641BF8">
        <w:rPr>
          <w:rFonts w:ascii="Tahoma" w:hAnsi="Tahoma" w:cs="Tahoma"/>
          <w:b/>
          <w:bCs/>
          <w:sz w:val="20"/>
          <w:szCs w:val="20"/>
        </w:rPr>
        <w:fldChar w:fldCharType="end"/>
      </w:r>
      <w:r>
        <w:rPr>
          <w:rFonts w:ascii="Tahoma" w:eastAsia="Tahoma" w:hAnsi="Tahoma" w:cs="Tahoma"/>
          <w:b/>
          <w:sz w:val="20"/>
          <w:szCs w:val="20"/>
        </w:rPr>
        <w:t>:</w:t>
      </w:r>
      <w:r w:rsidRPr="009E00BF">
        <w:rPr>
          <w:rFonts w:ascii="Tahoma" w:eastAsia="Tahoma" w:hAnsi="Tahoma" w:cs="Tahoma"/>
          <w:sz w:val="20"/>
          <w:szCs w:val="20"/>
        </w:rPr>
        <w:t xml:space="preserve"> </w:t>
      </w:r>
      <w:r w:rsidR="00C24CD4" w:rsidRPr="009E00BF">
        <w:rPr>
          <w:rFonts w:ascii="Tahoma" w:eastAsia="Tahoma" w:hAnsi="Tahoma" w:cs="Tahoma"/>
          <w:b/>
          <w:sz w:val="20"/>
          <w:szCs w:val="20"/>
        </w:rPr>
        <w:t>Ubicación de municipios y comunidades priorizadas del Componente 1</w:t>
      </w:r>
      <w:bookmarkEnd w:id="346"/>
    </w:p>
    <w:p w14:paraId="1DC2255A" w14:textId="77777777" w:rsidR="00C24CD4" w:rsidRPr="009E00BF" w:rsidRDefault="00C24CD4" w:rsidP="006648B0">
      <w:pPr>
        <w:spacing w:after="0" w:line="240" w:lineRule="auto"/>
        <w:rPr>
          <w:rFonts w:ascii="Tahoma" w:hAnsi="Tahoma" w:cs="Tahoma"/>
          <w:sz w:val="22"/>
          <w:szCs w:val="22"/>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696"/>
        <w:gridCol w:w="2552"/>
        <w:gridCol w:w="4824"/>
      </w:tblGrid>
      <w:tr w:rsidR="00C24CD4" w:rsidRPr="009E00BF" w14:paraId="33236AC5" w14:textId="77777777" w:rsidTr="00812D6F">
        <w:trPr>
          <w:trHeight w:val="315"/>
          <w:tblHeader/>
          <w:jc w:val="center"/>
        </w:trPr>
        <w:tc>
          <w:tcPr>
            <w:tcW w:w="1696" w:type="dxa"/>
            <w:tcBorders>
              <w:bottom w:val="single" w:sz="4" w:space="0" w:color="auto"/>
            </w:tcBorders>
            <w:shd w:val="clear" w:color="auto" w:fill="999999"/>
            <w:vAlign w:val="center"/>
          </w:tcPr>
          <w:p w14:paraId="3C1F9EB3"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b/>
                <w:color w:val="FFFFFF" w:themeColor="background1"/>
                <w:sz w:val="18"/>
                <w:szCs w:val="18"/>
              </w:rPr>
            </w:pPr>
            <w:r w:rsidRPr="009E00BF">
              <w:rPr>
                <w:rFonts w:ascii="Tahoma" w:eastAsia="Tahoma" w:hAnsi="Tahoma" w:cs="Tahoma"/>
                <w:b/>
                <w:color w:val="FFFFFF" w:themeColor="background1"/>
                <w:sz w:val="18"/>
                <w:szCs w:val="18"/>
              </w:rPr>
              <w:t>Departamento</w:t>
            </w:r>
          </w:p>
        </w:tc>
        <w:tc>
          <w:tcPr>
            <w:tcW w:w="2552" w:type="dxa"/>
            <w:tcBorders>
              <w:bottom w:val="single" w:sz="4" w:space="0" w:color="auto"/>
            </w:tcBorders>
            <w:shd w:val="clear" w:color="auto" w:fill="999999"/>
            <w:vAlign w:val="center"/>
          </w:tcPr>
          <w:p w14:paraId="24180AED"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b/>
                <w:color w:val="FFFFFF" w:themeColor="background1"/>
                <w:sz w:val="18"/>
                <w:szCs w:val="18"/>
              </w:rPr>
            </w:pPr>
            <w:r w:rsidRPr="009E00BF">
              <w:rPr>
                <w:rFonts w:ascii="Tahoma" w:eastAsia="Tahoma" w:hAnsi="Tahoma" w:cs="Tahoma"/>
                <w:b/>
                <w:color w:val="FFFFFF" w:themeColor="background1"/>
                <w:sz w:val="18"/>
                <w:szCs w:val="18"/>
              </w:rPr>
              <w:t>Municipio</w:t>
            </w:r>
          </w:p>
        </w:tc>
        <w:tc>
          <w:tcPr>
            <w:tcW w:w="4819" w:type="dxa"/>
            <w:tcBorders>
              <w:bottom w:val="single" w:sz="4" w:space="0" w:color="auto"/>
            </w:tcBorders>
            <w:shd w:val="clear" w:color="auto" w:fill="999999"/>
            <w:vAlign w:val="center"/>
          </w:tcPr>
          <w:p w14:paraId="4967EE07"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b/>
                <w:color w:val="FFFFFF" w:themeColor="background1"/>
                <w:sz w:val="18"/>
                <w:szCs w:val="18"/>
              </w:rPr>
            </w:pPr>
            <w:r w:rsidRPr="009E00BF">
              <w:rPr>
                <w:rFonts w:ascii="Tahoma" w:eastAsia="Tahoma" w:hAnsi="Tahoma" w:cs="Tahoma"/>
                <w:b/>
                <w:color w:val="FFFFFF" w:themeColor="background1"/>
                <w:sz w:val="18"/>
                <w:szCs w:val="18"/>
              </w:rPr>
              <w:t>Comunidades*</w:t>
            </w:r>
          </w:p>
        </w:tc>
      </w:tr>
      <w:tr w:rsidR="00C24CD4" w:rsidRPr="009E00BF" w14:paraId="23B9DAD4" w14:textId="77777777" w:rsidTr="00812D6F">
        <w:trPr>
          <w:trHeight w:val="397"/>
          <w:jc w:val="center"/>
        </w:trPr>
        <w:tc>
          <w:tcPr>
            <w:tcW w:w="9072" w:type="dxa"/>
            <w:gridSpan w:val="3"/>
            <w:shd w:val="pct20" w:color="auto" w:fill="auto"/>
            <w:vAlign w:val="center"/>
          </w:tcPr>
          <w:p w14:paraId="70C3D47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bCs/>
                <w:i/>
                <w:iCs/>
                <w:sz w:val="18"/>
                <w:szCs w:val="18"/>
              </w:rPr>
            </w:pPr>
            <w:r w:rsidRPr="009E00BF">
              <w:rPr>
                <w:rFonts w:ascii="Tahoma" w:eastAsia="Tahoma" w:hAnsi="Tahoma" w:cs="Tahoma"/>
                <w:bCs/>
                <w:i/>
                <w:iCs/>
                <w:sz w:val="16"/>
                <w:szCs w:val="16"/>
              </w:rPr>
              <w:t>SUBCOMPONENTE 1 Y 2: DENSIFICACIÓN Y EXTENSIÓN DE REDES PARA USO RESIDENCIAL O USOS PRODUCTIVOS</w:t>
            </w:r>
          </w:p>
        </w:tc>
      </w:tr>
      <w:tr w:rsidR="00C24CD4" w:rsidRPr="009E00BF" w14:paraId="4F1D1BAD" w14:textId="77777777" w:rsidTr="00812D6F">
        <w:trPr>
          <w:trHeight w:val="826"/>
          <w:jc w:val="center"/>
        </w:trPr>
        <w:tc>
          <w:tcPr>
            <w:tcW w:w="1696" w:type="dxa"/>
            <w:vMerge w:val="restart"/>
            <w:vAlign w:val="center"/>
          </w:tcPr>
          <w:p w14:paraId="2C0CC086"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Beni</w:t>
            </w:r>
          </w:p>
        </w:tc>
        <w:tc>
          <w:tcPr>
            <w:tcW w:w="2552" w:type="dxa"/>
            <w:vAlign w:val="center"/>
          </w:tcPr>
          <w:p w14:paraId="00428F6D"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Rurrenabaque</w:t>
            </w:r>
          </w:p>
        </w:tc>
        <w:tc>
          <w:tcPr>
            <w:tcW w:w="4819" w:type="dxa"/>
            <w:vAlign w:val="center"/>
          </w:tcPr>
          <w:p w14:paraId="14850BA9"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Betanzos, Tres Unidos, Fortaleza, Uyuni, Ledezma, Álamos, Flores, Villa Jichani, Lagunita, Wara Wara, Santa Ana de Chocolatal</w:t>
            </w:r>
          </w:p>
        </w:tc>
      </w:tr>
      <w:tr w:rsidR="00C24CD4" w:rsidRPr="009E00BF" w14:paraId="7492507C" w14:textId="77777777" w:rsidTr="00812D6F">
        <w:trPr>
          <w:trHeight w:val="624"/>
          <w:jc w:val="center"/>
        </w:trPr>
        <w:tc>
          <w:tcPr>
            <w:tcW w:w="1696" w:type="dxa"/>
            <w:vMerge/>
            <w:vAlign w:val="center"/>
          </w:tcPr>
          <w:p w14:paraId="2ABB966B"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2552" w:type="dxa"/>
            <w:vAlign w:val="center"/>
          </w:tcPr>
          <w:p w14:paraId="7986595D"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 Borja</w:t>
            </w:r>
          </w:p>
        </w:tc>
        <w:tc>
          <w:tcPr>
            <w:tcW w:w="4819" w:type="dxa"/>
            <w:vAlign w:val="center"/>
          </w:tcPr>
          <w:p w14:paraId="321F4477" w14:textId="75F91A35"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 xml:space="preserve">Canaan, San Miguel de Chaparina, San Miguel, San Miguel Huancaya </w:t>
            </w:r>
            <w:r w:rsidR="00FA11BD" w:rsidRPr="009E00BF">
              <w:rPr>
                <w:rFonts w:ascii="Tahoma" w:eastAsia="Tahoma" w:hAnsi="Tahoma" w:cs="Tahoma"/>
                <w:sz w:val="18"/>
                <w:szCs w:val="18"/>
              </w:rPr>
              <w:t>Núcleo</w:t>
            </w:r>
            <w:r w:rsidRPr="009E00BF">
              <w:rPr>
                <w:rFonts w:ascii="Tahoma" w:eastAsia="Tahoma" w:hAnsi="Tahoma" w:cs="Tahoma"/>
                <w:sz w:val="18"/>
                <w:szCs w:val="18"/>
              </w:rPr>
              <w:t xml:space="preserve"> 23, Soledad, El Palmeras</w:t>
            </w:r>
          </w:p>
        </w:tc>
      </w:tr>
      <w:tr w:rsidR="00C24CD4" w:rsidRPr="009E00BF" w14:paraId="3DAF9EAA" w14:textId="77777777" w:rsidTr="00812D6F">
        <w:trPr>
          <w:trHeight w:val="624"/>
          <w:jc w:val="center"/>
        </w:trPr>
        <w:tc>
          <w:tcPr>
            <w:tcW w:w="1696" w:type="dxa"/>
            <w:vMerge w:val="restart"/>
            <w:vAlign w:val="center"/>
          </w:tcPr>
          <w:p w14:paraId="2C269B49"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Santa Cruz</w:t>
            </w:r>
          </w:p>
        </w:tc>
        <w:tc>
          <w:tcPr>
            <w:tcW w:w="2552" w:type="dxa"/>
            <w:vAlign w:val="center"/>
          </w:tcPr>
          <w:p w14:paraId="60200B45"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 Ignacio de Velasco</w:t>
            </w:r>
          </w:p>
        </w:tc>
        <w:tc>
          <w:tcPr>
            <w:tcW w:w="4819" w:type="dxa"/>
            <w:vAlign w:val="center"/>
          </w:tcPr>
          <w:p w14:paraId="485D4868"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Valle Hermoso, Agroecológica Montero, Nueva Esperanza, Chirimoyas, Tierra Hermosa</w:t>
            </w:r>
          </w:p>
        </w:tc>
      </w:tr>
      <w:tr w:rsidR="00C24CD4" w:rsidRPr="009E00BF" w14:paraId="3D1F2531" w14:textId="77777777" w:rsidTr="00812D6F">
        <w:trPr>
          <w:trHeight w:val="340"/>
          <w:jc w:val="center"/>
        </w:trPr>
        <w:tc>
          <w:tcPr>
            <w:tcW w:w="1696" w:type="dxa"/>
            <w:vMerge/>
            <w:vAlign w:val="center"/>
          </w:tcPr>
          <w:p w14:paraId="1566B448"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2552" w:type="dxa"/>
            <w:vAlign w:val="center"/>
          </w:tcPr>
          <w:p w14:paraId="201EDD70"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Concepción</w:t>
            </w:r>
          </w:p>
        </w:tc>
        <w:tc>
          <w:tcPr>
            <w:tcW w:w="4819" w:type="dxa"/>
            <w:vAlign w:val="center"/>
          </w:tcPr>
          <w:p w14:paraId="5B21DCC4"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Integración C, Integración F, Integración</w:t>
            </w:r>
          </w:p>
        </w:tc>
      </w:tr>
      <w:tr w:rsidR="00C24CD4" w:rsidRPr="009E00BF" w14:paraId="4ACD8849" w14:textId="77777777" w:rsidTr="00812D6F">
        <w:trPr>
          <w:trHeight w:val="340"/>
          <w:jc w:val="center"/>
        </w:trPr>
        <w:tc>
          <w:tcPr>
            <w:tcW w:w="1696" w:type="dxa"/>
            <w:vMerge/>
            <w:vAlign w:val="center"/>
          </w:tcPr>
          <w:p w14:paraId="6EE2A868"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2552" w:type="dxa"/>
            <w:vAlign w:val="center"/>
          </w:tcPr>
          <w:p w14:paraId="0863954C"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Pailón</w:t>
            </w:r>
          </w:p>
        </w:tc>
        <w:tc>
          <w:tcPr>
            <w:tcW w:w="4819" w:type="dxa"/>
            <w:vAlign w:val="center"/>
          </w:tcPr>
          <w:p w14:paraId="6F632D4B"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Comunidades por definir</w:t>
            </w:r>
          </w:p>
        </w:tc>
      </w:tr>
      <w:tr w:rsidR="00C24CD4" w:rsidRPr="009E00BF" w14:paraId="5B6E0753" w14:textId="77777777" w:rsidTr="00812D6F">
        <w:trPr>
          <w:trHeight w:val="1191"/>
          <w:jc w:val="center"/>
        </w:trPr>
        <w:tc>
          <w:tcPr>
            <w:tcW w:w="1696" w:type="dxa"/>
            <w:vMerge/>
            <w:vAlign w:val="center"/>
          </w:tcPr>
          <w:p w14:paraId="49F2440B"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2552" w:type="dxa"/>
            <w:vAlign w:val="center"/>
          </w:tcPr>
          <w:p w14:paraId="6E292692"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Charagua</w:t>
            </w:r>
          </w:p>
        </w:tc>
        <w:tc>
          <w:tcPr>
            <w:tcW w:w="4819" w:type="dxa"/>
            <w:vAlign w:val="center"/>
          </w:tcPr>
          <w:p w14:paraId="3BB9A14E" w14:textId="48B697DA"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 xml:space="preserve">Nueva Esperanza, La Esperanza, Rancho Viejo, Aguaraigua, Iyovi, Coropo, Pikirenda, Aguarati, Guandare, Angua, Joseravi, Tentarebey, Tierra Nueva, 12 </w:t>
            </w:r>
            <w:r w:rsidR="0039503B">
              <w:rPr>
                <w:rFonts w:ascii="Tahoma" w:eastAsia="Tahoma" w:hAnsi="Tahoma" w:cs="Tahoma"/>
                <w:sz w:val="18"/>
                <w:szCs w:val="18"/>
              </w:rPr>
              <w:t>d</w:t>
            </w:r>
            <w:r w:rsidRPr="009E00BF">
              <w:rPr>
                <w:rFonts w:ascii="Tahoma" w:eastAsia="Tahoma" w:hAnsi="Tahoma" w:cs="Tahoma"/>
                <w:sz w:val="18"/>
                <w:szCs w:val="18"/>
              </w:rPr>
              <w:t>e Marzo</w:t>
            </w:r>
          </w:p>
        </w:tc>
      </w:tr>
      <w:tr w:rsidR="00C24CD4" w:rsidRPr="009E00BF" w14:paraId="4B6CF453" w14:textId="77777777" w:rsidTr="00812D6F">
        <w:trPr>
          <w:trHeight w:val="421"/>
          <w:jc w:val="center"/>
        </w:trPr>
        <w:tc>
          <w:tcPr>
            <w:tcW w:w="1696" w:type="dxa"/>
            <w:vMerge w:val="restart"/>
            <w:vAlign w:val="center"/>
          </w:tcPr>
          <w:p w14:paraId="271BDAC3"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Tarija</w:t>
            </w:r>
          </w:p>
        </w:tc>
        <w:tc>
          <w:tcPr>
            <w:tcW w:w="2552" w:type="dxa"/>
            <w:vAlign w:val="center"/>
          </w:tcPr>
          <w:p w14:paraId="72A43BFC"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Villa Montes</w:t>
            </w:r>
          </w:p>
        </w:tc>
        <w:tc>
          <w:tcPr>
            <w:tcW w:w="4819" w:type="dxa"/>
            <w:vAlign w:val="center"/>
          </w:tcPr>
          <w:p w14:paraId="219E27E3"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Tucainty</w:t>
            </w:r>
          </w:p>
        </w:tc>
      </w:tr>
      <w:tr w:rsidR="00C24CD4" w:rsidRPr="009E00BF" w14:paraId="73EBBA0E" w14:textId="77777777" w:rsidTr="00812D6F">
        <w:trPr>
          <w:trHeight w:val="427"/>
          <w:jc w:val="center"/>
        </w:trPr>
        <w:tc>
          <w:tcPr>
            <w:tcW w:w="1696" w:type="dxa"/>
            <w:vMerge/>
            <w:vAlign w:val="center"/>
          </w:tcPr>
          <w:p w14:paraId="2DE5EB38"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2552" w:type="dxa"/>
            <w:vAlign w:val="center"/>
          </w:tcPr>
          <w:p w14:paraId="687D9FBA"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 Lorenzo</w:t>
            </w:r>
          </w:p>
        </w:tc>
        <w:tc>
          <w:tcPr>
            <w:tcW w:w="4819" w:type="dxa"/>
            <w:vAlign w:val="center"/>
          </w:tcPr>
          <w:p w14:paraId="3665A15A"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Comunidades por definir</w:t>
            </w:r>
          </w:p>
        </w:tc>
      </w:tr>
      <w:tr w:rsidR="00C24CD4" w:rsidRPr="009E00BF" w14:paraId="4286EB05" w14:textId="77777777" w:rsidTr="00812D6F">
        <w:trPr>
          <w:trHeight w:val="2248"/>
          <w:jc w:val="center"/>
        </w:trPr>
        <w:tc>
          <w:tcPr>
            <w:tcW w:w="1696" w:type="dxa"/>
            <w:vMerge/>
            <w:vAlign w:val="center"/>
          </w:tcPr>
          <w:p w14:paraId="354DAC6A"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2552" w:type="dxa"/>
            <w:vAlign w:val="center"/>
          </w:tcPr>
          <w:p w14:paraId="7FDC25C3"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Carapari</w:t>
            </w:r>
          </w:p>
        </w:tc>
        <w:tc>
          <w:tcPr>
            <w:tcW w:w="4819" w:type="dxa"/>
            <w:vAlign w:val="bottom"/>
          </w:tcPr>
          <w:p w14:paraId="3BA1A014" w14:textId="5C136B7F"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r w:rsidRPr="009E00BF">
              <w:rPr>
                <w:rFonts w:ascii="Tahoma" w:eastAsia="Tahoma" w:hAnsi="Tahoma" w:cs="Tahoma"/>
                <w:sz w:val="18"/>
                <w:szCs w:val="18"/>
              </w:rPr>
              <w:t xml:space="preserve">Aguayrendita, Buena Vista, Chirimollar, Itaperenda, Loma Alta, Molino Viejo, San Alberto, Sauzalito, Barro Negro, Cortaderal, El </w:t>
            </w:r>
            <w:r w:rsidR="0039503B" w:rsidRPr="009E00BF">
              <w:rPr>
                <w:rFonts w:ascii="Tahoma" w:eastAsia="Tahoma" w:hAnsi="Tahoma" w:cs="Tahoma"/>
                <w:sz w:val="18"/>
                <w:szCs w:val="18"/>
              </w:rPr>
              <w:t>Común</w:t>
            </w:r>
            <w:r w:rsidR="0039503B">
              <w:rPr>
                <w:rFonts w:ascii="Tahoma" w:eastAsia="Tahoma" w:hAnsi="Tahoma" w:cs="Tahoma"/>
                <w:sz w:val="18"/>
                <w:szCs w:val="18"/>
              </w:rPr>
              <w:t>,</w:t>
            </w:r>
            <w:r w:rsidRPr="009E00BF">
              <w:rPr>
                <w:rFonts w:ascii="Tahoma" w:eastAsia="Tahoma" w:hAnsi="Tahoma" w:cs="Tahoma"/>
                <w:sz w:val="18"/>
                <w:szCs w:val="18"/>
              </w:rPr>
              <w:t xml:space="preserve"> Fuerte Viejo, San Martin, Santa Rosa, Comunidad Campesina Los Arenales, Berety Chaco, Campo Largo, Canto Del Agua, Kapiguasuti, Nazareno, Saladillo, Comunidad Campesina La Central, Choere, Zapatera Centro, Agua Blanca, Iñiguazu, Itau, Comunidad Campesina Ñacaguazu, Salitral, Yacunda, Rio Negro, Campo Largo Hito 22, Las Sidras, Cañaveral, San Nicolas</w:t>
            </w:r>
          </w:p>
        </w:tc>
      </w:tr>
      <w:tr w:rsidR="00C24CD4" w:rsidRPr="009E00BF" w14:paraId="1981615F" w14:textId="77777777" w:rsidTr="00812D6F">
        <w:trPr>
          <w:trHeight w:val="372"/>
          <w:jc w:val="center"/>
        </w:trPr>
        <w:tc>
          <w:tcPr>
            <w:tcW w:w="1696" w:type="dxa"/>
            <w:vMerge/>
            <w:vAlign w:val="center"/>
          </w:tcPr>
          <w:p w14:paraId="4CF2EACB"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2552" w:type="dxa"/>
            <w:vAlign w:val="center"/>
          </w:tcPr>
          <w:p w14:paraId="1E264EA1"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Yacuiba</w:t>
            </w:r>
          </w:p>
        </w:tc>
        <w:tc>
          <w:tcPr>
            <w:tcW w:w="4819" w:type="dxa"/>
            <w:vAlign w:val="center"/>
          </w:tcPr>
          <w:p w14:paraId="3EA34B02"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Cañitas, Timboy</w:t>
            </w:r>
          </w:p>
        </w:tc>
      </w:tr>
      <w:tr w:rsidR="00C24CD4" w:rsidRPr="009E00BF" w14:paraId="2246746A" w14:textId="77777777" w:rsidTr="00812D6F">
        <w:trPr>
          <w:trHeight w:val="283"/>
          <w:jc w:val="center"/>
        </w:trPr>
        <w:tc>
          <w:tcPr>
            <w:tcW w:w="1696" w:type="dxa"/>
            <w:vMerge w:val="restart"/>
            <w:vAlign w:val="center"/>
          </w:tcPr>
          <w:p w14:paraId="13814498"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Potosí</w:t>
            </w:r>
          </w:p>
        </w:tc>
        <w:tc>
          <w:tcPr>
            <w:tcW w:w="2552" w:type="dxa"/>
            <w:vAlign w:val="center"/>
          </w:tcPr>
          <w:p w14:paraId="61312ED8" w14:textId="77777777" w:rsidR="00C24CD4" w:rsidRPr="009E00BF" w:rsidRDefault="003C756B"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sdt>
              <w:sdtPr>
                <w:rPr>
                  <w:rFonts w:ascii="Tahoma" w:hAnsi="Tahoma" w:cs="Tahoma"/>
                  <w:sz w:val="18"/>
                  <w:szCs w:val="18"/>
                </w:rPr>
                <w:tag w:val="goog_rdk_75"/>
                <w:id w:val="299272394"/>
              </w:sdtPr>
              <w:sdtContent/>
            </w:sdt>
            <w:r w:rsidR="00C24CD4" w:rsidRPr="009E00BF">
              <w:rPr>
                <w:rFonts w:ascii="Tahoma" w:eastAsia="Tahoma" w:hAnsi="Tahoma" w:cs="Tahoma"/>
                <w:sz w:val="18"/>
                <w:szCs w:val="18"/>
              </w:rPr>
              <w:t>Acasio</w:t>
            </w:r>
          </w:p>
        </w:tc>
        <w:tc>
          <w:tcPr>
            <w:tcW w:w="4819" w:type="dxa"/>
            <w:vMerge w:val="restart"/>
            <w:vAlign w:val="center"/>
          </w:tcPr>
          <w:p w14:paraId="36DEF414"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highlight w:val="yellow"/>
              </w:rPr>
            </w:pPr>
            <w:r w:rsidRPr="009E00BF">
              <w:rPr>
                <w:rFonts w:ascii="Tahoma" w:eastAsia="Tahoma" w:hAnsi="Tahoma" w:cs="Tahoma"/>
                <w:sz w:val="18"/>
                <w:szCs w:val="18"/>
              </w:rPr>
              <w:t>Comunidades por definir</w:t>
            </w:r>
          </w:p>
        </w:tc>
      </w:tr>
      <w:tr w:rsidR="00C24CD4" w:rsidRPr="009E00BF" w14:paraId="3034B7F0" w14:textId="77777777" w:rsidTr="00812D6F">
        <w:trPr>
          <w:trHeight w:val="283"/>
          <w:jc w:val="center"/>
        </w:trPr>
        <w:tc>
          <w:tcPr>
            <w:tcW w:w="1696" w:type="dxa"/>
            <w:vMerge/>
            <w:vAlign w:val="center"/>
          </w:tcPr>
          <w:p w14:paraId="03ECD57C"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2FC6BAC2"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Arampampa</w:t>
            </w:r>
          </w:p>
        </w:tc>
        <w:tc>
          <w:tcPr>
            <w:tcW w:w="4819" w:type="dxa"/>
            <w:vMerge/>
          </w:tcPr>
          <w:p w14:paraId="75F76D9B"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328B29CD" w14:textId="77777777" w:rsidTr="00812D6F">
        <w:trPr>
          <w:trHeight w:val="283"/>
          <w:jc w:val="center"/>
        </w:trPr>
        <w:tc>
          <w:tcPr>
            <w:tcW w:w="1696" w:type="dxa"/>
            <w:vMerge/>
            <w:vAlign w:val="center"/>
          </w:tcPr>
          <w:p w14:paraId="718149ED"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07FDFDD7"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Belén de Urmiri</w:t>
            </w:r>
          </w:p>
        </w:tc>
        <w:tc>
          <w:tcPr>
            <w:tcW w:w="4819" w:type="dxa"/>
            <w:vMerge/>
          </w:tcPr>
          <w:p w14:paraId="35FFD495"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0D972F06" w14:textId="77777777" w:rsidTr="00812D6F">
        <w:trPr>
          <w:trHeight w:val="283"/>
          <w:jc w:val="center"/>
        </w:trPr>
        <w:tc>
          <w:tcPr>
            <w:tcW w:w="1696" w:type="dxa"/>
            <w:vMerge/>
            <w:vAlign w:val="center"/>
          </w:tcPr>
          <w:p w14:paraId="1FCF76DD"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750FCA82"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San Pedro de Buena Vista</w:t>
            </w:r>
          </w:p>
        </w:tc>
        <w:tc>
          <w:tcPr>
            <w:tcW w:w="4819" w:type="dxa"/>
            <w:vMerge/>
          </w:tcPr>
          <w:p w14:paraId="79D8CF57"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3B5B80BE" w14:textId="77777777" w:rsidTr="00812D6F">
        <w:trPr>
          <w:trHeight w:val="283"/>
          <w:jc w:val="center"/>
        </w:trPr>
        <w:tc>
          <w:tcPr>
            <w:tcW w:w="1696" w:type="dxa"/>
            <w:vMerge/>
            <w:vAlign w:val="center"/>
          </w:tcPr>
          <w:p w14:paraId="7BF3BABD"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504FE264"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Caripuyo</w:t>
            </w:r>
          </w:p>
        </w:tc>
        <w:tc>
          <w:tcPr>
            <w:tcW w:w="4819" w:type="dxa"/>
            <w:vMerge/>
          </w:tcPr>
          <w:p w14:paraId="23ACE860"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2384B28C" w14:textId="77777777" w:rsidTr="00812D6F">
        <w:trPr>
          <w:trHeight w:val="283"/>
          <w:jc w:val="center"/>
        </w:trPr>
        <w:tc>
          <w:tcPr>
            <w:tcW w:w="1696" w:type="dxa"/>
            <w:vMerge/>
            <w:vAlign w:val="center"/>
          </w:tcPr>
          <w:p w14:paraId="4066D902"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449FEF5A"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Ocuri</w:t>
            </w:r>
          </w:p>
        </w:tc>
        <w:tc>
          <w:tcPr>
            <w:tcW w:w="4819" w:type="dxa"/>
            <w:vMerge/>
          </w:tcPr>
          <w:p w14:paraId="46AE306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3BF7103B" w14:textId="77777777" w:rsidTr="00812D6F">
        <w:trPr>
          <w:trHeight w:val="283"/>
          <w:jc w:val="center"/>
        </w:trPr>
        <w:tc>
          <w:tcPr>
            <w:tcW w:w="1696" w:type="dxa"/>
            <w:vMerge/>
            <w:vAlign w:val="center"/>
          </w:tcPr>
          <w:p w14:paraId="34C25C62"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1F5EE5EF"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Chayanta</w:t>
            </w:r>
          </w:p>
        </w:tc>
        <w:tc>
          <w:tcPr>
            <w:tcW w:w="4819" w:type="dxa"/>
            <w:vMerge/>
          </w:tcPr>
          <w:p w14:paraId="16A7BC7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6D72704E" w14:textId="77777777" w:rsidTr="00812D6F">
        <w:trPr>
          <w:trHeight w:val="283"/>
          <w:jc w:val="center"/>
        </w:trPr>
        <w:tc>
          <w:tcPr>
            <w:tcW w:w="1696" w:type="dxa"/>
            <w:vMerge/>
            <w:vAlign w:val="center"/>
          </w:tcPr>
          <w:p w14:paraId="103674D6"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142D0193"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Cotagaita</w:t>
            </w:r>
          </w:p>
        </w:tc>
        <w:tc>
          <w:tcPr>
            <w:tcW w:w="4819" w:type="dxa"/>
            <w:vMerge/>
          </w:tcPr>
          <w:p w14:paraId="1DA210F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1B69AACE" w14:textId="77777777" w:rsidTr="00812D6F">
        <w:trPr>
          <w:trHeight w:val="283"/>
          <w:jc w:val="center"/>
        </w:trPr>
        <w:tc>
          <w:tcPr>
            <w:tcW w:w="1696" w:type="dxa"/>
            <w:vMerge/>
            <w:vAlign w:val="center"/>
          </w:tcPr>
          <w:p w14:paraId="5A4B5B97"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1805A86B"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Vitichi</w:t>
            </w:r>
          </w:p>
        </w:tc>
        <w:tc>
          <w:tcPr>
            <w:tcW w:w="4819" w:type="dxa"/>
            <w:vMerge/>
          </w:tcPr>
          <w:p w14:paraId="2C1ACE50"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04F3D9F6" w14:textId="77777777" w:rsidTr="00812D6F">
        <w:trPr>
          <w:trHeight w:val="283"/>
          <w:jc w:val="center"/>
        </w:trPr>
        <w:tc>
          <w:tcPr>
            <w:tcW w:w="1696" w:type="dxa"/>
            <w:vMerge/>
            <w:vAlign w:val="center"/>
          </w:tcPr>
          <w:p w14:paraId="3FCA6F36"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5419444E"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Puna</w:t>
            </w:r>
          </w:p>
        </w:tc>
        <w:tc>
          <w:tcPr>
            <w:tcW w:w="4819" w:type="dxa"/>
            <w:vMerge/>
          </w:tcPr>
          <w:p w14:paraId="685E4E6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4089475D" w14:textId="77777777" w:rsidTr="00812D6F">
        <w:trPr>
          <w:trHeight w:val="283"/>
          <w:jc w:val="center"/>
        </w:trPr>
        <w:tc>
          <w:tcPr>
            <w:tcW w:w="1696" w:type="dxa"/>
            <w:vMerge/>
            <w:vAlign w:val="center"/>
          </w:tcPr>
          <w:p w14:paraId="19FD597B"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275E967B"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highlight w:val="yellow"/>
              </w:rPr>
            </w:pPr>
            <w:r w:rsidRPr="009E00BF">
              <w:rPr>
                <w:rFonts w:ascii="Tahoma" w:eastAsia="Tahoma" w:hAnsi="Tahoma" w:cs="Tahoma"/>
                <w:sz w:val="18"/>
                <w:szCs w:val="18"/>
              </w:rPr>
              <w:t>Caiza D</w:t>
            </w:r>
          </w:p>
        </w:tc>
        <w:tc>
          <w:tcPr>
            <w:tcW w:w="4819" w:type="dxa"/>
            <w:vMerge/>
          </w:tcPr>
          <w:p w14:paraId="72BFBB8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highlight w:val="yellow"/>
              </w:rPr>
            </w:pPr>
          </w:p>
        </w:tc>
      </w:tr>
      <w:tr w:rsidR="00C24CD4" w:rsidRPr="009E00BF" w14:paraId="545ECBC1" w14:textId="77777777" w:rsidTr="00812D6F">
        <w:trPr>
          <w:trHeight w:val="283"/>
          <w:jc w:val="center"/>
        </w:trPr>
        <w:tc>
          <w:tcPr>
            <w:tcW w:w="1696" w:type="dxa"/>
            <w:vMerge/>
            <w:tcBorders>
              <w:bottom w:val="single" w:sz="4" w:space="0" w:color="auto"/>
            </w:tcBorders>
            <w:vAlign w:val="center"/>
          </w:tcPr>
          <w:p w14:paraId="6D838C3B"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tcBorders>
              <w:bottom w:val="single" w:sz="4" w:space="0" w:color="auto"/>
            </w:tcBorders>
            <w:vAlign w:val="center"/>
          </w:tcPr>
          <w:p w14:paraId="6AA79E47"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Toro Toro</w:t>
            </w:r>
          </w:p>
        </w:tc>
        <w:tc>
          <w:tcPr>
            <w:tcW w:w="4819" w:type="dxa"/>
            <w:vMerge/>
            <w:tcBorders>
              <w:bottom w:val="single" w:sz="4" w:space="0" w:color="auto"/>
            </w:tcBorders>
          </w:tcPr>
          <w:p w14:paraId="3B700AE5"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5FED6803" w14:textId="77777777" w:rsidTr="00812D6F">
        <w:trPr>
          <w:trHeight w:val="397"/>
          <w:jc w:val="center"/>
        </w:trPr>
        <w:tc>
          <w:tcPr>
            <w:tcW w:w="9072" w:type="dxa"/>
            <w:gridSpan w:val="3"/>
            <w:shd w:val="pct20" w:color="auto" w:fill="auto"/>
            <w:vAlign w:val="center"/>
          </w:tcPr>
          <w:p w14:paraId="53BB9FC7"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bCs/>
                <w:i/>
                <w:iCs/>
                <w:sz w:val="18"/>
                <w:szCs w:val="18"/>
              </w:rPr>
            </w:pPr>
            <w:r w:rsidRPr="009E00BF">
              <w:rPr>
                <w:rFonts w:ascii="Tahoma" w:eastAsia="Tahoma" w:hAnsi="Tahoma" w:cs="Tahoma"/>
                <w:bCs/>
                <w:i/>
                <w:iCs/>
                <w:sz w:val="16"/>
                <w:szCs w:val="16"/>
              </w:rPr>
              <w:t>SUBCOMPONENTE 3: INSTALACIÓN DE SISTEMAS SOLARES PARA HOGARES E INSTITUCIONES PÚBLICAS DISPERSAS</w:t>
            </w:r>
          </w:p>
        </w:tc>
      </w:tr>
      <w:tr w:rsidR="00C24CD4" w:rsidRPr="009E00BF" w14:paraId="2872CB67" w14:textId="77777777" w:rsidTr="00812D6F">
        <w:trPr>
          <w:trHeight w:val="942"/>
          <w:jc w:val="center"/>
        </w:trPr>
        <w:tc>
          <w:tcPr>
            <w:tcW w:w="1696" w:type="dxa"/>
            <w:vAlign w:val="center"/>
          </w:tcPr>
          <w:p w14:paraId="31BC2950"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r w:rsidRPr="009E00BF">
              <w:rPr>
                <w:rFonts w:ascii="Tahoma" w:eastAsia="Tahoma" w:hAnsi="Tahoma" w:cs="Tahoma"/>
                <w:sz w:val="18"/>
                <w:szCs w:val="18"/>
              </w:rPr>
              <w:t>Santa Cruz</w:t>
            </w:r>
          </w:p>
        </w:tc>
        <w:tc>
          <w:tcPr>
            <w:tcW w:w="2552" w:type="dxa"/>
            <w:vAlign w:val="center"/>
          </w:tcPr>
          <w:p w14:paraId="1A899CF5"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Mairana</w:t>
            </w:r>
          </w:p>
        </w:tc>
        <w:tc>
          <w:tcPr>
            <w:tcW w:w="4819" w:type="dxa"/>
            <w:vAlign w:val="center"/>
          </w:tcPr>
          <w:p w14:paraId="2C573401"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San Rafael, Valle Alto, Valle Verde, Campo Lindo, Cerro Verde, El Chapi, Mairana, Piedra Mesa, Sindicato Cerro Bola, Pozuelo, Alto Mairana</w:t>
            </w:r>
          </w:p>
        </w:tc>
      </w:tr>
      <w:tr w:rsidR="00C24CD4" w:rsidRPr="009E00BF" w14:paraId="4E7B1203" w14:textId="77777777" w:rsidTr="00812D6F">
        <w:trPr>
          <w:trHeight w:val="700"/>
          <w:jc w:val="center"/>
        </w:trPr>
        <w:tc>
          <w:tcPr>
            <w:tcW w:w="1696" w:type="dxa"/>
            <w:vAlign w:val="center"/>
          </w:tcPr>
          <w:p w14:paraId="56F1FB5E"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r w:rsidRPr="009E00BF">
              <w:rPr>
                <w:rFonts w:ascii="Tahoma" w:eastAsia="Tahoma" w:hAnsi="Tahoma" w:cs="Tahoma"/>
                <w:sz w:val="18"/>
                <w:szCs w:val="18"/>
              </w:rPr>
              <w:t>Tarija</w:t>
            </w:r>
          </w:p>
        </w:tc>
        <w:tc>
          <w:tcPr>
            <w:tcW w:w="2552" w:type="dxa"/>
            <w:vAlign w:val="center"/>
          </w:tcPr>
          <w:p w14:paraId="1C4533E5"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Villa Montes</w:t>
            </w:r>
          </w:p>
        </w:tc>
        <w:tc>
          <w:tcPr>
            <w:tcW w:w="4819" w:type="dxa"/>
            <w:vAlign w:val="center"/>
          </w:tcPr>
          <w:p w14:paraId="25E49D81"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Comunidad Campesina Alambrado, Galpones, El Trece, Comunidad Campesina Simbolar, Taringuity</w:t>
            </w:r>
          </w:p>
        </w:tc>
      </w:tr>
      <w:tr w:rsidR="00C24CD4" w:rsidRPr="009E00BF" w14:paraId="70CF0A0B" w14:textId="77777777" w:rsidTr="00812D6F">
        <w:trPr>
          <w:trHeight w:val="2539"/>
          <w:jc w:val="center"/>
        </w:trPr>
        <w:tc>
          <w:tcPr>
            <w:tcW w:w="1696" w:type="dxa"/>
            <w:vMerge w:val="restart"/>
            <w:vAlign w:val="center"/>
          </w:tcPr>
          <w:p w14:paraId="626EE71D"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r w:rsidRPr="009E00BF">
              <w:rPr>
                <w:rFonts w:ascii="Tahoma" w:eastAsia="Tahoma" w:hAnsi="Tahoma" w:cs="Tahoma"/>
                <w:sz w:val="18"/>
                <w:szCs w:val="18"/>
              </w:rPr>
              <w:t>Potosí</w:t>
            </w:r>
          </w:p>
        </w:tc>
        <w:tc>
          <w:tcPr>
            <w:tcW w:w="2552" w:type="dxa"/>
            <w:vAlign w:val="center"/>
          </w:tcPr>
          <w:p w14:paraId="53A51E33"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Ocurí</w:t>
            </w:r>
          </w:p>
        </w:tc>
        <w:tc>
          <w:tcPr>
            <w:tcW w:w="4819" w:type="dxa"/>
            <w:vAlign w:val="center"/>
          </w:tcPr>
          <w:p w14:paraId="00845C21"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Tarowaque, Iruja, Morifalla, Comunidad Cal Cala, Ilave Alta, Jatun Cancha Alta, Jatun Cancha Baja, Cancha Cancha, Soco Poco Bajo, Tahuareja, Chari Chari, Juthy, Sub Central Milluni, Niño Mayu, Marcuata, Pocaloma, Quellu Mayu, Huaquinisu Alta, Yurimata, Surapata, Thaparo Alta, Yaretha Kasa, Lara Mayu, Carachuyo, Thaparo Baja, Kehualluni, Comerceniga, Chacuelo, Alcani Alta, Torre Caca, Puca Kasa, Viluyo, Pucara, Corohuariri, Alcani Baja, Condorquiña, Chaupiloma, Tancacachi, Pucapampa, Pucapunta, Pucka Kasa</w:t>
            </w:r>
          </w:p>
        </w:tc>
      </w:tr>
      <w:tr w:rsidR="00C24CD4" w:rsidRPr="009E00BF" w14:paraId="5037455F" w14:textId="77777777" w:rsidTr="00812D6F">
        <w:trPr>
          <w:trHeight w:val="2120"/>
          <w:jc w:val="center"/>
        </w:trPr>
        <w:tc>
          <w:tcPr>
            <w:tcW w:w="1696" w:type="dxa"/>
            <w:vMerge/>
            <w:vAlign w:val="center"/>
          </w:tcPr>
          <w:p w14:paraId="51C140B5"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7DDC36BE"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Tacobamba</w:t>
            </w:r>
          </w:p>
        </w:tc>
        <w:tc>
          <w:tcPr>
            <w:tcW w:w="4819" w:type="dxa"/>
            <w:vAlign w:val="center"/>
          </w:tcPr>
          <w:p w14:paraId="042D12CF"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Aguada, Ancoma, Aysaj Huasi, Aysapana, Cajas Altas, Cajas Bajas, Castilla Uno, Cerca Cancha, Ckullku, Condes, Copacabana, Chacoma, Chalama, Ichu Orcko, Huajchi Uno, Huajchi Alto, Hajchi Bajo, Huanichuru Bajo, Huayllas, Huaylla Orcko, Jampa Curi, Muyu Muyu, Pati Pati, Perazani, Perejira, Potosillos, Quebrada, Rosas Pampa, Savilico, Sunchu Pampa, Tacuara Alta, Tapifaya, Tacobamba, Tako Tako, Tirina, Vilacota</w:t>
            </w:r>
          </w:p>
        </w:tc>
      </w:tr>
      <w:tr w:rsidR="00C24CD4" w:rsidRPr="009E00BF" w14:paraId="2C068218" w14:textId="77777777" w:rsidTr="00812D6F">
        <w:trPr>
          <w:trHeight w:val="3349"/>
          <w:jc w:val="center"/>
        </w:trPr>
        <w:tc>
          <w:tcPr>
            <w:tcW w:w="1696" w:type="dxa"/>
            <w:vMerge/>
            <w:vAlign w:val="center"/>
          </w:tcPr>
          <w:p w14:paraId="736D33DC"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3F6B83C5"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Ravelo</w:t>
            </w:r>
          </w:p>
        </w:tc>
        <w:tc>
          <w:tcPr>
            <w:tcW w:w="4819" w:type="dxa"/>
            <w:vAlign w:val="center"/>
          </w:tcPr>
          <w:p w14:paraId="1AAAF85B"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Arichaca, Palomani, Cotani, Vilaque, Chaqeri, Yurac Kancha, Chulla, Tolapampa, Tipacari, Chimpa Antora, Corral Mayu, Chocochuro, Cercado, Chillcani, Teja Huasi, Challuma, Arachaca, Safiri, Yucuri, Chiripina, Herpuma Bajo-Alta, Tomoyo, Tomoyo B, Socorro, Challuma Baja, Suruana, Pampas De Ravelo, Sasanta, Timaracu Valle, Qomuku, Moqo Cutani, Lampasuni, Sauce Mayu Norte, Turumani, Uquira, Huayllas, Achiwata, Sauce Palca, Tapial, Turumani Baja, Pitantora, Timaraku Puna, Yawaco, Santiago De Tuero, Opariri, Quivi Quivi, Patoca, Shullca Moroto, Tango, Parancaya, Chuñuchana, Lanfa Suyo, Kucho Era, Toroquella, Cuiri Teja Molino, Origen Cuiri, Cuiri Baja, Karachaca, Cancha Pampa, San Jose De Churu, Rodeo Huayllas, Agua De Castilla, Collpa</w:t>
            </w:r>
          </w:p>
        </w:tc>
      </w:tr>
      <w:tr w:rsidR="00C24CD4" w:rsidRPr="009E00BF" w14:paraId="57A93EDA" w14:textId="77777777" w:rsidTr="00812D6F">
        <w:trPr>
          <w:trHeight w:val="3817"/>
          <w:jc w:val="center"/>
        </w:trPr>
        <w:tc>
          <w:tcPr>
            <w:tcW w:w="1696" w:type="dxa"/>
            <w:vMerge/>
            <w:vAlign w:val="center"/>
          </w:tcPr>
          <w:p w14:paraId="10B98DB1"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397D70E7"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Tupiza</w:t>
            </w:r>
          </w:p>
        </w:tc>
        <w:tc>
          <w:tcPr>
            <w:tcW w:w="4819" w:type="dxa"/>
            <w:vAlign w:val="center"/>
          </w:tcPr>
          <w:p w14:paraId="1C613133"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Nazareno, El Molino, San Silvestre, Santa Rosa, 2 Peskho Uno, Barracas Blancas, Villa Victoria, El Kenco, Huerta Huayco, Chuquiago, Alto Mamahota, Navarro, La Colorada, Villa Pacheco, Piedras Blancas, El Cabral, El Rancho, Misque, Colchas, Monterrico, Arata, Salahuayco, Mochara, Rio Blanco, Hornillos, Mochara B (Tambo), Mocharamayu, Papa Chacra, Peña Amarilla, Oro Ingenio, San Jose De Hornos, Villa Providencia, Villa Monte Rico, Chocaya, Chilco, Torre Huayco, La Torre, Almona, Charahota, Salo, San Miguel, Pilquiza, Esmoraca, Cancha Pata, El Puesto, Buenos Aires, Hallpa Huasi, Cucho, Huariraca, San Miguel De Porco, Escorno, Palquiyoi, Valle Rico, Churquiyoc, Molle Punco, Tapaxa, Chuqui, Queñua Cancha, Zapatera, Santo Domingo, Casilda, Pampa Grande, Santa Barbara, Chaco Pampa, Chifloca, Churquipampa, Checona</w:t>
            </w:r>
          </w:p>
        </w:tc>
      </w:tr>
      <w:tr w:rsidR="00C24CD4" w:rsidRPr="009E00BF" w14:paraId="66B129D1" w14:textId="77777777" w:rsidTr="00812D6F">
        <w:trPr>
          <w:trHeight w:val="1587"/>
          <w:jc w:val="center"/>
        </w:trPr>
        <w:tc>
          <w:tcPr>
            <w:tcW w:w="1696" w:type="dxa"/>
            <w:vMerge/>
            <w:tcBorders>
              <w:bottom w:val="single" w:sz="4" w:space="0" w:color="auto"/>
            </w:tcBorders>
            <w:vAlign w:val="center"/>
          </w:tcPr>
          <w:p w14:paraId="12DD1C6C"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tcBorders>
              <w:bottom w:val="single" w:sz="4" w:space="0" w:color="auto"/>
            </w:tcBorders>
            <w:vAlign w:val="center"/>
          </w:tcPr>
          <w:p w14:paraId="47980BF0"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Colquechaca</w:t>
            </w:r>
          </w:p>
        </w:tc>
        <w:tc>
          <w:tcPr>
            <w:tcW w:w="4819" w:type="dxa"/>
            <w:tcBorders>
              <w:bottom w:val="single" w:sz="4" w:space="0" w:color="auto"/>
            </w:tcBorders>
            <w:vAlign w:val="center"/>
          </w:tcPr>
          <w:p w14:paraId="2F0ED293"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Collpa Alta, Collpa Baja, Rosario, Guadalupe, Calocsa Alta, Cayarani, Lavid, Viluyo, San Lazaro, Qarayani Alta, Armilla, Fitti, Kachupata, Chullpa, Viroca, Chiaraque, Ticumbaya Baja, Achina Alta, San Lazaro Ya Hay, Turco, Tanque, Kalasaya, Ramadera, Challcha, Chururi, Tincunfaya Alta</w:t>
            </w:r>
          </w:p>
        </w:tc>
      </w:tr>
      <w:tr w:rsidR="00C24CD4" w:rsidRPr="009E00BF" w14:paraId="0DE46AA2" w14:textId="77777777" w:rsidTr="00812D6F">
        <w:trPr>
          <w:trHeight w:val="397"/>
          <w:jc w:val="center"/>
        </w:trPr>
        <w:tc>
          <w:tcPr>
            <w:tcW w:w="9072" w:type="dxa"/>
            <w:gridSpan w:val="3"/>
            <w:shd w:val="pct20" w:color="auto" w:fill="auto"/>
            <w:vAlign w:val="center"/>
          </w:tcPr>
          <w:p w14:paraId="359E1DA7"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bCs/>
                <w:i/>
                <w:iCs/>
                <w:sz w:val="18"/>
                <w:szCs w:val="18"/>
              </w:rPr>
            </w:pPr>
            <w:r w:rsidRPr="009E00BF">
              <w:rPr>
                <w:rFonts w:ascii="Tahoma" w:eastAsia="Tahoma" w:hAnsi="Tahoma" w:cs="Tahoma"/>
                <w:bCs/>
                <w:i/>
                <w:iCs/>
                <w:sz w:val="16"/>
                <w:szCs w:val="16"/>
              </w:rPr>
              <w:t>SUBCOMPONENTE 4: MINIRREDES/SISTEMAS HÍBRIDOS RENOVABLES PARA POBLACIÓN RURAL CONCENTRADA</w:t>
            </w:r>
          </w:p>
        </w:tc>
      </w:tr>
      <w:tr w:rsidR="00C24CD4" w:rsidRPr="009E00BF" w14:paraId="62EE5E5D" w14:textId="77777777" w:rsidTr="00812D6F">
        <w:trPr>
          <w:trHeight w:val="340"/>
          <w:jc w:val="center"/>
        </w:trPr>
        <w:tc>
          <w:tcPr>
            <w:tcW w:w="1696" w:type="dxa"/>
            <w:vMerge w:val="restart"/>
            <w:vAlign w:val="center"/>
          </w:tcPr>
          <w:p w14:paraId="0EDB8FF6"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r w:rsidRPr="009E00BF">
              <w:rPr>
                <w:rFonts w:ascii="Tahoma" w:eastAsia="Tahoma" w:hAnsi="Tahoma" w:cs="Tahoma"/>
                <w:sz w:val="18"/>
                <w:szCs w:val="18"/>
              </w:rPr>
              <w:t>Beni</w:t>
            </w:r>
          </w:p>
        </w:tc>
        <w:tc>
          <w:tcPr>
            <w:tcW w:w="2552" w:type="dxa"/>
            <w:vAlign w:val="center"/>
          </w:tcPr>
          <w:p w14:paraId="182E924F"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Baures</w:t>
            </w:r>
          </w:p>
        </w:tc>
        <w:tc>
          <w:tcPr>
            <w:tcW w:w="4819" w:type="dxa"/>
            <w:vAlign w:val="center"/>
          </w:tcPr>
          <w:p w14:paraId="4DAF8E2E"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Cerro San Simón, Puerto Villazón, Remanso</w:t>
            </w:r>
          </w:p>
        </w:tc>
      </w:tr>
      <w:tr w:rsidR="00C24CD4" w:rsidRPr="009E00BF" w14:paraId="3D5A4626" w14:textId="77777777" w:rsidTr="00812D6F">
        <w:trPr>
          <w:trHeight w:val="340"/>
          <w:jc w:val="center"/>
        </w:trPr>
        <w:tc>
          <w:tcPr>
            <w:tcW w:w="1696" w:type="dxa"/>
            <w:vMerge/>
            <w:vAlign w:val="center"/>
          </w:tcPr>
          <w:p w14:paraId="6DA705F3"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3B9C3842"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 Ignacio de Moxos</w:t>
            </w:r>
          </w:p>
        </w:tc>
        <w:tc>
          <w:tcPr>
            <w:tcW w:w="4819" w:type="dxa"/>
            <w:vMerge w:val="restart"/>
            <w:vAlign w:val="center"/>
          </w:tcPr>
          <w:p w14:paraId="732714EA"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Comunidades a definirse</w:t>
            </w:r>
          </w:p>
        </w:tc>
      </w:tr>
      <w:tr w:rsidR="00C24CD4" w:rsidRPr="009E00BF" w14:paraId="336C2106" w14:textId="77777777" w:rsidTr="00812D6F">
        <w:trPr>
          <w:trHeight w:val="340"/>
          <w:jc w:val="center"/>
        </w:trPr>
        <w:tc>
          <w:tcPr>
            <w:tcW w:w="1696" w:type="dxa"/>
            <w:vMerge/>
            <w:vAlign w:val="center"/>
          </w:tcPr>
          <w:p w14:paraId="4B42046F"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3EB0EDFE"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Magdalena</w:t>
            </w:r>
          </w:p>
        </w:tc>
        <w:tc>
          <w:tcPr>
            <w:tcW w:w="4819" w:type="dxa"/>
            <w:vMerge/>
          </w:tcPr>
          <w:p w14:paraId="24A6F0A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5AB4D7DE" w14:textId="77777777" w:rsidTr="00812D6F">
        <w:trPr>
          <w:trHeight w:val="340"/>
          <w:jc w:val="center"/>
        </w:trPr>
        <w:tc>
          <w:tcPr>
            <w:tcW w:w="1696" w:type="dxa"/>
            <w:vMerge/>
            <w:vAlign w:val="center"/>
          </w:tcPr>
          <w:p w14:paraId="563BA68A"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4970E149"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 Borja</w:t>
            </w:r>
          </w:p>
        </w:tc>
        <w:tc>
          <w:tcPr>
            <w:tcW w:w="4819" w:type="dxa"/>
            <w:vMerge/>
          </w:tcPr>
          <w:p w14:paraId="0A7F8F9B"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354C94F6" w14:textId="77777777" w:rsidTr="00812D6F">
        <w:trPr>
          <w:trHeight w:val="340"/>
          <w:jc w:val="center"/>
        </w:trPr>
        <w:tc>
          <w:tcPr>
            <w:tcW w:w="1696" w:type="dxa"/>
            <w:vMerge/>
            <w:vAlign w:val="center"/>
          </w:tcPr>
          <w:p w14:paraId="66CA4014"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780936B3"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Riberalta</w:t>
            </w:r>
          </w:p>
        </w:tc>
        <w:tc>
          <w:tcPr>
            <w:tcW w:w="4819" w:type="dxa"/>
            <w:vMerge/>
          </w:tcPr>
          <w:p w14:paraId="14845F66"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47C8C043" w14:textId="77777777" w:rsidTr="00812D6F">
        <w:trPr>
          <w:trHeight w:val="340"/>
          <w:jc w:val="center"/>
        </w:trPr>
        <w:tc>
          <w:tcPr>
            <w:tcW w:w="1696" w:type="dxa"/>
            <w:vMerge/>
            <w:vAlign w:val="center"/>
          </w:tcPr>
          <w:p w14:paraId="55FB7117"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2A2E6363"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Guayaramerín</w:t>
            </w:r>
          </w:p>
        </w:tc>
        <w:tc>
          <w:tcPr>
            <w:tcW w:w="4819" w:type="dxa"/>
            <w:vMerge/>
          </w:tcPr>
          <w:p w14:paraId="50A7933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04D55302" w14:textId="77777777" w:rsidTr="00812D6F">
        <w:trPr>
          <w:trHeight w:val="340"/>
          <w:jc w:val="center"/>
        </w:trPr>
        <w:tc>
          <w:tcPr>
            <w:tcW w:w="1696" w:type="dxa"/>
            <w:vMerge w:val="restart"/>
            <w:vAlign w:val="center"/>
          </w:tcPr>
          <w:p w14:paraId="7B84A526"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r w:rsidRPr="009E00BF">
              <w:rPr>
                <w:rFonts w:ascii="Tahoma" w:eastAsia="Tahoma" w:hAnsi="Tahoma" w:cs="Tahoma"/>
                <w:sz w:val="18"/>
                <w:szCs w:val="18"/>
              </w:rPr>
              <w:t>Pando</w:t>
            </w:r>
          </w:p>
        </w:tc>
        <w:tc>
          <w:tcPr>
            <w:tcW w:w="2552" w:type="dxa"/>
            <w:vAlign w:val="center"/>
          </w:tcPr>
          <w:p w14:paraId="2AC0A8B4"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Sena</w:t>
            </w:r>
          </w:p>
        </w:tc>
        <w:tc>
          <w:tcPr>
            <w:tcW w:w="4819" w:type="dxa"/>
            <w:vMerge/>
          </w:tcPr>
          <w:p w14:paraId="3C14CBA5"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77ADE215" w14:textId="77777777" w:rsidTr="00812D6F">
        <w:trPr>
          <w:trHeight w:val="340"/>
          <w:jc w:val="center"/>
        </w:trPr>
        <w:tc>
          <w:tcPr>
            <w:tcW w:w="1696" w:type="dxa"/>
            <w:vMerge/>
            <w:vAlign w:val="center"/>
          </w:tcPr>
          <w:p w14:paraId="06DE33F2"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157B7194"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 Lorenzo</w:t>
            </w:r>
          </w:p>
        </w:tc>
        <w:tc>
          <w:tcPr>
            <w:tcW w:w="4819" w:type="dxa"/>
            <w:vMerge/>
          </w:tcPr>
          <w:p w14:paraId="3BC10A1E"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2CF1AF7E" w14:textId="77777777" w:rsidTr="00812D6F">
        <w:trPr>
          <w:trHeight w:val="340"/>
          <w:jc w:val="center"/>
        </w:trPr>
        <w:tc>
          <w:tcPr>
            <w:tcW w:w="1696" w:type="dxa"/>
            <w:vMerge/>
            <w:vAlign w:val="center"/>
          </w:tcPr>
          <w:p w14:paraId="64C740E1"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4B10DE51"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Bella Flor</w:t>
            </w:r>
          </w:p>
        </w:tc>
        <w:tc>
          <w:tcPr>
            <w:tcW w:w="4819" w:type="dxa"/>
            <w:vMerge/>
          </w:tcPr>
          <w:p w14:paraId="612D9673"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386B59F5" w14:textId="77777777" w:rsidTr="00812D6F">
        <w:trPr>
          <w:trHeight w:val="340"/>
          <w:jc w:val="center"/>
        </w:trPr>
        <w:tc>
          <w:tcPr>
            <w:tcW w:w="1696" w:type="dxa"/>
            <w:vMerge/>
            <w:vAlign w:val="center"/>
          </w:tcPr>
          <w:p w14:paraId="4EE635F6"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70B0F941"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 Pedro</w:t>
            </w:r>
          </w:p>
        </w:tc>
        <w:tc>
          <w:tcPr>
            <w:tcW w:w="4819" w:type="dxa"/>
            <w:vMerge/>
          </w:tcPr>
          <w:p w14:paraId="5057191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6171D795" w14:textId="77777777" w:rsidTr="00812D6F">
        <w:trPr>
          <w:trHeight w:val="340"/>
          <w:jc w:val="center"/>
        </w:trPr>
        <w:tc>
          <w:tcPr>
            <w:tcW w:w="1696" w:type="dxa"/>
            <w:vMerge/>
            <w:vAlign w:val="center"/>
          </w:tcPr>
          <w:p w14:paraId="0966DF7A"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4A980C22"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Ingavi</w:t>
            </w:r>
          </w:p>
        </w:tc>
        <w:tc>
          <w:tcPr>
            <w:tcW w:w="4819" w:type="dxa"/>
            <w:vMerge/>
          </w:tcPr>
          <w:p w14:paraId="461652C3"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781A45A8" w14:textId="77777777" w:rsidTr="00812D6F">
        <w:trPr>
          <w:trHeight w:val="340"/>
          <w:jc w:val="center"/>
        </w:trPr>
        <w:tc>
          <w:tcPr>
            <w:tcW w:w="1696" w:type="dxa"/>
            <w:vMerge/>
            <w:vAlign w:val="center"/>
          </w:tcPr>
          <w:p w14:paraId="676859AD"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294526ED"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Santos Mercado</w:t>
            </w:r>
          </w:p>
        </w:tc>
        <w:tc>
          <w:tcPr>
            <w:tcW w:w="4819" w:type="dxa"/>
            <w:vMerge/>
          </w:tcPr>
          <w:p w14:paraId="5CF32D36"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r w:rsidR="00C24CD4" w:rsidRPr="009E00BF" w14:paraId="77372761" w14:textId="77777777" w:rsidTr="00812D6F">
        <w:trPr>
          <w:trHeight w:val="340"/>
          <w:jc w:val="center"/>
        </w:trPr>
        <w:tc>
          <w:tcPr>
            <w:tcW w:w="1696" w:type="dxa"/>
            <w:vMerge/>
            <w:vAlign w:val="center"/>
          </w:tcPr>
          <w:p w14:paraId="22EF4474"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2552" w:type="dxa"/>
            <w:vAlign w:val="center"/>
          </w:tcPr>
          <w:p w14:paraId="5021EAE2"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18"/>
                <w:szCs w:val="18"/>
              </w:rPr>
            </w:pPr>
            <w:r w:rsidRPr="009E00BF">
              <w:rPr>
                <w:rFonts w:ascii="Tahoma" w:eastAsia="Tahoma" w:hAnsi="Tahoma" w:cs="Tahoma"/>
                <w:sz w:val="18"/>
                <w:szCs w:val="18"/>
              </w:rPr>
              <w:t>Nueva Esperanza</w:t>
            </w:r>
          </w:p>
        </w:tc>
        <w:tc>
          <w:tcPr>
            <w:tcW w:w="4819" w:type="dxa"/>
            <w:vMerge/>
          </w:tcPr>
          <w:p w14:paraId="403CCAA6"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18"/>
                <w:szCs w:val="18"/>
              </w:rPr>
            </w:pPr>
          </w:p>
        </w:tc>
      </w:tr>
    </w:tbl>
    <w:p w14:paraId="19EEB5B8" w14:textId="77777777" w:rsidR="00C24CD4" w:rsidRPr="009E00BF" w:rsidRDefault="00C24CD4" w:rsidP="006648B0">
      <w:pPr>
        <w:pBdr>
          <w:top w:val="nil"/>
          <w:left w:val="nil"/>
          <w:bottom w:val="nil"/>
          <w:right w:val="nil"/>
          <w:between w:val="nil"/>
        </w:pBdr>
        <w:spacing w:after="0" w:line="240" w:lineRule="auto"/>
        <w:ind w:left="284"/>
        <w:jc w:val="both"/>
        <w:rPr>
          <w:rFonts w:ascii="Tahoma" w:eastAsia="Tahoma" w:hAnsi="Tahoma" w:cs="Tahoma"/>
          <w:sz w:val="14"/>
          <w:szCs w:val="14"/>
        </w:rPr>
      </w:pPr>
      <w:r w:rsidRPr="009E00BF">
        <w:rPr>
          <w:rFonts w:ascii="Tahoma" w:eastAsia="Tahoma" w:hAnsi="Tahoma" w:cs="Tahoma"/>
          <w:sz w:val="14"/>
          <w:szCs w:val="14"/>
        </w:rPr>
        <w:t>(*) De acuerdo a la información otorgada por el VMEER se tiene una identificación preliminar de las comunidades. En varios municipios aún falta definir las comunidades beneficiadas de forma prioritaria.</w:t>
      </w:r>
    </w:p>
    <w:p w14:paraId="75BE0285" w14:textId="77777777" w:rsidR="00C24CD4" w:rsidRPr="009E00BF" w:rsidRDefault="00C24CD4" w:rsidP="006648B0">
      <w:pPr>
        <w:spacing w:after="0" w:line="240" w:lineRule="auto"/>
        <w:rPr>
          <w:rFonts w:ascii="Tahoma" w:hAnsi="Tahoma" w:cs="Tahoma"/>
          <w:sz w:val="22"/>
          <w:szCs w:val="22"/>
        </w:rPr>
      </w:pPr>
    </w:p>
    <w:p w14:paraId="1573AEBE" w14:textId="77777777" w:rsidR="00C24CD4" w:rsidRPr="009E00BF" w:rsidRDefault="00C24CD4" w:rsidP="006648B0">
      <w:pPr>
        <w:spacing w:after="0" w:line="240" w:lineRule="auto"/>
        <w:rPr>
          <w:rFonts w:ascii="Tahoma" w:hAnsi="Tahoma" w:cs="Tahoma"/>
          <w:sz w:val="22"/>
          <w:szCs w:val="22"/>
        </w:rPr>
      </w:pPr>
    </w:p>
    <w:p w14:paraId="54572707" w14:textId="77777777" w:rsidR="00F55808" w:rsidRDefault="00C24CD4" w:rsidP="006648B0">
      <w:pPr>
        <w:keepNext/>
        <w:pBdr>
          <w:top w:val="nil"/>
          <w:left w:val="nil"/>
          <w:bottom w:val="nil"/>
          <w:right w:val="nil"/>
          <w:between w:val="nil"/>
        </w:pBdr>
        <w:spacing w:after="0" w:line="240" w:lineRule="auto"/>
        <w:jc w:val="center"/>
      </w:pPr>
      <w:r w:rsidRPr="009E00BF">
        <w:rPr>
          <w:noProof/>
        </w:rPr>
        <w:drawing>
          <wp:inline distT="0" distB="0" distL="0" distR="0" wp14:anchorId="0A971E36" wp14:editId="5312A107">
            <wp:extent cx="6410325" cy="7073683"/>
            <wp:effectExtent l="19050" t="19050" r="9525" b="13335"/>
            <wp:docPr id="769781791" name="Picture 76978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781791" name="Imagen 769781791"/>
                    <pic:cNvPicPr/>
                  </pic:nvPicPr>
                  <pic:blipFill rotWithShape="1">
                    <a:blip r:embed="rId69" cstate="email">
                      <a:extLst>
                        <a:ext uri="{28A0092B-C50C-407E-A947-70E740481C1C}">
                          <a14:useLocalDpi xmlns:a14="http://schemas.microsoft.com/office/drawing/2010/main"/>
                        </a:ext>
                      </a:extLst>
                    </a:blip>
                    <a:srcRect/>
                    <a:stretch/>
                  </pic:blipFill>
                  <pic:spPr bwMode="auto">
                    <a:xfrm>
                      <a:off x="0" y="0"/>
                      <a:ext cx="6419735" cy="7084067"/>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2D0142CF" w14:textId="57081D59" w:rsidR="00C24CD4" w:rsidRPr="00C955D3" w:rsidRDefault="00204D7A" w:rsidP="006648B0">
      <w:pPr>
        <w:pStyle w:val="Caption"/>
        <w:spacing w:after="0"/>
        <w:jc w:val="center"/>
        <w:rPr>
          <w:rFonts w:ascii="Tahoma" w:hAnsi="Tahoma" w:cs="Tahoma"/>
          <w:color w:val="auto"/>
          <w:sz w:val="22"/>
          <w:szCs w:val="22"/>
        </w:rPr>
      </w:pPr>
      <w:bookmarkStart w:id="347" w:name="_heading=h.3fg1ce0" w:colFirst="0" w:colLast="0"/>
      <w:bookmarkStart w:id="348" w:name="_Toc143248906"/>
      <w:bookmarkEnd w:id="347"/>
      <w:r w:rsidRPr="00C955D3">
        <w:rPr>
          <w:rFonts w:ascii="Tahoma" w:hAnsi="Tahoma" w:cs="Tahoma"/>
          <w:color w:val="auto"/>
          <w:sz w:val="20"/>
          <w:szCs w:val="20"/>
        </w:rPr>
        <w:t xml:space="preserve">Figura </w:t>
      </w:r>
      <w:r w:rsidRPr="00C955D3">
        <w:rPr>
          <w:rFonts w:ascii="Tahoma" w:hAnsi="Tahoma" w:cs="Tahoma"/>
          <w:color w:val="auto"/>
          <w:sz w:val="20"/>
          <w:szCs w:val="20"/>
        </w:rPr>
        <w:fldChar w:fldCharType="begin"/>
      </w:r>
      <w:r w:rsidRPr="00C955D3">
        <w:rPr>
          <w:rFonts w:ascii="Tahoma" w:hAnsi="Tahoma" w:cs="Tahoma"/>
          <w:color w:val="auto"/>
          <w:sz w:val="20"/>
          <w:szCs w:val="20"/>
        </w:rPr>
        <w:instrText xml:space="preserve"> SEQ Figura \* ARABIC </w:instrText>
      </w:r>
      <w:r w:rsidRPr="00C955D3">
        <w:rPr>
          <w:rFonts w:ascii="Tahoma" w:hAnsi="Tahoma" w:cs="Tahoma"/>
          <w:color w:val="auto"/>
          <w:sz w:val="20"/>
          <w:szCs w:val="20"/>
        </w:rPr>
        <w:fldChar w:fldCharType="separate"/>
      </w:r>
      <w:r w:rsidR="000A28E5">
        <w:rPr>
          <w:rFonts w:ascii="Tahoma" w:hAnsi="Tahoma" w:cs="Tahoma"/>
          <w:noProof/>
          <w:color w:val="auto"/>
          <w:sz w:val="20"/>
          <w:szCs w:val="20"/>
        </w:rPr>
        <w:t>15</w:t>
      </w:r>
      <w:r w:rsidRPr="00C955D3">
        <w:rPr>
          <w:rFonts w:ascii="Tahoma" w:hAnsi="Tahoma" w:cs="Tahoma"/>
          <w:color w:val="auto"/>
          <w:sz w:val="20"/>
          <w:szCs w:val="20"/>
        </w:rPr>
        <w:fldChar w:fldCharType="end"/>
      </w:r>
      <w:r w:rsidRPr="00C955D3">
        <w:rPr>
          <w:rFonts w:ascii="Tahoma" w:hAnsi="Tahoma" w:cs="Tahoma"/>
          <w:color w:val="auto"/>
          <w:sz w:val="20"/>
          <w:szCs w:val="20"/>
        </w:rPr>
        <w:t>:</w:t>
      </w:r>
      <w:r w:rsidRPr="00C955D3">
        <w:rPr>
          <w:rFonts w:ascii="Tahoma" w:eastAsia="Tahoma" w:hAnsi="Tahoma" w:cs="Tahoma"/>
          <w:color w:val="auto"/>
          <w:sz w:val="20"/>
          <w:szCs w:val="20"/>
        </w:rPr>
        <w:t xml:space="preserve"> </w:t>
      </w:r>
      <w:r w:rsidR="00C24CD4" w:rsidRPr="00C955D3">
        <w:rPr>
          <w:rFonts w:ascii="Tahoma" w:eastAsia="Tahoma" w:hAnsi="Tahoma" w:cs="Tahoma"/>
          <w:color w:val="auto"/>
          <w:sz w:val="20"/>
          <w:szCs w:val="20"/>
        </w:rPr>
        <w:t>Mapa de ubicación de municipios priorizados del SUBCOMPONENTE 1 Y 2: DENSIFICACIÓN Y EXTENSIÓN DE REDES PARA USO RESIDENCIAL O PRODUCTIVO</w:t>
      </w:r>
      <w:bookmarkEnd w:id="348"/>
    </w:p>
    <w:p w14:paraId="246CDA50" w14:textId="77777777" w:rsidR="00C24CD4" w:rsidRPr="00C955D3" w:rsidRDefault="00C24CD4" w:rsidP="006648B0">
      <w:pPr>
        <w:spacing w:after="0" w:line="240" w:lineRule="auto"/>
        <w:ind w:left="567" w:right="617"/>
        <w:jc w:val="center"/>
        <w:rPr>
          <w:rFonts w:ascii="Tahoma" w:eastAsia="Tahoma" w:hAnsi="Tahoma" w:cs="Tahoma"/>
          <w:sz w:val="18"/>
          <w:szCs w:val="18"/>
        </w:rPr>
      </w:pPr>
      <w:r w:rsidRPr="00C955D3">
        <w:rPr>
          <w:rFonts w:ascii="Tahoma" w:eastAsia="Tahoma" w:hAnsi="Tahoma" w:cs="Tahoma"/>
          <w:sz w:val="18"/>
          <w:szCs w:val="18"/>
        </w:rPr>
        <w:t>Fuente: SIMBIOSIS S.R.L., elaborado en base a la información del VMEER (tabla anterior)</w:t>
      </w:r>
    </w:p>
    <w:p w14:paraId="7F00041A" w14:textId="77777777" w:rsidR="00C24CD4" w:rsidRPr="009E00BF" w:rsidRDefault="00C24CD4" w:rsidP="006648B0">
      <w:pPr>
        <w:spacing w:after="0" w:line="240" w:lineRule="auto"/>
        <w:rPr>
          <w:rFonts w:ascii="Tahoma" w:hAnsi="Tahoma" w:cs="Tahoma"/>
          <w:sz w:val="22"/>
          <w:szCs w:val="22"/>
        </w:rPr>
      </w:pPr>
    </w:p>
    <w:p w14:paraId="3EAA5FDE" w14:textId="77777777" w:rsidR="00C24CD4" w:rsidRPr="009E00BF" w:rsidRDefault="00C24CD4" w:rsidP="006648B0">
      <w:pPr>
        <w:spacing w:after="0" w:line="240" w:lineRule="auto"/>
        <w:rPr>
          <w:rFonts w:ascii="Tahoma" w:hAnsi="Tahoma" w:cs="Tahoma"/>
          <w:sz w:val="22"/>
          <w:szCs w:val="22"/>
        </w:rPr>
      </w:pPr>
    </w:p>
    <w:p w14:paraId="3F23863D" w14:textId="77777777" w:rsidR="00F55808" w:rsidRDefault="00C24CD4" w:rsidP="006648B0">
      <w:pPr>
        <w:keepNext/>
        <w:pBdr>
          <w:top w:val="nil"/>
          <w:left w:val="nil"/>
          <w:bottom w:val="nil"/>
          <w:right w:val="nil"/>
          <w:between w:val="nil"/>
        </w:pBdr>
        <w:spacing w:after="0" w:line="240" w:lineRule="auto"/>
        <w:jc w:val="center"/>
      </w:pPr>
      <w:r w:rsidRPr="009E00BF">
        <w:rPr>
          <w:rFonts w:ascii="Tahoma" w:eastAsia="Tahoma" w:hAnsi="Tahoma" w:cs="Tahoma"/>
          <w:noProof/>
          <w:sz w:val="22"/>
          <w:szCs w:val="22"/>
        </w:rPr>
        <w:drawing>
          <wp:inline distT="0" distB="0" distL="0" distR="0" wp14:anchorId="4B8137E8" wp14:editId="77CBEED1">
            <wp:extent cx="6677025" cy="6689873"/>
            <wp:effectExtent l="19050" t="19050" r="9525" b="15875"/>
            <wp:docPr id="920781572" name="Picture 92078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781572" name="Imagen 920781572"/>
                    <pic:cNvPicPr/>
                  </pic:nvPicPr>
                  <pic:blipFill rotWithShape="1">
                    <a:blip r:embed="rId70" cstate="email">
                      <a:extLst>
                        <a:ext uri="{28A0092B-C50C-407E-A947-70E740481C1C}">
                          <a14:useLocalDpi xmlns:a14="http://schemas.microsoft.com/office/drawing/2010/main"/>
                        </a:ext>
                      </a:extLst>
                    </a:blip>
                    <a:srcRect/>
                    <a:stretch/>
                  </pic:blipFill>
                  <pic:spPr bwMode="auto">
                    <a:xfrm>
                      <a:off x="0" y="0"/>
                      <a:ext cx="6752217" cy="676521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3FA78074" w14:textId="6D5AB546" w:rsidR="00C24CD4" w:rsidRPr="00C955D3" w:rsidRDefault="00204D7A" w:rsidP="006648B0">
      <w:pPr>
        <w:pStyle w:val="Caption"/>
        <w:spacing w:after="0"/>
        <w:jc w:val="center"/>
        <w:rPr>
          <w:rFonts w:ascii="Tahoma" w:eastAsia="Tahoma" w:hAnsi="Tahoma" w:cs="Tahoma"/>
          <w:color w:val="auto"/>
          <w:sz w:val="22"/>
          <w:szCs w:val="22"/>
        </w:rPr>
      </w:pPr>
      <w:bookmarkStart w:id="349" w:name="_heading=h.4ekz59m" w:colFirst="0" w:colLast="0"/>
      <w:bookmarkStart w:id="350" w:name="_Toc143248907"/>
      <w:bookmarkEnd w:id="349"/>
      <w:r w:rsidRPr="00F55808">
        <w:rPr>
          <w:rFonts w:ascii="Tahoma" w:hAnsi="Tahoma" w:cs="Tahoma"/>
          <w:color w:val="auto"/>
          <w:sz w:val="20"/>
          <w:szCs w:val="20"/>
        </w:rPr>
        <w:t xml:space="preserve">Figura </w:t>
      </w:r>
      <w:r w:rsidRPr="00C955D3">
        <w:rPr>
          <w:rFonts w:ascii="Tahoma" w:hAnsi="Tahoma" w:cs="Tahoma"/>
          <w:color w:val="auto"/>
          <w:sz w:val="20"/>
          <w:szCs w:val="20"/>
        </w:rPr>
        <w:fldChar w:fldCharType="begin"/>
      </w:r>
      <w:r w:rsidRPr="00C955D3">
        <w:rPr>
          <w:rFonts w:ascii="Tahoma" w:hAnsi="Tahoma" w:cs="Tahoma"/>
          <w:color w:val="auto"/>
          <w:sz w:val="20"/>
          <w:szCs w:val="20"/>
        </w:rPr>
        <w:instrText xml:space="preserve"> SEQ Figura \* ARABIC </w:instrText>
      </w:r>
      <w:r w:rsidRPr="00C955D3">
        <w:rPr>
          <w:rFonts w:ascii="Tahoma" w:hAnsi="Tahoma" w:cs="Tahoma"/>
          <w:color w:val="auto"/>
          <w:sz w:val="20"/>
          <w:szCs w:val="20"/>
        </w:rPr>
        <w:fldChar w:fldCharType="separate"/>
      </w:r>
      <w:r w:rsidR="000A28E5">
        <w:rPr>
          <w:rFonts w:ascii="Tahoma" w:hAnsi="Tahoma" w:cs="Tahoma"/>
          <w:noProof/>
          <w:color w:val="auto"/>
          <w:sz w:val="20"/>
          <w:szCs w:val="20"/>
        </w:rPr>
        <w:t>16</w:t>
      </w:r>
      <w:r w:rsidRPr="00C955D3">
        <w:rPr>
          <w:rFonts w:ascii="Tahoma" w:hAnsi="Tahoma" w:cs="Tahoma"/>
          <w:color w:val="auto"/>
          <w:sz w:val="20"/>
          <w:szCs w:val="20"/>
        </w:rPr>
        <w:fldChar w:fldCharType="end"/>
      </w:r>
      <w:r w:rsidRPr="00C955D3">
        <w:rPr>
          <w:rFonts w:ascii="Tahoma" w:hAnsi="Tahoma" w:cs="Tahoma"/>
          <w:color w:val="auto"/>
          <w:sz w:val="20"/>
          <w:szCs w:val="20"/>
        </w:rPr>
        <w:t xml:space="preserve">: </w:t>
      </w:r>
      <w:r w:rsidR="00C24CD4" w:rsidRPr="00C955D3">
        <w:rPr>
          <w:rFonts w:ascii="Tahoma" w:eastAsia="Tahoma" w:hAnsi="Tahoma" w:cs="Tahoma"/>
          <w:color w:val="auto"/>
          <w:sz w:val="20"/>
          <w:szCs w:val="20"/>
        </w:rPr>
        <w:t>Mapa de ubicación de municipios priorizados del SUBCOMPONENTE 3: INSTALACIÓN DE SISTEMAS SOLARES PARA HOGARES E INSTITUCIONES PÚBLICAS DISPERSAS</w:t>
      </w:r>
      <w:bookmarkEnd w:id="350"/>
    </w:p>
    <w:p w14:paraId="17F7BD42" w14:textId="77777777" w:rsidR="00C24CD4" w:rsidRPr="00C955D3" w:rsidRDefault="00C24CD4" w:rsidP="006648B0">
      <w:pPr>
        <w:spacing w:after="0" w:line="240" w:lineRule="auto"/>
        <w:ind w:left="567" w:right="617"/>
        <w:jc w:val="center"/>
        <w:rPr>
          <w:rFonts w:ascii="Tahoma" w:eastAsia="Tahoma" w:hAnsi="Tahoma" w:cs="Tahoma"/>
          <w:sz w:val="18"/>
          <w:szCs w:val="18"/>
        </w:rPr>
      </w:pPr>
      <w:r w:rsidRPr="00C955D3">
        <w:rPr>
          <w:rFonts w:ascii="Tahoma" w:eastAsia="Tahoma" w:hAnsi="Tahoma" w:cs="Tahoma"/>
          <w:sz w:val="18"/>
          <w:szCs w:val="18"/>
        </w:rPr>
        <w:t>Fuente: SIMBIOSIS S.R.L., elaborado en base a la información del VMEER (tabla anterior)</w:t>
      </w:r>
    </w:p>
    <w:p w14:paraId="58F3623E" w14:textId="77777777" w:rsidR="00F55808" w:rsidRDefault="00C24CD4" w:rsidP="006648B0">
      <w:pPr>
        <w:keepNext/>
        <w:pBdr>
          <w:top w:val="nil"/>
          <w:left w:val="nil"/>
          <w:bottom w:val="nil"/>
          <w:right w:val="nil"/>
          <w:between w:val="nil"/>
        </w:pBdr>
        <w:spacing w:after="0" w:line="240" w:lineRule="auto"/>
        <w:jc w:val="center"/>
      </w:pPr>
      <w:r w:rsidRPr="009E00BF">
        <w:rPr>
          <w:rFonts w:ascii="Tahoma" w:eastAsia="Tahoma" w:hAnsi="Tahoma" w:cs="Tahoma"/>
          <w:b/>
          <w:noProof/>
          <w:sz w:val="22"/>
          <w:szCs w:val="22"/>
        </w:rPr>
        <w:drawing>
          <wp:inline distT="0" distB="0" distL="0" distR="0" wp14:anchorId="46483042" wp14:editId="273593FD">
            <wp:extent cx="6402070" cy="6869722"/>
            <wp:effectExtent l="19050" t="19050" r="17780" b="26670"/>
            <wp:docPr id="1736011405" name="Picture 173601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11405" name="Imagen 1736011405"/>
                    <pic:cNvPicPr/>
                  </pic:nvPicPr>
                  <pic:blipFill rotWithShape="1">
                    <a:blip r:embed="rId71" cstate="email">
                      <a:extLst>
                        <a:ext uri="{28A0092B-C50C-407E-A947-70E740481C1C}">
                          <a14:useLocalDpi xmlns:a14="http://schemas.microsoft.com/office/drawing/2010/main"/>
                        </a:ext>
                      </a:extLst>
                    </a:blip>
                    <a:srcRect/>
                    <a:stretch/>
                  </pic:blipFill>
                  <pic:spPr bwMode="auto">
                    <a:xfrm>
                      <a:off x="0" y="0"/>
                      <a:ext cx="6456419" cy="6928041"/>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14:paraId="07117C18" w14:textId="4BE92561" w:rsidR="00C24CD4" w:rsidRPr="00C955D3" w:rsidRDefault="00204D7A" w:rsidP="006648B0">
      <w:pPr>
        <w:pStyle w:val="Caption"/>
        <w:spacing w:after="0"/>
        <w:jc w:val="center"/>
        <w:rPr>
          <w:rFonts w:ascii="Tahoma" w:eastAsia="Tahoma" w:hAnsi="Tahoma" w:cs="Tahoma"/>
          <w:b w:val="0"/>
          <w:color w:val="auto"/>
          <w:sz w:val="22"/>
          <w:szCs w:val="22"/>
        </w:rPr>
      </w:pPr>
      <w:bookmarkStart w:id="351" w:name="_heading=h.3sv78d1" w:colFirst="0" w:colLast="0"/>
      <w:bookmarkStart w:id="352" w:name="_Toc143248908"/>
      <w:bookmarkEnd w:id="351"/>
      <w:r w:rsidRPr="00F55808">
        <w:rPr>
          <w:rFonts w:ascii="Tahoma" w:hAnsi="Tahoma" w:cs="Tahoma"/>
          <w:color w:val="auto"/>
          <w:sz w:val="20"/>
          <w:szCs w:val="20"/>
        </w:rPr>
        <w:t xml:space="preserve">Figura </w:t>
      </w:r>
      <w:r w:rsidRPr="00F55808">
        <w:rPr>
          <w:rFonts w:ascii="Tahoma" w:hAnsi="Tahoma" w:cs="Tahoma"/>
          <w:color w:val="auto"/>
          <w:sz w:val="20"/>
          <w:szCs w:val="20"/>
        </w:rPr>
        <w:fldChar w:fldCharType="begin"/>
      </w:r>
      <w:r w:rsidRPr="00F55808">
        <w:rPr>
          <w:rFonts w:ascii="Tahoma" w:hAnsi="Tahoma" w:cs="Tahoma"/>
          <w:color w:val="auto"/>
          <w:sz w:val="20"/>
          <w:szCs w:val="20"/>
        </w:rPr>
        <w:instrText xml:space="preserve"> SEQ Figura \* ARABIC </w:instrText>
      </w:r>
      <w:r w:rsidRPr="00F55808">
        <w:rPr>
          <w:rFonts w:ascii="Tahoma" w:hAnsi="Tahoma" w:cs="Tahoma"/>
          <w:color w:val="auto"/>
          <w:sz w:val="20"/>
          <w:szCs w:val="20"/>
        </w:rPr>
        <w:fldChar w:fldCharType="separate"/>
      </w:r>
      <w:r w:rsidR="000A28E5">
        <w:rPr>
          <w:rFonts w:ascii="Tahoma" w:hAnsi="Tahoma" w:cs="Tahoma"/>
          <w:noProof/>
          <w:color w:val="auto"/>
          <w:sz w:val="20"/>
          <w:szCs w:val="20"/>
        </w:rPr>
        <w:t>17</w:t>
      </w:r>
      <w:r w:rsidRPr="00F55808">
        <w:rPr>
          <w:rFonts w:ascii="Tahoma" w:hAnsi="Tahoma" w:cs="Tahoma"/>
          <w:color w:val="auto"/>
          <w:sz w:val="20"/>
          <w:szCs w:val="20"/>
        </w:rPr>
        <w:fldChar w:fldCharType="end"/>
      </w:r>
      <w:r w:rsidRPr="00F55808">
        <w:rPr>
          <w:rFonts w:ascii="Tahoma" w:hAnsi="Tahoma" w:cs="Tahoma"/>
          <w:color w:val="auto"/>
          <w:sz w:val="20"/>
          <w:szCs w:val="20"/>
        </w:rPr>
        <w:t>:</w:t>
      </w:r>
      <w:r w:rsidRPr="00F55808">
        <w:rPr>
          <w:rFonts w:ascii="Tahoma" w:eastAsia="Tahoma" w:hAnsi="Tahoma" w:cs="Tahoma"/>
          <w:color w:val="auto"/>
          <w:sz w:val="20"/>
          <w:szCs w:val="20"/>
        </w:rPr>
        <w:t xml:space="preserve"> </w:t>
      </w:r>
      <w:r w:rsidR="00C24CD4" w:rsidRPr="00F55808">
        <w:rPr>
          <w:rFonts w:ascii="Tahoma" w:eastAsia="Tahoma" w:hAnsi="Tahoma" w:cs="Tahoma"/>
          <w:color w:val="auto"/>
          <w:sz w:val="20"/>
          <w:szCs w:val="20"/>
        </w:rPr>
        <w:t xml:space="preserve">Mapa de ubicación de </w:t>
      </w:r>
      <w:r w:rsidR="00C24CD4" w:rsidRPr="00C955D3">
        <w:rPr>
          <w:rFonts w:ascii="Tahoma" w:eastAsia="Tahoma" w:hAnsi="Tahoma" w:cs="Tahoma"/>
          <w:color w:val="auto"/>
          <w:sz w:val="20"/>
          <w:szCs w:val="20"/>
        </w:rPr>
        <w:t>municipios priorizados del SUBCOMPONENTE 4: MINIRREDES/SISTEMAS HÍBRIDOS RENOVABLES PARA POBLACIÓN RURAL CONCENTRADA</w:t>
      </w:r>
      <w:bookmarkEnd w:id="352"/>
    </w:p>
    <w:p w14:paraId="44D252F3" w14:textId="77777777" w:rsidR="00C24CD4" w:rsidRPr="00C955D3" w:rsidRDefault="00C24CD4" w:rsidP="006648B0">
      <w:pPr>
        <w:spacing w:after="0" w:line="240" w:lineRule="auto"/>
        <w:jc w:val="center"/>
        <w:rPr>
          <w:rFonts w:ascii="Tahoma" w:eastAsia="Tahoma" w:hAnsi="Tahoma" w:cs="Tahoma"/>
          <w:sz w:val="16"/>
          <w:szCs w:val="16"/>
        </w:rPr>
      </w:pPr>
      <w:r w:rsidRPr="00C955D3">
        <w:rPr>
          <w:rFonts w:ascii="Tahoma" w:eastAsia="Tahoma" w:hAnsi="Tahoma" w:cs="Tahoma"/>
          <w:sz w:val="16"/>
          <w:szCs w:val="16"/>
        </w:rPr>
        <w:t>Fuente: SIMBIOSIS S.R.L., elaborado en base a la información del VMEER (tabla anterior)</w:t>
      </w:r>
    </w:p>
    <w:p w14:paraId="53C510E3" w14:textId="77777777" w:rsidR="00C24CD4" w:rsidRDefault="00C24CD4" w:rsidP="006648B0">
      <w:pPr>
        <w:spacing w:after="0" w:line="240" w:lineRule="auto"/>
        <w:rPr>
          <w:rFonts w:ascii="Tahoma" w:hAnsi="Tahoma" w:cs="Tahoma"/>
          <w:sz w:val="22"/>
          <w:szCs w:val="22"/>
        </w:rPr>
      </w:pPr>
    </w:p>
    <w:p w14:paraId="4DA53DF9" w14:textId="77777777" w:rsidR="002D258D" w:rsidRDefault="002D258D" w:rsidP="006648B0">
      <w:pPr>
        <w:spacing w:after="0" w:line="240" w:lineRule="auto"/>
        <w:rPr>
          <w:rFonts w:ascii="Tahoma" w:hAnsi="Tahoma" w:cs="Tahoma"/>
          <w:sz w:val="22"/>
          <w:szCs w:val="22"/>
        </w:rPr>
      </w:pPr>
    </w:p>
    <w:p w14:paraId="7B31F72E" w14:textId="77777777" w:rsidR="00C955D3" w:rsidRDefault="00C955D3" w:rsidP="006648B0">
      <w:pPr>
        <w:spacing w:after="0" w:line="240" w:lineRule="auto"/>
        <w:rPr>
          <w:rFonts w:ascii="Tahoma" w:hAnsi="Tahoma" w:cs="Tahoma"/>
          <w:sz w:val="22"/>
          <w:szCs w:val="22"/>
        </w:rPr>
      </w:pPr>
    </w:p>
    <w:p w14:paraId="303A8B10" w14:textId="77777777" w:rsidR="00C955D3" w:rsidRPr="009E00BF" w:rsidRDefault="00C955D3" w:rsidP="006648B0">
      <w:pPr>
        <w:spacing w:after="0" w:line="240" w:lineRule="auto"/>
        <w:rPr>
          <w:rFonts w:ascii="Tahoma" w:hAnsi="Tahoma" w:cs="Tahoma"/>
          <w:sz w:val="22"/>
          <w:szCs w:val="22"/>
        </w:rPr>
      </w:pPr>
    </w:p>
    <w:p w14:paraId="4A25C1C9" w14:textId="77777777" w:rsidR="00C24CD4" w:rsidRPr="009E00BF" w:rsidRDefault="00C24CD4" w:rsidP="006648B0">
      <w:pPr>
        <w:pStyle w:val="Heading2"/>
        <w:numPr>
          <w:ilvl w:val="2"/>
          <w:numId w:val="5"/>
        </w:numPr>
        <w:tabs>
          <w:tab w:val="num" w:pos="360"/>
        </w:tabs>
        <w:spacing w:before="0" w:line="240" w:lineRule="auto"/>
        <w:ind w:left="0" w:firstLine="0"/>
        <w:rPr>
          <w:rFonts w:ascii="Tahoma" w:eastAsia="Tahoma" w:hAnsi="Tahoma" w:cs="Tahoma"/>
          <w:b/>
          <w:color w:val="auto"/>
          <w:sz w:val="22"/>
          <w:szCs w:val="22"/>
        </w:rPr>
      </w:pPr>
      <w:bookmarkStart w:id="353" w:name="_heading=h.280hiku" w:colFirst="0" w:colLast="0"/>
      <w:bookmarkStart w:id="354" w:name="_Toc143248733"/>
      <w:bookmarkEnd w:id="353"/>
      <w:r w:rsidRPr="009E00BF">
        <w:rPr>
          <w:rFonts w:ascii="Tahoma" w:eastAsia="Tahoma" w:hAnsi="Tahoma" w:cs="Tahoma"/>
          <w:b/>
          <w:color w:val="auto"/>
          <w:sz w:val="22"/>
          <w:szCs w:val="22"/>
        </w:rPr>
        <w:t>Definición del área de influencia socioambiental</w:t>
      </w:r>
      <w:bookmarkEnd w:id="354"/>
    </w:p>
    <w:p w14:paraId="25881663" w14:textId="77777777" w:rsidR="00C24CD4" w:rsidRPr="009E00BF" w:rsidRDefault="00C24CD4" w:rsidP="006648B0">
      <w:pPr>
        <w:spacing w:after="0" w:line="240" w:lineRule="auto"/>
        <w:rPr>
          <w:rFonts w:ascii="Tahoma" w:eastAsia="Tahoma" w:hAnsi="Tahoma" w:cs="Tahoma"/>
          <w:smallCaps/>
          <w:sz w:val="22"/>
          <w:szCs w:val="22"/>
        </w:rPr>
      </w:pPr>
      <w:bookmarkStart w:id="355" w:name="_heading=h.n5rssn" w:colFirst="0" w:colLast="0"/>
      <w:bookmarkEnd w:id="355"/>
    </w:p>
    <w:p w14:paraId="70CF89B0" w14:textId="77777777" w:rsidR="00C24CD4" w:rsidRPr="009E00BF" w:rsidRDefault="00C24CD4" w:rsidP="006648B0">
      <w:pPr>
        <w:pStyle w:val="Heading3"/>
        <w:spacing w:before="0"/>
        <w:rPr>
          <w:rFonts w:ascii="Tahoma" w:eastAsia="Tahoma" w:hAnsi="Tahoma" w:cs="Tahoma"/>
          <w:b w:val="0"/>
          <w:bCs w:val="0"/>
          <w:smallCaps/>
          <w:sz w:val="22"/>
          <w:szCs w:val="22"/>
          <w:lang w:val="es-BO"/>
        </w:rPr>
      </w:pPr>
      <w:bookmarkStart w:id="356" w:name="_heading=h.375fbgg" w:colFirst="0" w:colLast="0"/>
      <w:bookmarkStart w:id="357" w:name="_Toc143248734"/>
      <w:bookmarkEnd w:id="356"/>
      <w:r w:rsidRPr="009E00BF">
        <w:rPr>
          <w:rFonts w:ascii="Tahoma" w:eastAsia="Tahoma" w:hAnsi="Tahoma" w:cs="Tahoma"/>
          <w:sz w:val="22"/>
          <w:szCs w:val="22"/>
          <w:lang w:val="es-BO"/>
        </w:rPr>
        <w:t>Área de influencia directa (AID)</w:t>
      </w:r>
      <w:bookmarkEnd w:id="357"/>
    </w:p>
    <w:p w14:paraId="64E207D7" w14:textId="77777777" w:rsidR="00C24CD4" w:rsidRPr="009E00BF" w:rsidRDefault="00C24CD4" w:rsidP="006648B0">
      <w:pPr>
        <w:spacing w:after="0" w:line="240" w:lineRule="auto"/>
        <w:rPr>
          <w:rFonts w:ascii="Tahoma" w:eastAsia="Tahoma" w:hAnsi="Tahoma" w:cs="Tahoma"/>
          <w:sz w:val="22"/>
          <w:szCs w:val="22"/>
        </w:rPr>
      </w:pPr>
    </w:p>
    <w:p w14:paraId="4E53BA51"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Se ha definido desde el punto de vista ambiental que el área de influencia directa (donde se prevén impactos directos y de mayor intensidad) corresponde al sitio mismo de emplazamiento de toda nueva infraestructura instalada y trabajos de mejora de cada subcomponente.</w:t>
      </w:r>
    </w:p>
    <w:p w14:paraId="7D1F8EE3" w14:textId="77777777" w:rsidR="00C24CD4" w:rsidRPr="009E00BF" w:rsidRDefault="00C24CD4" w:rsidP="006648B0">
      <w:pPr>
        <w:spacing w:after="0" w:line="240" w:lineRule="auto"/>
        <w:jc w:val="both"/>
        <w:rPr>
          <w:rFonts w:ascii="Tahoma" w:eastAsia="Tahoma" w:hAnsi="Tahoma" w:cs="Tahoma"/>
          <w:sz w:val="22"/>
          <w:szCs w:val="22"/>
        </w:rPr>
      </w:pPr>
    </w:p>
    <w:p w14:paraId="3EB99606" w14:textId="77777777" w:rsidR="00C24CD4" w:rsidRPr="009E00BF" w:rsidRDefault="00C24CD4" w:rsidP="006648B0">
      <w:pPr>
        <w:pStyle w:val="Heading3"/>
        <w:spacing w:before="0"/>
        <w:rPr>
          <w:rFonts w:ascii="Tahoma" w:eastAsia="Tahoma" w:hAnsi="Tahoma" w:cs="Tahoma"/>
          <w:b w:val="0"/>
          <w:bCs w:val="0"/>
          <w:sz w:val="22"/>
          <w:szCs w:val="22"/>
          <w:lang w:val="es-BO"/>
        </w:rPr>
      </w:pPr>
      <w:bookmarkStart w:id="358" w:name="_Toc143248735"/>
      <w:r w:rsidRPr="009E00BF">
        <w:rPr>
          <w:rFonts w:ascii="Tahoma" w:eastAsia="Tahoma" w:hAnsi="Tahoma" w:cs="Tahoma"/>
          <w:sz w:val="22"/>
          <w:szCs w:val="22"/>
          <w:lang w:val="es-BO"/>
        </w:rPr>
        <w:t>Área de Influencia Indirecta (AII)</w:t>
      </w:r>
      <w:bookmarkEnd w:id="358"/>
    </w:p>
    <w:p w14:paraId="70BD2BE2" w14:textId="77777777" w:rsidR="00C24CD4" w:rsidRPr="009E00BF" w:rsidRDefault="00C24CD4" w:rsidP="006648B0">
      <w:pPr>
        <w:spacing w:after="0" w:line="240" w:lineRule="auto"/>
        <w:jc w:val="both"/>
        <w:rPr>
          <w:rFonts w:ascii="Tahoma" w:eastAsia="Tahoma" w:hAnsi="Tahoma" w:cs="Tahoma"/>
          <w:sz w:val="22"/>
          <w:szCs w:val="22"/>
        </w:rPr>
      </w:pPr>
    </w:p>
    <w:p w14:paraId="244976CA" w14:textId="414CE239" w:rsidR="00C24CD4" w:rsidRPr="009E00BF" w:rsidRDefault="00C24CD4" w:rsidP="006648B0">
      <w:pPr>
        <w:spacing w:after="0" w:line="240" w:lineRule="auto"/>
        <w:jc w:val="both"/>
        <w:rPr>
          <w:rFonts w:ascii="Tahoma" w:eastAsia="Tahoma" w:hAnsi="Tahoma" w:cs="Tahoma"/>
          <w:sz w:val="22"/>
          <w:szCs w:val="22"/>
        </w:rPr>
      </w:pPr>
      <w:r w:rsidRPr="4DE06DA1">
        <w:rPr>
          <w:rFonts w:ascii="Tahoma" w:eastAsia="Tahoma" w:hAnsi="Tahoma" w:cs="Tahoma"/>
          <w:sz w:val="22"/>
          <w:szCs w:val="22"/>
        </w:rPr>
        <w:t xml:space="preserve">Se reconoce al área de influencia indirecta como el territorio en donde los impactos ambientales </w:t>
      </w:r>
      <w:r w:rsidR="00474730">
        <w:rPr>
          <w:rFonts w:ascii="Tahoma" w:eastAsia="Tahoma" w:hAnsi="Tahoma" w:cs="Tahoma"/>
          <w:sz w:val="22"/>
          <w:szCs w:val="22"/>
        </w:rPr>
        <w:t xml:space="preserve">y sociales </w:t>
      </w:r>
      <w:r w:rsidRPr="4DE06DA1">
        <w:rPr>
          <w:rFonts w:ascii="Tahoma" w:eastAsia="Tahoma" w:hAnsi="Tahoma" w:cs="Tahoma"/>
          <w:sz w:val="22"/>
          <w:szCs w:val="22"/>
        </w:rPr>
        <w:t>trascienden el espacio físico del proyecto y su infraestructura asociada, es decir, </w:t>
      </w:r>
      <w:r w:rsidRPr="4DE06DA1">
        <w:rPr>
          <w:rFonts w:ascii="Tahoma" w:hAnsi="Tahoma" w:cs="Tahoma"/>
          <w:sz w:val="22"/>
          <w:szCs w:val="22"/>
        </w:rPr>
        <w:t>aquellas zonas alrededor del área de influencia directa que son impactadas indirectamente por las actividades del proye</w:t>
      </w:r>
      <w:r w:rsidRPr="4DE06DA1">
        <w:rPr>
          <w:rFonts w:ascii="Tahoma" w:eastAsia="Tahoma" w:hAnsi="Tahoma" w:cs="Tahoma"/>
          <w:sz w:val="22"/>
          <w:szCs w:val="22"/>
        </w:rPr>
        <w:t>cto, incluyendo las comunidades beneficiarias</w:t>
      </w:r>
      <w:r w:rsidR="00474730">
        <w:rPr>
          <w:rFonts w:ascii="Tahoma" w:eastAsia="Tahoma" w:hAnsi="Tahoma" w:cs="Tahoma"/>
          <w:sz w:val="22"/>
          <w:szCs w:val="22"/>
        </w:rPr>
        <w:t>, interesadas y afectadas</w:t>
      </w:r>
      <w:r w:rsidRPr="4DE06DA1">
        <w:rPr>
          <w:rFonts w:ascii="Tahoma" w:eastAsia="Tahoma" w:hAnsi="Tahoma" w:cs="Tahoma"/>
          <w:sz w:val="22"/>
          <w:szCs w:val="22"/>
        </w:rPr>
        <w:t>.</w:t>
      </w:r>
    </w:p>
    <w:p w14:paraId="05A2E667" w14:textId="77777777" w:rsidR="001B6A9C" w:rsidRPr="009E00BF" w:rsidRDefault="001B6A9C" w:rsidP="006648B0">
      <w:pPr>
        <w:spacing w:after="0" w:line="240" w:lineRule="auto"/>
        <w:rPr>
          <w:rFonts w:ascii="Tahoma" w:eastAsia="Tahoma" w:hAnsi="Tahoma" w:cs="Tahoma"/>
          <w:smallCaps/>
          <w:sz w:val="22"/>
          <w:szCs w:val="22"/>
        </w:rPr>
      </w:pPr>
      <w:bookmarkStart w:id="359" w:name="_heading=h.1maplo9" w:colFirst="0" w:colLast="0"/>
      <w:bookmarkEnd w:id="359"/>
    </w:p>
    <w:p w14:paraId="1E4E88A1" w14:textId="3334A4CC" w:rsidR="00C24CD4" w:rsidRPr="002D258D" w:rsidRDefault="00C24CD4" w:rsidP="006648B0">
      <w:pPr>
        <w:pStyle w:val="Heading3"/>
        <w:spacing w:before="0"/>
        <w:rPr>
          <w:rFonts w:ascii="Tahoma" w:eastAsia="Tahoma" w:hAnsi="Tahoma" w:cs="Tahoma"/>
          <w:sz w:val="22"/>
          <w:szCs w:val="22"/>
          <w:lang w:val="es-BO"/>
        </w:rPr>
      </w:pPr>
      <w:bookmarkStart w:id="360" w:name="_Toc143248736"/>
      <w:r w:rsidRPr="009E00BF">
        <w:rPr>
          <w:rFonts w:ascii="Tahoma" w:eastAsia="Tahoma" w:hAnsi="Tahoma" w:cs="Tahoma"/>
          <w:sz w:val="22"/>
          <w:szCs w:val="22"/>
          <w:lang w:val="es-BO"/>
        </w:rPr>
        <w:t>Área de influencia total (AIT)</w:t>
      </w:r>
      <w:bookmarkEnd w:id="360"/>
    </w:p>
    <w:p w14:paraId="45DC5C7C" w14:textId="77777777" w:rsidR="00C24CD4" w:rsidRPr="009E00BF" w:rsidRDefault="00C24CD4" w:rsidP="006648B0">
      <w:pPr>
        <w:keepNext/>
        <w:spacing w:after="0" w:line="240" w:lineRule="auto"/>
        <w:jc w:val="both"/>
        <w:rPr>
          <w:rFonts w:ascii="Tahoma" w:eastAsia="Tahoma" w:hAnsi="Tahoma" w:cs="Tahoma"/>
          <w:sz w:val="22"/>
          <w:szCs w:val="22"/>
        </w:rPr>
      </w:pPr>
    </w:p>
    <w:p w14:paraId="31D4CC47" w14:textId="77777777"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El área de influencia total es aquella que incluye a la sumatoria del área de influencia directa (AID) + área de influencia indirecta (AII).</w:t>
      </w:r>
    </w:p>
    <w:p w14:paraId="4BAD815B" w14:textId="77777777" w:rsidR="00C24CD4" w:rsidRPr="009E00BF" w:rsidRDefault="00C24CD4" w:rsidP="006648B0">
      <w:pPr>
        <w:keepNext/>
        <w:spacing w:after="0" w:line="240" w:lineRule="auto"/>
        <w:jc w:val="both"/>
        <w:rPr>
          <w:rFonts w:ascii="Tahoma" w:eastAsia="Tahoma" w:hAnsi="Tahoma" w:cs="Tahoma"/>
          <w:sz w:val="22"/>
          <w:szCs w:val="22"/>
        </w:rPr>
      </w:pPr>
    </w:p>
    <w:p w14:paraId="5A48576C" w14:textId="77777777" w:rsidR="00C24CD4" w:rsidRPr="009E00BF" w:rsidRDefault="00C24CD4" w:rsidP="006648B0">
      <w:pPr>
        <w:pStyle w:val="Heading2"/>
        <w:numPr>
          <w:ilvl w:val="1"/>
          <w:numId w:val="5"/>
        </w:numPr>
        <w:tabs>
          <w:tab w:val="num" w:pos="360"/>
        </w:tabs>
        <w:spacing w:before="0" w:line="240" w:lineRule="auto"/>
        <w:ind w:left="0" w:firstLine="0"/>
        <w:rPr>
          <w:rFonts w:ascii="Tahoma" w:eastAsia="Tahoma" w:hAnsi="Tahoma" w:cs="Tahoma"/>
          <w:b/>
          <w:color w:val="auto"/>
          <w:sz w:val="22"/>
          <w:szCs w:val="22"/>
        </w:rPr>
      </w:pPr>
      <w:bookmarkStart w:id="361" w:name="_Toc143248737"/>
      <w:r w:rsidRPr="009E00BF">
        <w:rPr>
          <w:rFonts w:ascii="Tahoma" w:eastAsia="Tahoma" w:hAnsi="Tahoma" w:cs="Tahoma"/>
          <w:b/>
          <w:color w:val="auto"/>
          <w:sz w:val="22"/>
          <w:szCs w:val="22"/>
        </w:rPr>
        <w:t>Departamento de Pando</w:t>
      </w:r>
      <w:bookmarkEnd w:id="361"/>
    </w:p>
    <w:p w14:paraId="244EC27F" w14:textId="77777777" w:rsidR="00C24CD4" w:rsidRPr="009E00BF" w:rsidRDefault="00C24CD4" w:rsidP="006648B0">
      <w:pPr>
        <w:spacing w:after="0" w:line="240" w:lineRule="auto"/>
        <w:rPr>
          <w:rFonts w:ascii="Tahoma" w:eastAsia="Tahoma" w:hAnsi="Tahoma" w:cs="Tahoma"/>
          <w:b/>
          <w:sz w:val="22"/>
          <w:szCs w:val="22"/>
        </w:rPr>
      </w:pPr>
    </w:p>
    <w:p w14:paraId="7C884A11" w14:textId="5BA0EF7B"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 xml:space="preserve">En el departamento de Pando se tienen 7 municipios priorizados en los que se implementarían </w:t>
      </w:r>
      <w:r w:rsidR="003F53FB">
        <w:rPr>
          <w:rFonts w:ascii="Tahoma" w:eastAsia="Tahoma" w:hAnsi="Tahoma" w:cs="Tahoma"/>
          <w:bCs/>
          <w:sz w:val="22"/>
          <w:szCs w:val="22"/>
        </w:rPr>
        <w:t>subproyectos</w:t>
      </w:r>
      <w:r w:rsidRPr="009E00BF">
        <w:rPr>
          <w:rFonts w:ascii="Tahoma" w:eastAsia="Tahoma" w:hAnsi="Tahoma" w:cs="Tahoma"/>
          <w:bCs/>
          <w:sz w:val="22"/>
          <w:szCs w:val="22"/>
        </w:rPr>
        <w:t xml:space="preserve"> correspondientes al subcomponente 4: </w:t>
      </w:r>
      <w:r w:rsidRPr="009E00BF">
        <w:rPr>
          <w:rFonts w:ascii="Tahoma" w:eastAsia="Tahoma" w:hAnsi="Tahoma" w:cs="Tahoma"/>
          <w:bCs/>
          <w:i/>
          <w:iCs/>
          <w:sz w:val="22"/>
          <w:szCs w:val="22"/>
        </w:rPr>
        <w:t>minirredes/sistemas híbridos renovables para población rural concentrada</w:t>
      </w:r>
      <w:r w:rsidRPr="009E00BF">
        <w:rPr>
          <w:rFonts w:ascii="Tahoma" w:eastAsia="Tahoma" w:hAnsi="Tahoma" w:cs="Tahoma"/>
          <w:bCs/>
          <w:sz w:val="22"/>
          <w:szCs w:val="22"/>
        </w:rPr>
        <w:t>.</w:t>
      </w:r>
    </w:p>
    <w:p w14:paraId="56957A5E" w14:textId="77777777" w:rsidR="00C24CD4" w:rsidRPr="009E00BF" w:rsidRDefault="00C24CD4" w:rsidP="006648B0">
      <w:pPr>
        <w:spacing w:after="0" w:line="240" w:lineRule="auto"/>
        <w:ind w:hanging="284"/>
        <w:jc w:val="center"/>
        <w:rPr>
          <w:rFonts w:ascii="Tahoma" w:eastAsia="Tahoma" w:hAnsi="Tahoma" w:cs="Tahoma"/>
          <w:sz w:val="22"/>
          <w:szCs w:val="22"/>
        </w:rPr>
      </w:pPr>
      <w:r w:rsidRPr="009E00BF">
        <w:rPr>
          <w:noProof/>
        </w:rPr>
        <w:drawing>
          <wp:inline distT="0" distB="0" distL="0" distR="0" wp14:anchorId="1C9A7C9A" wp14:editId="6DAAD2F8">
            <wp:extent cx="6090699" cy="4714875"/>
            <wp:effectExtent l="19050" t="19050" r="24765" b="9525"/>
            <wp:docPr id="1455954852" name="Picture 1455954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2" cstate="email">
                      <a:extLst>
                        <a:ext uri="{28A0092B-C50C-407E-A947-70E740481C1C}">
                          <a14:useLocalDpi xmlns:a14="http://schemas.microsoft.com/office/drawing/2010/main"/>
                        </a:ext>
                      </a:extLst>
                    </a:blip>
                    <a:srcRect/>
                    <a:stretch/>
                  </pic:blipFill>
                  <pic:spPr bwMode="auto">
                    <a:xfrm>
                      <a:off x="0" y="0"/>
                      <a:ext cx="6101050" cy="472288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DA47F99" w14:textId="51D75E59" w:rsidR="002D258D" w:rsidRPr="002D258D" w:rsidRDefault="00204D7A" w:rsidP="006648B0">
      <w:pPr>
        <w:spacing w:after="0" w:line="240" w:lineRule="auto"/>
        <w:ind w:right="-92"/>
        <w:jc w:val="center"/>
        <w:rPr>
          <w:rFonts w:ascii="Tahoma" w:eastAsia="Tahoma" w:hAnsi="Tahoma" w:cs="Tahoma"/>
          <w:b/>
          <w:sz w:val="20"/>
          <w:szCs w:val="20"/>
        </w:rPr>
      </w:pPr>
      <w:bookmarkStart w:id="362" w:name="_heading=h.46ux4hg" w:colFirst="0" w:colLast="0"/>
      <w:bookmarkStart w:id="363" w:name="_Toc143248909"/>
      <w:bookmarkEnd w:id="362"/>
      <w:r w:rsidRPr="002D258D">
        <w:rPr>
          <w:rFonts w:ascii="Tahoma" w:hAnsi="Tahoma" w:cs="Tahoma"/>
          <w:b/>
          <w:bCs/>
          <w:sz w:val="20"/>
          <w:szCs w:val="20"/>
        </w:rPr>
        <w:t xml:space="preserve">Figura </w:t>
      </w:r>
      <w:r w:rsidRPr="002D258D">
        <w:rPr>
          <w:rFonts w:ascii="Tahoma" w:hAnsi="Tahoma" w:cs="Tahoma"/>
          <w:b/>
          <w:bCs/>
          <w:sz w:val="20"/>
          <w:szCs w:val="20"/>
        </w:rPr>
        <w:fldChar w:fldCharType="begin"/>
      </w:r>
      <w:r w:rsidRPr="002D258D">
        <w:rPr>
          <w:rFonts w:ascii="Tahoma" w:hAnsi="Tahoma" w:cs="Tahoma"/>
          <w:b/>
          <w:bCs/>
          <w:sz w:val="20"/>
          <w:szCs w:val="20"/>
        </w:rPr>
        <w:instrText xml:space="preserve"> SEQ Figura \* ARABIC </w:instrText>
      </w:r>
      <w:r w:rsidRPr="002D258D">
        <w:rPr>
          <w:rFonts w:ascii="Tahoma" w:hAnsi="Tahoma" w:cs="Tahoma"/>
          <w:b/>
          <w:bCs/>
          <w:sz w:val="20"/>
          <w:szCs w:val="20"/>
        </w:rPr>
        <w:fldChar w:fldCharType="separate"/>
      </w:r>
      <w:r w:rsidR="000A28E5">
        <w:rPr>
          <w:rFonts w:ascii="Tahoma" w:hAnsi="Tahoma" w:cs="Tahoma"/>
          <w:b/>
          <w:bCs/>
          <w:noProof/>
          <w:sz w:val="20"/>
          <w:szCs w:val="20"/>
        </w:rPr>
        <w:t>18</w:t>
      </w:r>
      <w:r w:rsidRPr="002D258D">
        <w:rPr>
          <w:rFonts w:ascii="Tahoma" w:hAnsi="Tahoma" w:cs="Tahoma"/>
          <w:b/>
          <w:bCs/>
          <w:sz w:val="20"/>
          <w:szCs w:val="20"/>
        </w:rPr>
        <w:fldChar w:fldCharType="end"/>
      </w:r>
      <w:r w:rsidRPr="002D258D">
        <w:rPr>
          <w:rFonts w:ascii="Tahoma" w:hAnsi="Tahoma" w:cs="Tahoma"/>
          <w:b/>
          <w:bCs/>
          <w:sz w:val="20"/>
          <w:szCs w:val="20"/>
        </w:rPr>
        <w:t>:</w:t>
      </w:r>
      <w:r w:rsidRPr="002D258D">
        <w:rPr>
          <w:rFonts w:ascii="Tahoma" w:eastAsia="Tahoma" w:hAnsi="Tahoma" w:cs="Tahoma"/>
          <w:b/>
          <w:bCs/>
          <w:sz w:val="20"/>
          <w:szCs w:val="20"/>
        </w:rPr>
        <w:t xml:space="preserve"> </w:t>
      </w:r>
      <w:r w:rsidR="00C24CD4" w:rsidRPr="002D258D">
        <w:rPr>
          <w:rFonts w:ascii="Tahoma" w:eastAsia="Tahoma" w:hAnsi="Tahoma" w:cs="Tahoma"/>
          <w:b/>
          <w:bCs/>
          <w:sz w:val="20"/>
          <w:szCs w:val="20"/>
        </w:rPr>
        <w:t xml:space="preserve">Identificación </w:t>
      </w:r>
      <w:r w:rsidR="00C24CD4" w:rsidRPr="009E00BF">
        <w:rPr>
          <w:rFonts w:ascii="Tahoma" w:eastAsia="Tahoma" w:hAnsi="Tahoma" w:cs="Tahoma"/>
          <w:b/>
          <w:sz w:val="20"/>
          <w:szCs w:val="20"/>
        </w:rPr>
        <w:t>de los municipios priorizados del departamento de Pando</w:t>
      </w:r>
      <w:bookmarkEnd w:id="363"/>
    </w:p>
    <w:p w14:paraId="53065480" w14:textId="6F9E0EA3" w:rsidR="00C24CD4" w:rsidRPr="009E00BF" w:rsidRDefault="00C24CD4" w:rsidP="006648B0">
      <w:pPr>
        <w:spacing w:after="0" w:line="240" w:lineRule="auto"/>
        <w:ind w:right="-92"/>
        <w:jc w:val="center"/>
        <w:rPr>
          <w:rFonts w:ascii="Tahoma" w:eastAsia="Tahoma" w:hAnsi="Tahoma" w:cs="Tahoma"/>
          <w:sz w:val="20"/>
          <w:szCs w:val="20"/>
        </w:rPr>
      </w:pPr>
      <w:r w:rsidRPr="009E00BF">
        <w:rPr>
          <w:rFonts w:ascii="Tahoma" w:eastAsia="Tahoma" w:hAnsi="Tahoma" w:cs="Tahoma"/>
          <w:sz w:val="20"/>
          <w:szCs w:val="20"/>
        </w:rPr>
        <w:t>Fuente: Elaboración propia</w:t>
      </w:r>
    </w:p>
    <w:p w14:paraId="34E48D04" w14:textId="77777777" w:rsidR="00C24CD4" w:rsidRPr="009E00BF" w:rsidRDefault="00C24CD4" w:rsidP="006648B0">
      <w:pPr>
        <w:spacing w:after="0" w:line="240" w:lineRule="auto"/>
        <w:rPr>
          <w:rFonts w:ascii="Tahoma" w:eastAsia="Tahoma" w:hAnsi="Tahoma" w:cs="Tahoma"/>
          <w:bCs/>
          <w:sz w:val="22"/>
          <w:szCs w:val="22"/>
        </w:rPr>
      </w:pPr>
    </w:p>
    <w:p w14:paraId="3F02961D" w14:textId="77777777"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A continuación, se describen, de manera general, las características ambientales y socioeconómicas para el departamento y los municipios priorizados.</w:t>
      </w:r>
    </w:p>
    <w:p w14:paraId="6145B132" w14:textId="77777777" w:rsidR="00C24CD4" w:rsidRPr="009E00BF" w:rsidRDefault="00C24CD4" w:rsidP="006648B0">
      <w:pPr>
        <w:spacing w:after="0" w:line="240" w:lineRule="auto"/>
        <w:rPr>
          <w:rFonts w:ascii="Tahoma" w:eastAsia="Tahoma" w:hAnsi="Tahoma" w:cs="Tahoma"/>
          <w:bCs/>
          <w:sz w:val="22"/>
          <w:szCs w:val="22"/>
        </w:rPr>
      </w:pPr>
    </w:p>
    <w:p w14:paraId="19192E22" w14:textId="77777777" w:rsidR="00C24CD4" w:rsidRPr="009E00BF" w:rsidRDefault="00C24CD4" w:rsidP="006648B0">
      <w:pPr>
        <w:pStyle w:val="Heading2"/>
        <w:numPr>
          <w:ilvl w:val="2"/>
          <w:numId w:val="5"/>
        </w:numPr>
        <w:tabs>
          <w:tab w:val="num" w:pos="360"/>
        </w:tabs>
        <w:spacing w:before="0" w:line="240" w:lineRule="auto"/>
        <w:ind w:left="0" w:firstLine="0"/>
        <w:rPr>
          <w:rFonts w:ascii="Tahoma" w:eastAsia="Tahoma" w:hAnsi="Tahoma" w:cs="Tahoma"/>
          <w:b/>
          <w:color w:val="auto"/>
          <w:sz w:val="22"/>
          <w:szCs w:val="22"/>
        </w:rPr>
      </w:pPr>
      <w:bookmarkStart w:id="364" w:name="_Toc143248738"/>
      <w:r w:rsidRPr="009E00BF">
        <w:rPr>
          <w:rFonts w:ascii="Tahoma" w:eastAsia="Tahoma" w:hAnsi="Tahoma" w:cs="Tahoma"/>
          <w:b/>
          <w:color w:val="auto"/>
          <w:sz w:val="22"/>
          <w:szCs w:val="22"/>
        </w:rPr>
        <w:t>Características ambientales</w:t>
      </w:r>
      <w:bookmarkEnd w:id="364"/>
    </w:p>
    <w:p w14:paraId="760B9DD9" w14:textId="77777777" w:rsidR="00C24CD4" w:rsidRPr="009E00BF" w:rsidRDefault="00C24CD4" w:rsidP="006648B0">
      <w:pPr>
        <w:spacing w:after="0" w:line="240" w:lineRule="auto"/>
      </w:pPr>
    </w:p>
    <w:p w14:paraId="36B38352" w14:textId="77777777" w:rsidR="00C24CD4" w:rsidRPr="009E00BF" w:rsidRDefault="00C24CD4" w:rsidP="006648B0">
      <w:pPr>
        <w:pStyle w:val="Heading2"/>
        <w:numPr>
          <w:ilvl w:val="3"/>
          <w:numId w:val="5"/>
        </w:numPr>
        <w:spacing w:before="0" w:line="240" w:lineRule="auto"/>
        <w:ind w:left="1134" w:hanging="1134"/>
        <w:rPr>
          <w:rFonts w:ascii="Tahoma" w:eastAsia="Tahoma" w:hAnsi="Tahoma" w:cs="Tahoma"/>
          <w:b/>
          <w:color w:val="auto"/>
          <w:sz w:val="22"/>
          <w:szCs w:val="22"/>
        </w:rPr>
      </w:pPr>
      <w:bookmarkStart w:id="365" w:name="_Toc143248739"/>
      <w:r w:rsidRPr="009E00BF">
        <w:rPr>
          <w:rFonts w:ascii="Tahoma" w:eastAsia="Tahoma" w:hAnsi="Tahoma" w:cs="Tahoma"/>
          <w:b/>
          <w:color w:val="auto"/>
          <w:sz w:val="22"/>
          <w:szCs w:val="22"/>
        </w:rPr>
        <w:t>Clima y meteorología</w:t>
      </w:r>
      <w:bookmarkEnd w:id="365"/>
    </w:p>
    <w:p w14:paraId="1FC1B370" w14:textId="77777777" w:rsidR="00C24CD4" w:rsidRPr="009E00BF" w:rsidRDefault="00C24CD4" w:rsidP="006648B0">
      <w:pPr>
        <w:spacing w:after="0" w:line="240" w:lineRule="auto"/>
        <w:jc w:val="both"/>
        <w:rPr>
          <w:rFonts w:ascii="Tahoma" w:eastAsia="Tahoma" w:hAnsi="Tahoma" w:cs="Tahoma"/>
          <w:sz w:val="22"/>
          <w:szCs w:val="22"/>
        </w:rPr>
      </w:pPr>
    </w:p>
    <w:p w14:paraId="650D9093"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el departamento se presenta mayormente un clima tropical húmedo, con temperaturas promedio de 26,6 grados cuya alta precipitación favorece el crecimiento de grandes bosques. En los municipios priorizados por lo que se toma en cuenta las dos estaciones meteorológicas de Cobija (ver anexo 1.1) con los siguientes resultados: existen precipitaciones de 350,7 mm hasta de 6,9 mm. La temperatura varía de 34,7°C a 17°C hasta en un mismo día, el mayor valor registrado fue de 37,6 °C en octubre de 2014 en la estación de Cobija Aeropuerto, y el menor valor registrado fue de 8,4 °C en julio de 2013 en la misma estación meteorológica; mientras que la humedad relativa los valores oscilan de 89,03% y 63,58%.  </w:t>
      </w:r>
    </w:p>
    <w:p w14:paraId="54703CC8" w14:textId="77777777" w:rsidR="00C24CD4" w:rsidRPr="009E00BF" w:rsidRDefault="00C24CD4" w:rsidP="006648B0">
      <w:pPr>
        <w:spacing w:after="0" w:line="240" w:lineRule="auto"/>
        <w:rPr>
          <w:rFonts w:ascii="Tahoma" w:eastAsia="Tahoma" w:hAnsi="Tahoma" w:cs="Tahoma"/>
          <w:smallCaps/>
          <w:sz w:val="22"/>
          <w:szCs w:val="22"/>
        </w:rPr>
      </w:pPr>
    </w:p>
    <w:p w14:paraId="70D89547" w14:textId="77777777" w:rsidR="00C24CD4" w:rsidRPr="009E00BF" w:rsidRDefault="00C24CD4" w:rsidP="006648B0">
      <w:pPr>
        <w:pStyle w:val="Heading2"/>
        <w:numPr>
          <w:ilvl w:val="3"/>
          <w:numId w:val="5"/>
        </w:numPr>
        <w:spacing w:before="0" w:line="240" w:lineRule="auto"/>
        <w:ind w:left="1134" w:hanging="1134"/>
        <w:rPr>
          <w:rFonts w:ascii="Tahoma" w:eastAsia="Tahoma" w:hAnsi="Tahoma" w:cs="Tahoma"/>
          <w:b/>
          <w:color w:val="auto"/>
          <w:sz w:val="22"/>
          <w:szCs w:val="22"/>
        </w:rPr>
      </w:pPr>
      <w:bookmarkStart w:id="366" w:name="_Toc143248740"/>
      <w:r w:rsidRPr="009E00BF">
        <w:rPr>
          <w:rFonts w:ascii="Tahoma" w:eastAsia="Tahoma" w:hAnsi="Tahoma" w:cs="Tahoma"/>
          <w:b/>
          <w:color w:val="auto"/>
          <w:sz w:val="22"/>
          <w:szCs w:val="22"/>
        </w:rPr>
        <w:t>Fisiografía y suelos</w:t>
      </w:r>
      <w:bookmarkEnd w:id="366"/>
    </w:p>
    <w:p w14:paraId="3FE3AFB7" w14:textId="77777777" w:rsidR="00C24CD4" w:rsidRPr="009E00BF" w:rsidRDefault="00C24CD4" w:rsidP="006648B0">
      <w:pPr>
        <w:spacing w:after="0" w:line="240" w:lineRule="auto"/>
        <w:jc w:val="both"/>
        <w:rPr>
          <w:rFonts w:ascii="Tahoma" w:eastAsia="Tahoma" w:hAnsi="Tahoma" w:cs="Tahoma"/>
          <w:sz w:val="22"/>
          <w:szCs w:val="22"/>
        </w:rPr>
      </w:pPr>
    </w:p>
    <w:p w14:paraId="1CD8E11D"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De acuerdo al mapa fisiográfico elaborado por el Ministerio de Planificación del Desarrollo (2002</w:t>
      </w:r>
      <w:r w:rsidRPr="009E00BF">
        <w:rPr>
          <w:rFonts w:ascii="Tahoma" w:eastAsia="Tahoma" w:hAnsi="Tahoma" w:cs="Tahoma"/>
          <w:sz w:val="22"/>
          <w:szCs w:val="22"/>
          <w:vertAlign w:val="superscript"/>
        </w:rPr>
        <w:footnoteReference w:id="22"/>
      </w:r>
      <w:r w:rsidRPr="009E00BF">
        <w:rPr>
          <w:rFonts w:ascii="Tahoma" w:eastAsia="Tahoma" w:hAnsi="Tahoma" w:cs="Tahoma"/>
          <w:sz w:val="22"/>
          <w:szCs w:val="22"/>
        </w:rPr>
        <w:t>)</w:t>
      </w:r>
      <w:r w:rsidRPr="009E00BF">
        <w:rPr>
          <w:rFonts w:ascii="Tahoma" w:hAnsi="Tahoma" w:cs="Tahoma"/>
          <w:sz w:val="22"/>
          <w:szCs w:val="22"/>
        </w:rPr>
        <w:t xml:space="preserve"> </w:t>
      </w:r>
      <w:r w:rsidRPr="009E00BF">
        <w:rPr>
          <w:rFonts w:ascii="Tahoma" w:eastAsia="Tahoma" w:hAnsi="Tahoma" w:cs="Tahoma"/>
          <w:sz w:val="22"/>
          <w:szCs w:val="22"/>
        </w:rPr>
        <w:t>y Geobolivia (2023), se caracteriza por presentar:</w:t>
      </w:r>
    </w:p>
    <w:p w14:paraId="4740E303" w14:textId="77777777" w:rsidR="00C24CD4" w:rsidRPr="009E00BF" w:rsidRDefault="00C24CD4" w:rsidP="006648B0">
      <w:pPr>
        <w:spacing w:after="0" w:line="240" w:lineRule="auto"/>
        <w:jc w:val="both"/>
        <w:rPr>
          <w:rFonts w:ascii="Tahoma" w:eastAsia="Tahoma" w:hAnsi="Tahoma" w:cs="Tahoma"/>
          <w:b/>
          <w:i/>
          <w:sz w:val="12"/>
          <w:szCs w:val="12"/>
        </w:rPr>
      </w:pPr>
    </w:p>
    <w:p w14:paraId="1F51BCE3" w14:textId="4A4BEA41" w:rsidR="00C24CD4" w:rsidRPr="009E00BF" w:rsidRDefault="00C24CD4" w:rsidP="006648B0">
      <w:pPr>
        <w:pStyle w:val="ListParagraph"/>
        <w:numPr>
          <w:ilvl w:val="0"/>
          <w:numId w:val="129"/>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Superficie de erosión, con disección Moderada, fuerte y </w:t>
      </w:r>
      <w:r w:rsidR="004F3831" w:rsidRPr="009E00BF">
        <w:rPr>
          <w:rFonts w:ascii="Tahoma" w:eastAsia="Tahoma" w:hAnsi="Tahoma" w:cs="Tahoma"/>
          <w:bCs/>
          <w:iCs/>
          <w:sz w:val="22"/>
          <w:szCs w:val="22"/>
          <w:lang w:val="es-BO"/>
        </w:rPr>
        <w:t xml:space="preserve">ligera. </w:t>
      </w:r>
      <w:r w:rsidR="00AB0297">
        <w:rPr>
          <w:rFonts w:ascii="Tahoma" w:eastAsia="Tahoma" w:hAnsi="Tahoma" w:cs="Tahoma"/>
          <w:bCs/>
          <w:iCs/>
          <w:sz w:val="22"/>
          <w:szCs w:val="22"/>
          <w:lang w:val="es-BO"/>
        </w:rPr>
        <w:t>–</w:t>
      </w:r>
      <w:r w:rsidRPr="009E00BF">
        <w:rPr>
          <w:rFonts w:ascii="Tahoma" w:eastAsia="Tahoma" w:hAnsi="Tahoma" w:cs="Tahoma"/>
          <w:bCs/>
          <w:iCs/>
          <w:sz w:val="22"/>
          <w:szCs w:val="22"/>
          <w:lang w:val="es-BO"/>
        </w:rPr>
        <w:t xml:space="preserve"> estas unidades se caracterizan por tener pendientes entre 2 a 5% y una altitud menor a 400 msnm. Geológicamente presenta suelos coluvio aluviales profundos formados por sedimentos sueltos del cuaternario.</w:t>
      </w:r>
    </w:p>
    <w:p w14:paraId="1DC81F4B" w14:textId="5D66AEA8" w:rsidR="00C24CD4" w:rsidRPr="009E00BF" w:rsidRDefault="00C24CD4" w:rsidP="006648B0">
      <w:pPr>
        <w:pStyle w:val="ListParagraph"/>
        <w:numPr>
          <w:ilvl w:val="0"/>
          <w:numId w:val="129"/>
        </w:numPr>
        <w:jc w:val="both"/>
        <w:rPr>
          <w:rFonts w:ascii="Tahoma" w:eastAsia="Tahoma" w:hAnsi="Tahoma" w:cs="Tahoma"/>
          <w:sz w:val="22"/>
          <w:szCs w:val="22"/>
          <w:lang w:val="es-BO"/>
        </w:rPr>
      </w:pPr>
      <w:r w:rsidRPr="009E00BF">
        <w:rPr>
          <w:rFonts w:ascii="Tahoma" w:eastAsia="Tahoma" w:hAnsi="Tahoma" w:cs="Tahoma"/>
          <w:bCs/>
          <w:iCs/>
          <w:sz w:val="22"/>
          <w:szCs w:val="22"/>
          <w:lang w:val="es-BO"/>
        </w:rPr>
        <w:t xml:space="preserve">Llanura </w:t>
      </w:r>
      <w:r w:rsidR="004F3831" w:rsidRPr="009E00BF">
        <w:rPr>
          <w:rFonts w:ascii="Tahoma" w:eastAsia="Tahoma" w:hAnsi="Tahoma" w:cs="Tahoma"/>
          <w:bCs/>
          <w:iCs/>
          <w:sz w:val="22"/>
          <w:szCs w:val="22"/>
          <w:lang w:val="es-BO"/>
        </w:rPr>
        <w:t xml:space="preserve">Aluvial. </w:t>
      </w:r>
      <w:r w:rsidR="00AB0297">
        <w:rPr>
          <w:rFonts w:ascii="Tahoma" w:eastAsia="Tahoma" w:hAnsi="Tahoma" w:cs="Tahoma"/>
          <w:bCs/>
          <w:iCs/>
          <w:sz w:val="22"/>
          <w:szCs w:val="22"/>
          <w:lang w:val="es-BO"/>
        </w:rPr>
        <w:t>–</w:t>
      </w:r>
      <w:r w:rsidRPr="009E00BF">
        <w:rPr>
          <w:rFonts w:ascii="Tahoma" w:eastAsia="Tahoma" w:hAnsi="Tahoma" w:cs="Tahoma"/>
          <w:bCs/>
          <w:iCs/>
          <w:sz w:val="22"/>
          <w:szCs w:val="22"/>
          <w:lang w:val="es-BO"/>
        </w:rPr>
        <w:t xml:space="preserve"> se caracteriza por tener pendientes entre 0,5 a 2% y una altitud menor a 400 msnm. Geológicamente presenta suelos aluviales profundos formados por sedimentos sueltos del cuaternario. </w:t>
      </w:r>
      <w:bookmarkStart w:id="367" w:name="_heading=h.3ohklq9" w:colFirst="0" w:colLast="0"/>
      <w:bookmarkEnd w:id="367"/>
    </w:p>
    <w:p w14:paraId="21653705" w14:textId="77777777" w:rsidR="00C24CD4" w:rsidRPr="009E00BF" w:rsidRDefault="00C24CD4" w:rsidP="006648B0">
      <w:pPr>
        <w:pStyle w:val="ListParagraph"/>
        <w:jc w:val="both"/>
        <w:rPr>
          <w:rFonts w:ascii="Tahoma" w:eastAsia="Tahoma" w:hAnsi="Tahoma" w:cs="Tahoma"/>
          <w:sz w:val="10"/>
          <w:szCs w:val="10"/>
          <w:lang w:val="es-BO"/>
        </w:rPr>
      </w:pPr>
    </w:p>
    <w:p w14:paraId="42FC8C30"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ambas unidades los suelos presentan riesgos de erosión e inundación en la época de lluvia.</w:t>
      </w:r>
    </w:p>
    <w:p w14:paraId="6D9AF151" w14:textId="77777777" w:rsidR="00C24CD4" w:rsidRPr="009E00BF" w:rsidRDefault="00C24CD4" w:rsidP="006648B0">
      <w:pPr>
        <w:spacing w:after="0" w:line="240" w:lineRule="auto"/>
        <w:jc w:val="both"/>
        <w:rPr>
          <w:rFonts w:ascii="Tahoma" w:eastAsia="Tahoma" w:hAnsi="Tahoma" w:cs="Tahoma"/>
          <w:sz w:val="22"/>
          <w:szCs w:val="22"/>
        </w:rPr>
      </w:pPr>
    </w:p>
    <w:p w14:paraId="6C288F22" w14:textId="77777777" w:rsidR="00C24CD4" w:rsidRPr="009E00BF" w:rsidRDefault="00C24CD4" w:rsidP="006648B0">
      <w:pPr>
        <w:pStyle w:val="Caption"/>
        <w:jc w:val="center"/>
        <w:rPr>
          <w:rFonts w:ascii="Tahoma" w:eastAsia="Tahoma" w:hAnsi="Tahoma" w:cs="Tahoma"/>
          <w:color w:val="auto"/>
          <w:sz w:val="22"/>
          <w:szCs w:val="22"/>
          <w:lang w:val="es-BO" w:eastAsia="es-BO"/>
          <w14:ligatures w14:val="standardContextual"/>
        </w:rPr>
      </w:pPr>
      <w:r w:rsidRPr="009E00BF">
        <w:rPr>
          <w:rFonts w:ascii="Tahoma" w:eastAsia="Tahoma" w:hAnsi="Tahoma" w:cs="Tahoma"/>
          <w:noProof/>
          <w:color w:val="auto"/>
          <w:sz w:val="22"/>
          <w:szCs w:val="22"/>
          <w:lang w:val="es-BO" w:eastAsia="es-BO"/>
          <w14:ligatures w14:val="standardContextual"/>
        </w:rPr>
        <w:drawing>
          <wp:inline distT="0" distB="0" distL="0" distR="0" wp14:anchorId="4D6C68AF" wp14:editId="52F8CD53">
            <wp:extent cx="6118859" cy="4497291"/>
            <wp:effectExtent l="19050" t="19050" r="15875" b="17780"/>
            <wp:docPr id="530024539" name="Picture 530024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24539" name="Imagen 530024539"/>
                    <pic:cNvPicPr/>
                  </pic:nvPicPr>
                  <pic:blipFill rotWithShape="1">
                    <a:blip r:embed="rId73" cstate="email">
                      <a:extLst>
                        <a:ext uri="{28A0092B-C50C-407E-A947-70E740481C1C}">
                          <a14:useLocalDpi xmlns:a14="http://schemas.microsoft.com/office/drawing/2010/main"/>
                        </a:ext>
                      </a:extLst>
                    </a:blip>
                    <a:srcRect/>
                    <a:stretch/>
                  </pic:blipFill>
                  <pic:spPr bwMode="auto">
                    <a:xfrm>
                      <a:off x="0" y="0"/>
                      <a:ext cx="6125584" cy="450223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B07FBF7" w14:textId="17777F7D" w:rsidR="00C24CD4" w:rsidRPr="009E00BF" w:rsidRDefault="00204D7A" w:rsidP="006648B0">
      <w:pPr>
        <w:pStyle w:val="Caption"/>
        <w:spacing w:after="0"/>
        <w:jc w:val="center"/>
        <w:rPr>
          <w:rFonts w:ascii="Tahoma" w:eastAsia="Tahoma" w:hAnsi="Tahoma" w:cs="Tahoma"/>
          <w:color w:val="auto"/>
          <w:sz w:val="20"/>
          <w:szCs w:val="20"/>
          <w:lang w:val="es-BO" w:eastAsia="es-BO"/>
          <w14:ligatures w14:val="standardContextual"/>
        </w:rPr>
      </w:pPr>
      <w:bookmarkStart w:id="368" w:name="_Toc135757640"/>
      <w:bookmarkStart w:id="369" w:name="_Toc143248910"/>
      <w:r w:rsidRPr="00F55808">
        <w:rPr>
          <w:rFonts w:ascii="Tahoma" w:hAnsi="Tahoma" w:cs="Tahoma"/>
          <w:color w:val="auto"/>
          <w:sz w:val="20"/>
          <w:szCs w:val="20"/>
        </w:rPr>
        <w:t xml:space="preserve">Figura </w:t>
      </w:r>
      <w:r w:rsidRPr="00F55808">
        <w:rPr>
          <w:rFonts w:ascii="Tahoma" w:hAnsi="Tahoma" w:cs="Tahoma"/>
          <w:color w:val="auto"/>
          <w:sz w:val="20"/>
          <w:szCs w:val="20"/>
        </w:rPr>
        <w:fldChar w:fldCharType="begin"/>
      </w:r>
      <w:r w:rsidRPr="00F55808">
        <w:rPr>
          <w:rFonts w:ascii="Tahoma" w:hAnsi="Tahoma" w:cs="Tahoma"/>
          <w:color w:val="auto"/>
          <w:sz w:val="20"/>
          <w:szCs w:val="20"/>
        </w:rPr>
        <w:instrText xml:space="preserve"> SEQ Figura \* ARABIC </w:instrText>
      </w:r>
      <w:r w:rsidRPr="00F55808">
        <w:rPr>
          <w:rFonts w:ascii="Tahoma" w:hAnsi="Tahoma" w:cs="Tahoma"/>
          <w:color w:val="auto"/>
          <w:sz w:val="20"/>
          <w:szCs w:val="20"/>
        </w:rPr>
        <w:fldChar w:fldCharType="separate"/>
      </w:r>
      <w:r w:rsidR="000A28E5">
        <w:rPr>
          <w:rFonts w:ascii="Tahoma" w:hAnsi="Tahoma" w:cs="Tahoma"/>
          <w:noProof/>
          <w:color w:val="auto"/>
          <w:sz w:val="20"/>
          <w:szCs w:val="20"/>
        </w:rPr>
        <w:t>19</w:t>
      </w:r>
      <w:r w:rsidRPr="00F55808">
        <w:rPr>
          <w:rFonts w:ascii="Tahoma" w:hAnsi="Tahoma" w:cs="Tahoma"/>
          <w:color w:val="auto"/>
          <w:sz w:val="20"/>
          <w:szCs w:val="20"/>
        </w:rPr>
        <w:fldChar w:fldCharType="end"/>
      </w:r>
      <w:r w:rsidRPr="00F55808">
        <w:rPr>
          <w:rFonts w:ascii="Tahoma" w:hAnsi="Tahoma" w:cs="Tahoma"/>
          <w:color w:val="auto"/>
          <w:sz w:val="20"/>
          <w:szCs w:val="20"/>
        </w:rPr>
        <w:t>:</w:t>
      </w:r>
      <w:r w:rsidRPr="009E00BF">
        <w:rPr>
          <w:rFonts w:ascii="Tahoma" w:eastAsia="Tahoma" w:hAnsi="Tahoma" w:cs="Tahoma"/>
          <w:color w:val="auto"/>
          <w:sz w:val="20"/>
          <w:szCs w:val="20"/>
          <w:lang w:val="es-BO" w:eastAsia="es-BO"/>
          <w14:ligatures w14:val="standardContextual"/>
        </w:rPr>
        <w:t xml:space="preserve"> </w:t>
      </w:r>
      <w:r w:rsidR="00C24CD4" w:rsidRPr="009E00BF">
        <w:rPr>
          <w:rFonts w:ascii="Tahoma" w:eastAsia="Tahoma" w:hAnsi="Tahoma" w:cs="Tahoma"/>
          <w:color w:val="auto"/>
          <w:sz w:val="20"/>
          <w:szCs w:val="20"/>
          <w:lang w:val="es-BO" w:eastAsia="es-BO"/>
          <w14:ligatures w14:val="standardContextual"/>
        </w:rPr>
        <w:t>Mapa fisiográfico de los municipios priorizados del departamento de Pando</w:t>
      </w:r>
      <w:bookmarkEnd w:id="368"/>
      <w:bookmarkEnd w:id="369"/>
    </w:p>
    <w:p w14:paraId="36BB006F" w14:textId="77777777" w:rsidR="004F3831" w:rsidRPr="009E00BF" w:rsidRDefault="00C24CD4" w:rsidP="006648B0">
      <w:pPr>
        <w:pStyle w:val="Caption"/>
        <w:spacing w:after="0"/>
        <w:jc w:val="center"/>
        <w:rPr>
          <w:rFonts w:ascii="Tahoma" w:eastAsia="Tahoma" w:hAnsi="Tahoma" w:cs="Tahoma"/>
          <w:b w:val="0"/>
          <w:bCs w:val="0"/>
          <w:color w:val="auto"/>
          <w:lang w:val="es-BO" w:eastAsia="es-BO"/>
          <w14:ligatures w14:val="standardContextual"/>
        </w:rPr>
      </w:pPr>
      <w:r w:rsidRPr="009E00BF">
        <w:rPr>
          <w:rFonts w:ascii="Tahoma" w:eastAsia="Tahoma" w:hAnsi="Tahoma" w:cs="Tahoma"/>
          <w:b w:val="0"/>
          <w:bCs w:val="0"/>
          <w:color w:val="auto"/>
          <w:lang w:val="es-BO" w:eastAsia="es-BO"/>
          <w14:ligatures w14:val="standardContextual"/>
        </w:rPr>
        <w:t xml:space="preserve">Fuente: Elaboración propia, en base a la información del Ministerio de Planificación (2002) y Geobolivia (2023), </w:t>
      </w:r>
    </w:p>
    <w:p w14:paraId="2C5A333C" w14:textId="3E46A1D3" w:rsidR="00C24CD4" w:rsidRPr="009E00BF" w:rsidRDefault="00C24CD4" w:rsidP="006648B0">
      <w:pPr>
        <w:pStyle w:val="Caption"/>
        <w:spacing w:after="0"/>
        <w:jc w:val="center"/>
        <w:rPr>
          <w:rFonts w:ascii="Tahoma" w:eastAsia="Tahoma" w:hAnsi="Tahoma" w:cs="Tahoma"/>
          <w:b w:val="0"/>
          <w:bCs w:val="0"/>
          <w:color w:val="auto"/>
          <w:lang w:val="es-BO" w:eastAsia="es-BO"/>
          <w14:ligatures w14:val="standardContextual"/>
        </w:rPr>
      </w:pPr>
      <w:r w:rsidRPr="009E00BF">
        <w:rPr>
          <w:rFonts w:ascii="Tahoma" w:eastAsia="Tahoma" w:hAnsi="Tahoma" w:cs="Tahoma"/>
          <w:b w:val="0"/>
          <w:bCs w:val="0"/>
          <w:color w:val="auto"/>
          <w:lang w:val="es-BO" w:eastAsia="es-BO"/>
          <w14:ligatures w14:val="standardContextual"/>
        </w:rPr>
        <w:t>(ver anexo 1.2)</w:t>
      </w:r>
    </w:p>
    <w:p w14:paraId="24AE84F6" w14:textId="77777777" w:rsidR="00C24CD4" w:rsidRPr="009E00BF" w:rsidRDefault="00C24CD4" w:rsidP="006648B0">
      <w:pPr>
        <w:pStyle w:val="Heading2"/>
        <w:numPr>
          <w:ilvl w:val="3"/>
          <w:numId w:val="5"/>
        </w:numPr>
        <w:spacing w:before="0" w:line="240" w:lineRule="auto"/>
        <w:ind w:left="993" w:hanging="993"/>
        <w:rPr>
          <w:rFonts w:ascii="Tahoma" w:eastAsia="Tahoma" w:hAnsi="Tahoma" w:cs="Tahoma"/>
          <w:b/>
          <w:color w:val="auto"/>
          <w:sz w:val="22"/>
          <w:szCs w:val="22"/>
        </w:rPr>
      </w:pPr>
      <w:bookmarkStart w:id="370" w:name="_heading=h.is565v" w:colFirst="0" w:colLast="0"/>
      <w:bookmarkStart w:id="371" w:name="_Toc143248741"/>
      <w:bookmarkEnd w:id="370"/>
      <w:r w:rsidRPr="009E00BF">
        <w:rPr>
          <w:rFonts w:ascii="Tahoma" w:eastAsia="Tahoma" w:hAnsi="Tahoma" w:cs="Tahoma"/>
          <w:b/>
          <w:color w:val="auto"/>
          <w:sz w:val="22"/>
          <w:szCs w:val="22"/>
        </w:rPr>
        <w:t>Hidrografía y cuencas</w:t>
      </w:r>
      <w:bookmarkEnd w:id="371"/>
    </w:p>
    <w:p w14:paraId="562F9CF8" w14:textId="77777777" w:rsidR="00C24CD4" w:rsidRPr="009E00BF" w:rsidRDefault="00C24CD4" w:rsidP="006648B0">
      <w:pPr>
        <w:spacing w:after="0" w:line="240" w:lineRule="auto"/>
        <w:jc w:val="both"/>
        <w:rPr>
          <w:rFonts w:ascii="Tahoma" w:eastAsia="Tahoma" w:hAnsi="Tahoma" w:cs="Tahoma"/>
          <w:sz w:val="22"/>
          <w:szCs w:val="22"/>
        </w:rPr>
      </w:pPr>
    </w:p>
    <w:p w14:paraId="7BA5BA7F"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departamento de Pando pertenece a la macrocuenca del Amazonas, posee ríos muy caudalosos que sirven de medios de comunicación, sobre todo en aquellas comunidades que no tienen acceso por tierra los principales ríos que desembocan en esta macrocuenca son: El río Acre, Tahuamanu, Manuripi, Orthon, Madre de Dios, Beni, Abuna y Madera (ver anexo 1.3). </w:t>
      </w:r>
    </w:p>
    <w:p w14:paraId="1FF08343" w14:textId="77777777" w:rsidR="00C24CD4" w:rsidRPr="009E00BF" w:rsidRDefault="00C24CD4" w:rsidP="006648B0">
      <w:pPr>
        <w:spacing w:after="0" w:line="240" w:lineRule="auto"/>
        <w:jc w:val="both"/>
        <w:rPr>
          <w:rFonts w:ascii="Tahoma" w:eastAsia="Tahoma" w:hAnsi="Tahoma" w:cs="Tahoma"/>
          <w:sz w:val="22"/>
          <w:szCs w:val="22"/>
        </w:rPr>
      </w:pPr>
    </w:p>
    <w:p w14:paraId="68E8752F" w14:textId="77777777" w:rsidR="00C24CD4" w:rsidRPr="009E00BF" w:rsidRDefault="00C24CD4" w:rsidP="006648B0">
      <w:pPr>
        <w:spacing w:after="0" w:line="240" w:lineRule="auto"/>
        <w:jc w:val="center"/>
        <w:rPr>
          <w:rFonts w:ascii="Tahoma" w:hAnsi="Tahoma" w:cs="Tahoma"/>
          <w:b/>
          <w:bCs/>
          <w:sz w:val="22"/>
          <w:szCs w:val="22"/>
        </w:rPr>
      </w:pPr>
      <w:r w:rsidRPr="009E00BF">
        <w:rPr>
          <w:rFonts w:ascii="Tahoma" w:hAnsi="Tahoma" w:cs="Tahoma"/>
          <w:b/>
          <w:bCs/>
          <w:noProof/>
          <w:sz w:val="22"/>
          <w:szCs w:val="22"/>
        </w:rPr>
        <w:drawing>
          <wp:inline distT="0" distB="0" distL="0" distR="0" wp14:anchorId="2DE9DB7F" wp14:editId="7F9651A7">
            <wp:extent cx="5896721" cy="4513746"/>
            <wp:effectExtent l="19050" t="19050" r="27940" b="20320"/>
            <wp:docPr id="1621841357" name="Picture 162184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841357" name="Imagen 1621841357"/>
                    <pic:cNvPicPr/>
                  </pic:nvPicPr>
                  <pic:blipFill rotWithShape="1">
                    <a:blip r:embed="rId74" cstate="email">
                      <a:extLst>
                        <a:ext uri="{28A0092B-C50C-407E-A947-70E740481C1C}">
                          <a14:useLocalDpi xmlns:a14="http://schemas.microsoft.com/office/drawing/2010/main"/>
                        </a:ext>
                      </a:extLst>
                    </a:blip>
                    <a:srcRect/>
                    <a:stretch/>
                  </pic:blipFill>
                  <pic:spPr bwMode="auto">
                    <a:xfrm>
                      <a:off x="0" y="0"/>
                      <a:ext cx="5902970" cy="451852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38E46FBB" w14:textId="69EA30E3" w:rsidR="00C24CD4" w:rsidRPr="009E00BF" w:rsidRDefault="00204D7A" w:rsidP="006648B0">
      <w:pPr>
        <w:spacing w:after="0" w:line="240" w:lineRule="auto"/>
        <w:ind w:left="709" w:right="617"/>
        <w:jc w:val="center"/>
        <w:rPr>
          <w:rFonts w:ascii="Tahoma" w:hAnsi="Tahoma" w:cs="Tahoma"/>
          <w:b/>
          <w:bCs/>
          <w:sz w:val="20"/>
          <w:szCs w:val="22"/>
        </w:rPr>
      </w:pPr>
      <w:bookmarkStart w:id="372" w:name="_Toc135757646"/>
      <w:bookmarkStart w:id="373" w:name="_Toc143248911"/>
      <w:r w:rsidRPr="002D258D">
        <w:rPr>
          <w:rFonts w:ascii="Tahoma" w:hAnsi="Tahoma" w:cs="Tahoma"/>
          <w:b/>
          <w:bCs/>
          <w:sz w:val="20"/>
          <w:szCs w:val="20"/>
        </w:rPr>
        <w:t xml:space="preserve">Figura </w:t>
      </w:r>
      <w:r w:rsidRPr="002D258D">
        <w:rPr>
          <w:rFonts w:ascii="Tahoma" w:hAnsi="Tahoma" w:cs="Tahoma"/>
          <w:b/>
          <w:bCs/>
          <w:sz w:val="20"/>
          <w:szCs w:val="20"/>
        </w:rPr>
        <w:fldChar w:fldCharType="begin"/>
      </w:r>
      <w:r w:rsidRPr="002D258D">
        <w:rPr>
          <w:rFonts w:ascii="Tahoma" w:hAnsi="Tahoma" w:cs="Tahoma"/>
          <w:b/>
          <w:bCs/>
          <w:sz w:val="20"/>
          <w:szCs w:val="20"/>
        </w:rPr>
        <w:instrText xml:space="preserve"> SEQ Figura \* ARABIC </w:instrText>
      </w:r>
      <w:r w:rsidRPr="002D258D">
        <w:rPr>
          <w:rFonts w:ascii="Tahoma" w:hAnsi="Tahoma" w:cs="Tahoma"/>
          <w:b/>
          <w:bCs/>
          <w:sz w:val="20"/>
          <w:szCs w:val="20"/>
        </w:rPr>
        <w:fldChar w:fldCharType="separate"/>
      </w:r>
      <w:r w:rsidR="000A28E5">
        <w:rPr>
          <w:rFonts w:ascii="Tahoma" w:hAnsi="Tahoma" w:cs="Tahoma"/>
          <w:b/>
          <w:bCs/>
          <w:noProof/>
          <w:sz w:val="20"/>
          <w:szCs w:val="20"/>
        </w:rPr>
        <w:t>20</w:t>
      </w:r>
      <w:r w:rsidRPr="002D258D">
        <w:rPr>
          <w:rFonts w:ascii="Tahoma" w:hAnsi="Tahoma" w:cs="Tahoma"/>
          <w:b/>
          <w:bCs/>
          <w:sz w:val="20"/>
          <w:szCs w:val="20"/>
        </w:rPr>
        <w:fldChar w:fldCharType="end"/>
      </w:r>
      <w:r w:rsidRPr="002D258D">
        <w:rPr>
          <w:rFonts w:ascii="Tahoma" w:hAnsi="Tahoma" w:cs="Tahoma"/>
          <w:b/>
          <w:bCs/>
          <w:sz w:val="20"/>
          <w:szCs w:val="20"/>
        </w:rPr>
        <w:t xml:space="preserve">: </w:t>
      </w:r>
      <w:r w:rsidR="00C24CD4" w:rsidRPr="002D258D">
        <w:rPr>
          <w:rFonts w:ascii="Tahoma" w:hAnsi="Tahoma" w:cs="Tahoma"/>
          <w:b/>
          <w:bCs/>
          <w:sz w:val="20"/>
          <w:szCs w:val="22"/>
        </w:rPr>
        <w:t xml:space="preserve">Mapa </w:t>
      </w:r>
      <w:r w:rsidR="00C24CD4" w:rsidRPr="009E00BF">
        <w:rPr>
          <w:rFonts w:ascii="Tahoma" w:hAnsi="Tahoma" w:cs="Tahoma"/>
          <w:b/>
          <w:bCs/>
          <w:sz w:val="20"/>
          <w:szCs w:val="22"/>
        </w:rPr>
        <w:t>de las macrocuencas, lagos y ríos principales de los municipios priorizados del departamento de Pando</w:t>
      </w:r>
      <w:bookmarkEnd w:id="372"/>
      <w:bookmarkEnd w:id="373"/>
    </w:p>
    <w:p w14:paraId="2E9F22BD" w14:textId="77777777" w:rsidR="00C24CD4" w:rsidRPr="009E00BF" w:rsidRDefault="00C24CD4" w:rsidP="006648B0">
      <w:pPr>
        <w:spacing w:after="0" w:line="240" w:lineRule="auto"/>
        <w:jc w:val="center"/>
        <w:rPr>
          <w:rFonts w:ascii="Tahoma" w:hAnsi="Tahoma" w:cs="Tahoma"/>
          <w:sz w:val="22"/>
          <w:szCs w:val="22"/>
        </w:rPr>
      </w:pPr>
      <w:r w:rsidRPr="009E00BF">
        <w:rPr>
          <w:rFonts w:ascii="Tahoma" w:hAnsi="Tahoma" w:cs="Tahoma"/>
          <w:sz w:val="18"/>
          <w:szCs w:val="18"/>
        </w:rPr>
        <w:t>Fuente: Elaboración propia en base a información de Geobolivia (2023)</w:t>
      </w:r>
    </w:p>
    <w:p w14:paraId="2A048347" w14:textId="77777777" w:rsidR="00C24CD4" w:rsidRPr="009E00BF" w:rsidRDefault="00C24CD4" w:rsidP="006648B0">
      <w:pPr>
        <w:spacing w:after="0" w:line="240" w:lineRule="auto"/>
        <w:jc w:val="both"/>
        <w:rPr>
          <w:rFonts w:ascii="Tahoma" w:eastAsia="Tahoma" w:hAnsi="Tahoma" w:cs="Tahoma"/>
          <w:sz w:val="22"/>
          <w:szCs w:val="22"/>
        </w:rPr>
      </w:pPr>
    </w:p>
    <w:p w14:paraId="0A2D13BD" w14:textId="77777777" w:rsidR="00C24CD4" w:rsidRPr="009E00BF" w:rsidRDefault="00C24CD4" w:rsidP="006648B0">
      <w:pPr>
        <w:pStyle w:val="Heading2"/>
        <w:numPr>
          <w:ilvl w:val="3"/>
          <w:numId w:val="5"/>
        </w:numPr>
        <w:spacing w:before="0" w:line="240" w:lineRule="auto"/>
        <w:ind w:left="993" w:hanging="993"/>
        <w:rPr>
          <w:rFonts w:ascii="Tahoma" w:eastAsia="Tahoma" w:hAnsi="Tahoma" w:cs="Tahoma"/>
          <w:b/>
          <w:color w:val="auto"/>
          <w:sz w:val="22"/>
          <w:szCs w:val="22"/>
        </w:rPr>
      </w:pPr>
      <w:bookmarkStart w:id="374" w:name="_Toc143248742"/>
      <w:r w:rsidRPr="009E00BF">
        <w:rPr>
          <w:rFonts w:ascii="Tahoma" w:eastAsia="Tahoma" w:hAnsi="Tahoma" w:cs="Tahoma"/>
          <w:b/>
          <w:color w:val="auto"/>
          <w:sz w:val="22"/>
          <w:szCs w:val="22"/>
        </w:rPr>
        <w:t>Ecoregiones y vegetación</w:t>
      </w:r>
      <w:bookmarkEnd w:id="374"/>
      <w:r w:rsidRPr="009E00BF">
        <w:rPr>
          <w:rFonts w:ascii="Tahoma" w:eastAsia="Tahoma" w:hAnsi="Tahoma" w:cs="Tahoma"/>
          <w:b/>
          <w:color w:val="auto"/>
          <w:sz w:val="22"/>
          <w:szCs w:val="22"/>
        </w:rPr>
        <w:t xml:space="preserve"> </w:t>
      </w:r>
    </w:p>
    <w:p w14:paraId="7E5ADE12"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b/>
          <w:sz w:val="22"/>
          <w:szCs w:val="22"/>
        </w:rPr>
      </w:pPr>
    </w:p>
    <w:p w14:paraId="7F066361" w14:textId="1F4F6576"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al </w:t>
      </w:r>
      <w:r w:rsidRPr="009E00BF">
        <w:rPr>
          <w:rFonts w:ascii="Tahoma" w:eastAsia="Tahoma" w:hAnsi="Tahoma" w:cs="Tahoma"/>
          <w:i/>
          <w:sz w:val="22"/>
          <w:szCs w:val="22"/>
        </w:rPr>
        <w:t xml:space="preserve">“Mapa de las ecorregiones del Estado Plurinacional de Bolivia” </w:t>
      </w:r>
      <w:r w:rsidRPr="009E00BF">
        <w:rPr>
          <w:rFonts w:ascii="Tahoma" w:eastAsia="Tahoma" w:hAnsi="Tahoma" w:cs="Tahoma"/>
          <w:iCs/>
          <w:sz w:val="22"/>
          <w:szCs w:val="22"/>
        </w:rPr>
        <w:t xml:space="preserve">elaborado por Ibisch </w:t>
      </w:r>
      <w:r w:rsidRPr="009E00BF">
        <w:rPr>
          <w:rFonts w:ascii="Tahoma" w:eastAsia="Tahoma" w:hAnsi="Tahoma" w:cs="Tahoma"/>
          <w:i/>
          <w:sz w:val="22"/>
          <w:szCs w:val="22"/>
        </w:rPr>
        <w:t xml:space="preserve">et. </w:t>
      </w:r>
      <w:r w:rsidR="00AB0297" w:rsidRPr="009E00BF">
        <w:rPr>
          <w:rFonts w:ascii="Tahoma" w:eastAsia="Tahoma" w:hAnsi="Tahoma" w:cs="Tahoma"/>
          <w:i/>
          <w:sz w:val="22"/>
          <w:szCs w:val="22"/>
        </w:rPr>
        <w:t>A</w:t>
      </w:r>
      <w:r w:rsidRPr="009E00BF">
        <w:rPr>
          <w:rFonts w:ascii="Tahoma" w:eastAsia="Tahoma" w:hAnsi="Tahoma" w:cs="Tahoma"/>
          <w:i/>
          <w:sz w:val="22"/>
          <w:szCs w:val="22"/>
        </w:rPr>
        <w:t>l.</w:t>
      </w:r>
      <w:r w:rsidRPr="009E00BF">
        <w:rPr>
          <w:rFonts w:ascii="Tahoma" w:eastAsia="Tahoma" w:hAnsi="Tahoma" w:cs="Tahoma"/>
          <w:iCs/>
          <w:sz w:val="22"/>
          <w:szCs w:val="22"/>
        </w:rPr>
        <w:t xml:space="preserve"> (2003), en</w:t>
      </w:r>
      <w:r w:rsidRPr="009E00BF">
        <w:rPr>
          <w:rFonts w:ascii="Tahoma" w:eastAsia="Tahoma" w:hAnsi="Tahoma" w:cs="Tahoma"/>
          <w:sz w:val="22"/>
          <w:szCs w:val="22"/>
        </w:rPr>
        <w:t xml:space="preserve"> el departamento de Pando se encuentran las ecorregiones de: </w:t>
      </w:r>
    </w:p>
    <w:p w14:paraId="331F7068"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58281C79" w14:textId="77777777" w:rsidR="00C24CD4" w:rsidRPr="009E00BF" w:rsidRDefault="00C24CD4" w:rsidP="006648B0">
      <w:pPr>
        <w:pStyle w:val="ListParagraph"/>
        <w:numPr>
          <w:ilvl w:val="0"/>
          <w:numId w:val="131"/>
        </w:numPr>
        <w:pBdr>
          <w:top w:val="nil"/>
          <w:left w:val="nil"/>
          <w:bottom w:val="nil"/>
          <w:right w:val="nil"/>
          <w:between w:val="nil"/>
        </w:pBdr>
        <w:jc w:val="both"/>
        <w:rPr>
          <w:rFonts w:ascii="Tahoma" w:eastAsia="Tahoma" w:hAnsi="Tahoma" w:cs="Tahoma"/>
          <w:sz w:val="22"/>
          <w:szCs w:val="22"/>
          <w:lang w:val="es-BO"/>
        </w:rPr>
      </w:pPr>
      <w:r w:rsidRPr="009E00BF">
        <w:rPr>
          <w:rFonts w:ascii="Tahoma" w:eastAsia="Tahoma" w:hAnsi="Tahoma" w:cs="Tahoma"/>
          <w:sz w:val="22"/>
          <w:szCs w:val="22"/>
          <w:lang w:val="es-BO"/>
        </w:rPr>
        <w:t>Bosques del Sudoeste de la Amazonia.- se caracterizan por ser bosques siempreverdes y albergan especies nativas de la amazonía como: goma o caucho (Hevea brasiliensis), castaña (Bertholletia excelsa),</w:t>
      </w:r>
      <w:r w:rsidRPr="009E00BF">
        <w:rPr>
          <w:rFonts w:ascii="Tahoma" w:eastAsia="Tahoma" w:hAnsi="Tahoma" w:cs="Tahoma"/>
          <w:iCs/>
          <w:sz w:val="22"/>
          <w:szCs w:val="22"/>
          <w:lang w:val="es-BO"/>
        </w:rPr>
        <w:t xml:space="preserve"> palo blanco (</w:t>
      </w:r>
      <w:r w:rsidRPr="009E00BF">
        <w:rPr>
          <w:rFonts w:ascii="Tahoma" w:eastAsiaTheme="minorHAnsi" w:hAnsi="Tahoma" w:cs="Tahoma"/>
          <w:i/>
          <w:iCs/>
          <w:sz w:val="22"/>
          <w:szCs w:val="22"/>
          <w:lang w:val="es-BO" w:eastAsia="en-US"/>
        </w:rPr>
        <w:t xml:space="preserve">Calycophyllum spruceanum), </w:t>
      </w:r>
      <w:r w:rsidRPr="009E00BF">
        <w:rPr>
          <w:rFonts w:ascii="Tahoma" w:eastAsiaTheme="minorHAnsi" w:hAnsi="Tahoma" w:cs="Tahoma"/>
          <w:sz w:val="22"/>
          <w:szCs w:val="22"/>
          <w:lang w:val="es-BO" w:eastAsia="en-US"/>
        </w:rPr>
        <w:t>goma o caucho (</w:t>
      </w:r>
      <w:r w:rsidRPr="009E00BF">
        <w:rPr>
          <w:rFonts w:ascii="Tahoma" w:eastAsiaTheme="minorHAnsi" w:hAnsi="Tahoma" w:cs="Tahoma"/>
          <w:i/>
          <w:iCs/>
          <w:sz w:val="22"/>
          <w:szCs w:val="22"/>
          <w:lang w:val="es-BO" w:eastAsia="en-US"/>
        </w:rPr>
        <w:t>Hevea brasiliensis)</w:t>
      </w:r>
      <w:r w:rsidRPr="009E00BF">
        <w:rPr>
          <w:rFonts w:ascii="Tahoma" w:eastAsiaTheme="minorHAnsi" w:hAnsi="Tahoma" w:cs="Tahoma"/>
          <w:sz w:val="22"/>
          <w:szCs w:val="22"/>
          <w:lang w:val="es-BO" w:eastAsia="en-US"/>
        </w:rPr>
        <w:t>, ojo de palomo (</w:t>
      </w:r>
      <w:r w:rsidRPr="009E00BF">
        <w:rPr>
          <w:rFonts w:ascii="Tahoma" w:eastAsiaTheme="minorHAnsi" w:hAnsi="Tahoma" w:cs="Tahoma"/>
          <w:i/>
          <w:iCs/>
          <w:sz w:val="22"/>
          <w:szCs w:val="22"/>
          <w:lang w:val="es-BO" w:eastAsia="en-US"/>
        </w:rPr>
        <w:t>Margaritaria nobilis)</w:t>
      </w:r>
      <w:r w:rsidRPr="009E00BF">
        <w:rPr>
          <w:rFonts w:ascii="Tahoma" w:eastAsiaTheme="minorHAnsi" w:hAnsi="Tahoma" w:cs="Tahoma"/>
          <w:sz w:val="22"/>
          <w:szCs w:val="22"/>
          <w:lang w:val="es-BO" w:eastAsia="en-US"/>
        </w:rPr>
        <w:t>, yesquero (</w:t>
      </w:r>
      <w:r w:rsidRPr="009E00BF">
        <w:rPr>
          <w:rFonts w:ascii="Tahoma" w:eastAsiaTheme="minorHAnsi" w:hAnsi="Tahoma" w:cs="Tahoma"/>
          <w:i/>
          <w:iCs/>
          <w:sz w:val="22"/>
          <w:szCs w:val="22"/>
          <w:lang w:val="es-BO" w:eastAsia="en-US"/>
        </w:rPr>
        <w:t xml:space="preserve">Cariniana domestica), </w:t>
      </w:r>
      <w:r w:rsidRPr="009E00BF">
        <w:rPr>
          <w:rFonts w:ascii="Tahoma" w:eastAsiaTheme="minorHAnsi" w:hAnsi="Tahoma" w:cs="Tahoma"/>
          <w:sz w:val="22"/>
          <w:szCs w:val="22"/>
          <w:lang w:val="es-BO" w:eastAsia="en-US"/>
        </w:rPr>
        <w:t>camu camu</w:t>
      </w:r>
      <w:r w:rsidRPr="009E00BF">
        <w:rPr>
          <w:rFonts w:ascii="Tahoma" w:eastAsiaTheme="minorHAnsi" w:hAnsi="Tahoma" w:cs="Tahoma"/>
          <w:i/>
          <w:iCs/>
          <w:sz w:val="22"/>
          <w:szCs w:val="22"/>
          <w:lang w:val="es-BO" w:eastAsia="en-US"/>
        </w:rPr>
        <w:t xml:space="preserve"> (Myrciaria dubia), </w:t>
      </w:r>
      <w:r w:rsidRPr="009E00BF">
        <w:rPr>
          <w:rFonts w:ascii="Tahoma" w:eastAsiaTheme="minorHAnsi" w:hAnsi="Tahoma" w:cs="Tahoma"/>
          <w:sz w:val="22"/>
          <w:szCs w:val="22"/>
          <w:lang w:val="es-BO" w:eastAsia="en-US"/>
        </w:rPr>
        <w:t>caranda (</w:t>
      </w:r>
      <w:r w:rsidRPr="009E00BF">
        <w:rPr>
          <w:rFonts w:ascii="Tahoma" w:eastAsiaTheme="minorHAnsi" w:hAnsi="Tahoma" w:cs="Tahoma"/>
          <w:i/>
          <w:iCs/>
          <w:sz w:val="22"/>
          <w:szCs w:val="22"/>
          <w:lang w:val="es-BO" w:eastAsia="en-US"/>
        </w:rPr>
        <w:t xml:space="preserve">Bactris glaucescens), </w:t>
      </w:r>
      <w:r w:rsidRPr="009E00BF">
        <w:rPr>
          <w:rFonts w:ascii="Tahoma" w:eastAsiaTheme="minorHAnsi" w:hAnsi="Tahoma" w:cs="Tahoma"/>
          <w:sz w:val="22"/>
          <w:szCs w:val="22"/>
          <w:lang w:val="es-BO" w:eastAsia="en-US"/>
        </w:rPr>
        <w:t>palo maría</w:t>
      </w:r>
      <w:r w:rsidRPr="009E00BF">
        <w:rPr>
          <w:rFonts w:ascii="Tahoma" w:eastAsiaTheme="minorHAnsi" w:hAnsi="Tahoma" w:cs="Tahoma"/>
          <w:i/>
          <w:iCs/>
          <w:sz w:val="22"/>
          <w:szCs w:val="22"/>
          <w:lang w:val="es-BO" w:eastAsia="en-US"/>
        </w:rPr>
        <w:t xml:space="preserve"> (Calophyllum brasiliense), c</w:t>
      </w:r>
      <w:r w:rsidRPr="009E00BF">
        <w:rPr>
          <w:rFonts w:ascii="Tahoma" w:eastAsiaTheme="minorHAnsi" w:hAnsi="Tahoma" w:cs="Tahoma"/>
          <w:sz w:val="22"/>
          <w:szCs w:val="22"/>
          <w:lang w:val="es-BO" w:eastAsia="en-US"/>
        </w:rPr>
        <w:t>eibo</w:t>
      </w:r>
      <w:r w:rsidRPr="009E00BF">
        <w:rPr>
          <w:rFonts w:ascii="Tahoma" w:eastAsiaTheme="minorHAnsi" w:hAnsi="Tahoma" w:cs="Tahoma"/>
          <w:i/>
          <w:iCs/>
          <w:sz w:val="22"/>
          <w:szCs w:val="22"/>
          <w:lang w:val="es-BO" w:eastAsia="en-US"/>
        </w:rPr>
        <w:t xml:space="preserve"> (Ceiba pentandra), </w:t>
      </w:r>
      <w:r w:rsidRPr="009E00BF">
        <w:rPr>
          <w:rFonts w:ascii="Tahoma" w:eastAsiaTheme="minorHAnsi" w:hAnsi="Tahoma" w:cs="Tahoma"/>
          <w:sz w:val="22"/>
          <w:szCs w:val="22"/>
          <w:lang w:val="es-BO" w:eastAsia="en-US"/>
        </w:rPr>
        <w:t>palmito</w:t>
      </w:r>
      <w:r w:rsidRPr="009E00BF">
        <w:rPr>
          <w:rFonts w:ascii="Tahoma" w:eastAsiaTheme="minorHAnsi" w:hAnsi="Tahoma" w:cs="Tahoma"/>
          <w:i/>
          <w:iCs/>
          <w:sz w:val="22"/>
          <w:szCs w:val="22"/>
          <w:lang w:val="es-BO" w:eastAsia="en-US"/>
        </w:rPr>
        <w:t xml:space="preserve"> (Euterpe precatoria), Licania longipetala</w:t>
      </w:r>
      <w:r w:rsidRPr="009E00BF">
        <w:rPr>
          <w:rFonts w:ascii="Tahoma" w:eastAsiaTheme="minorHAnsi" w:hAnsi="Tahoma" w:cs="Tahoma"/>
          <w:sz w:val="22"/>
          <w:szCs w:val="22"/>
          <w:lang w:val="es-BO" w:eastAsia="en-US"/>
        </w:rPr>
        <w:t xml:space="preserve">. </w:t>
      </w:r>
    </w:p>
    <w:p w14:paraId="15D92DDE" w14:textId="77777777" w:rsidR="00C24CD4" w:rsidRPr="009E00BF" w:rsidRDefault="00C24CD4" w:rsidP="006648B0">
      <w:pPr>
        <w:pStyle w:val="ListParagraph"/>
        <w:pBdr>
          <w:top w:val="nil"/>
          <w:left w:val="nil"/>
          <w:bottom w:val="nil"/>
          <w:right w:val="nil"/>
          <w:between w:val="nil"/>
        </w:pBdr>
        <w:jc w:val="both"/>
        <w:rPr>
          <w:rFonts w:ascii="Tahoma" w:eastAsia="Tahoma" w:hAnsi="Tahoma" w:cs="Tahoma"/>
          <w:sz w:val="22"/>
          <w:szCs w:val="22"/>
          <w:lang w:val="es-BO"/>
        </w:rPr>
      </w:pPr>
      <w:r w:rsidRPr="009E00BF">
        <w:rPr>
          <w:rFonts w:ascii="Tahoma" w:eastAsia="Tahoma" w:hAnsi="Tahoma" w:cs="Tahoma"/>
          <w:iCs/>
          <w:sz w:val="22"/>
          <w:szCs w:val="22"/>
          <w:lang w:val="es-BO"/>
        </w:rPr>
        <w:t>Es una región extensa de bosque con peligro de deforestación.</w:t>
      </w:r>
    </w:p>
    <w:p w14:paraId="47C1644E" w14:textId="77777777" w:rsidR="00C24CD4" w:rsidRPr="009E00BF" w:rsidRDefault="00C24CD4" w:rsidP="006648B0">
      <w:pPr>
        <w:pStyle w:val="ListParagraph"/>
        <w:numPr>
          <w:ilvl w:val="0"/>
          <w:numId w:val="131"/>
        </w:numPr>
        <w:autoSpaceDE w:val="0"/>
        <w:autoSpaceDN w:val="0"/>
        <w:adjustRightInd w:val="0"/>
        <w:jc w:val="both"/>
        <w:rPr>
          <w:rFonts w:ascii="Tahoma" w:eastAsia="Tahoma" w:hAnsi="Tahoma" w:cs="Tahoma"/>
          <w:iCs/>
          <w:sz w:val="22"/>
          <w:szCs w:val="22"/>
          <w:lang w:val="es-BO"/>
        </w:rPr>
      </w:pPr>
      <w:r w:rsidRPr="009E00BF">
        <w:rPr>
          <w:rFonts w:ascii="Tahoma" w:eastAsiaTheme="minorHAnsi" w:hAnsi="Tahoma" w:cs="Tahoma"/>
          <w:sz w:val="22"/>
          <w:szCs w:val="22"/>
          <w:lang w:val="es-BO" w:eastAsia="en-US"/>
        </w:rPr>
        <w:t xml:space="preserve">Bosques Amazónicos de Pando.- se caracterizan por ser bosques húmedo casi siempreverde existen: bosques de bambú (tacuara), palmares con </w:t>
      </w:r>
      <w:r w:rsidRPr="009E00BF">
        <w:rPr>
          <w:rFonts w:ascii="Tahoma" w:eastAsiaTheme="minorHAnsi" w:hAnsi="Tahoma" w:cs="Tahoma"/>
          <w:i/>
          <w:iCs/>
          <w:sz w:val="22"/>
          <w:szCs w:val="22"/>
          <w:lang w:val="es-BO" w:eastAsia="en-US"/>
        </w:rPr>
        <w:t>Mauritia flexuosa, Apuleia leiocarpa</w:t>
      </w:r>
      <w:r w:rsidRPr="009E00BF">
        <w:rPr>
          <w:rFonts w:ascii="Tahoma" w:eastAsiaTheme="minorHAnsi" w:hAnsi="Tahoma" w:cs="Tahoma"/>
          <w:sz w:val="22"/>
          <w:szCs w:val="22"/>
          <w:lang w:val="es-BO" w:eastAsia="en-US"/>
        </w:rPr>
        <w:t xml:space="preserve"> especie endémica, castaña</w:t>
      </w:r>
      <w:r w:rsidRPr="009E00BF">
        <w:rPr>
          <w:rFonts w:ascii="Tahoma" w:eastAsiaTheme="minorHAnsi" w:hAnsi="Tahoma" w:cs="Tahoma"/>
          <w:i/>
          <w:iCs/>
          <w:sz w:val="22"/>
          <w:szCs w:val="22"/>
          <w:lang w:val="es-BO" w:eastAsia="en-US"/>
        </w:rPr>
        <w:t xml:space="preserve"> (Bertholletia excelsa), </w:t>
      </w:r>
      <w:r w:rsidRPr="009E00BF">
        <w:rPr>
          <w:rFonts w:ascii="Tahoma" w:eastAsiaTheme="minorHAnsi" w:hAnsi="Tahoma" w:cs="Tahoma"/>
          <w:sz w:val="22"/>
          <w:szCs w:val="22"/>
          <w:lang w:val="es-BO" w:eastAsia="en-US"/>
        </w:rPr>
        <w:t>pequia</w:t>
      </w:r>
      <w:r w:rsidRPr="009E00BF">
        <w:rPr>
          <w:rFonts w:ascii="Tahoma" w:eastAsiaTheme="minorHAnsi" w:hAnsi="Tahoma" w:cs="Tahoma"/>
          <w:i/>
          <w:iCs/>
          <w:sz w:val="22"/>
          <w:szCs w:val="22"/>
          <w:lang w:val="es-BO" w:eastAsia="en-US"/>
        </w:rPr>
        <w:t xml:space="preserve"> (Caryocar villosum), </w:t>
      </w:r>
      <w:r w:rsidRPr="009E00BF">
        <w:rPr>
          <w:rFonts w:ascii="Tahoma" w:eastAsiaTheme="minorHAnsi" w:hAnsi="Tahoma" w:cs="Tahoma"/>
          <w:sz w:val="22"/>
          <w:szCs w:val="22"/>
          <w:lang w:val="es-BO" w:eastAsia="en-US"/>
        </w:rPr>
        <w:t>palmera</w:t>
      </w:r>
      <w:r w:rsidRPr="009E00BF">
        <w:rPr>
          <w:rFonts w:ascii="Tahoma" w:eastAsiaTheme="minorHAnsi" w:hAnsi="Tahoma" w:cs="Tahoma"/>
          <w:i/>
          <w:iCs/>
          <w:sz w:val="22"/>
          <w:szCs w:val="22"/>
          <w:lang w:val="es-BO" w:eastAsia="en-US"/>
        </w:rPr>
        <w:t xml:space="preserve"> (Chelyocarpus chuco), </w:t>
      </w:r>
      <w:r w:rsidRPr="009E00BF">
        <w:rPr>
          <w:rFonts w:ascii="Tahoma" w:hAnsi="Tahoma" w:cs="Tahoma"/>
          <w:sz w:val="22"/>
          <w:szCs w:val="22"/>
          <w:shd w:val="clear" w:color="auto" w:fill="FFFFFF"/>
          <w:lang w:val="es-BO"/>
        </w:rPr>
        <w:t>caobilla</w:t>
      </w:r>
      <w:r w:rsidRPr="009E00BF">
        <w:rPr>
          <w:rFonts w:ascii="Tahoma" w:eastAsiaTheme="minorHAnsi" w:hAnsi="Tahoma" w:cs="Tahoma"/>
          <w:i/>
          <w:iCs/>
          <w:sz w:val="22"/>
          <w:szCs w:val="22"/>
          <w:lang w:val="es-BO" w:eastAsia="en-US"/>
        </w:rPr>
        <w:t xml:space="preserve"> (Couratari guianensis), </w:t>
      </w:r>
      <w:r w:rsidRPr="009E00BF">
        <w:rPr>
          <w:rFonts w:ascii="Tahoma" w:eastAsiaTheme="minorHAnsi" w:hAnsi="Tahoma" w:cs="Tahoma"/>
          <w:sz w:val="22"/>
          <w:szCs w:val="22"/>
          <w:lang w:val="es-BO" w:eastAsia="en-US"/>
        </w:rPr>
        <w:t>entre otros.</w:t>
      </w:r>
    </w:p>
    <w:p w14:paraId="6131E930" w14:textId="77777777" w:rsidR="00C24CD4" w:rsidRPr="009E00BF" w:rsidRDefault="00C24CD4" w:rsidP="006648B0">
      <w:pPr>
        <w:spacing w:after="0" w:line="240" w:lineRule="auto"/>
        <w:rPr>
          <w:rFonts w:ascii="Tahoma" w:eastAsiaTheme="minorHAnsi" w:hAnsi="Tahoma" w:cs="Tahoma"/>
          <w:sz w:val="22"/>
          <w:szCs w:val="22"/>
          <w:lang w:eastAsia="en-US"/>
        </w:rPr>
      </w:pPr>
      <w:bookmarkStart w:id="375" w:name="_heading=h.kqmvb9" w:colFirst="0" w:colLast="0"/>
      <w:bookmarkEnd w:id="375"/>
    </w:p>
    <w:p w14:paraId="52CBC302" w14:textId="77777777" w:rsidR="00C24CD4" w:rsidRPr="009E00BF" w:rsidRDefault="00C24CD4" w:rsidP="006648B0">
      <w:pPr>
        <w:autoSpaceDE w:val="0"/>
        <w:autoSpaceDN w:val="0"/>
        <w:adjustRightInd w:val="0"/>
        <w:spacing w:after="0" w:line="240" w:lineRule="auto"/>
        <w:rPr>
          <w:rFonts w:ascii="Tahoma" w:eastAsiaTheme="minorHAnsi" w:hAnsi="Tahoma" w:cs="Tahoma"/>
          <w:sz w:val="22"/>
          <w:szCs w:val="22"/>
          <w:lang w:eastAsia="en-US"/>
        </w:rPr>
      </w:pPr>
      <w:r w:rsidRPr="009E00BF">
        <w:rPr>
          <w:rFonts w:ascii="Tahoma" w:eastAsiaTheme="minorHAnsi" w:hAnsi="Tahoma" w:cs="Tahoma"/>
          <w:sz w:val="22"/>
          <w:szCs w:val="22"/>
          <w:lang w:eastAsia="en-US"/>
        </w:rPr>
        <w:t xml:space="preserve">Estas ecorregiones tienen amenazas de deforestación. </w:t>
      </w:r>
    </w:p>
    <w:p w14:paraId="6E050521" w14:textId="77777777" w:rsidR="00C24CD4" w:rsidRPr="009E00BF" w:rsidRDefault="00C24CD4" w:rsidP="006648B0">
      <w:pPr>
        <w:spacing w:after="0" w:line="240" w:lineRule="auto"/>
        <w:rPr>
          <w:rFonts w:ascii="Tahoma" w:eastAsiaTheme="minorHAnsi" w:hAnsi="Tahoma" w:cs="Tahoma"/>
          <w:sz w:val="22"/>
          <w:szCs w:val="22"/>
          <w:lang w:eastAsia="en-US"/>
        </w:rPr>
      </w:pPr>
    </w:p>
    <w:p w14:paraId="51A2C849" w14:textId="77777777" w:rsidR="00C24CD4" w:rsidRPr="009E00BF" w:rsidRDefault="00C24CD4" w:rsidP="006648B0">
      <w:pPr>
        <w:spacing w:after="0" w:line="240" w:lineRule="auto"/>
        <w:jc w:val="center"/>
        <w:rPr>
          <w:rFonts w:ascii="Tahoma" w:hAnsi="Tahoma" w:cs="Tahoma"/>
          <w:b/>
          <w:bCs/>
          <w:sz w:val="22"/>
          <w:szCs w:val="22"/>
        </w:rPr>
      </w:pPr>
      <w:r w:rsidRPr="009E00BF">
        <w:rPr>
          <w:rFonts w:ascii="Tahoma" w:hAnsi="Tahoma" w:cs="Tahoma"/>
          <w:b/>
          <w:bCs/>
          <w:noProof/>
          <w:sz w:val="22"/>
          <w:szCs w:val="22"/>
        </w:rPr>
        <w:drawing>
          <wp:inline distT="0" distB="0" distL="0" distR="0" wp14:anchorId="44C76E8D" wp14:editId="31E8ECDE">
            <wp:extent cx="5761549" cy="3643273"/>
            <wp:effectExtent l="19050" t="19050" r="10795" b="14605"/>
            <wp:docPr id="1542131585" name="Picture 154213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1585" name="Imagen 1542131585"/>
                    <pic:cNvPicPr/>
                  </pic:nvPicPr>
                  <pic:blipFill rotWithShape="1">
                    <a:blip r:embed="rId75" cstate="email">
                      <a:extLst>
                        <a:ext uri="{28A0092B-C50C-407E-A947-70E740481C1C}">
                          <a14:useLocalDpi xmlns:a14="http://schemas.microsoft.com/office/drawing/2010/main"/>
                        </a:ext>
                      </a:extLst>
                    </a:blip>
                    <a:srcRect/>
                    <a:stretch/>
                  </pic:blipFill>
                  <pic:spPr bwMode="auto">
                    <a:xfrm>
                      <a:off x="0" y="0"/>
                      <a:ext cx="5768517" cy="3647679"/>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CEA77C0" w14:textId="260DA48A" w:rsidR="00C24CD4" w:rsidRPr="009E00BF" w:rsidRDefault="00204D7A" w:rsidP="006648B0">
      <w:pPr>
        <w:spacing w:after="0" w:line="240" w:lineRule="auto"/>
        <w:ind w:left="709" w:right="617"/>
        <w:jc w:val="center"/>
        <w:rPr>
          <w:rFonts w:ascii="Tahoma" w:hAnsi="Tahoma" w:cs="Tahoma"/>
          <w:b/>
          <w:bCs/>
          <w:sz w:val="20"/>
          <w:szCs w:val="22"/>
        </w:rPr>
      </w:pPr>
      <w:bookmarkStart w:id="376" w:name="_Toc135757652"/>
      <w:bookmarkStart w:id="377" w:name="_Toc143248912"/>
      <w:r w:rsidRPr="002D258D">
        <w:rPr>
          <w:rFonts w:ascii="Tahoma" w:hAnsi="Tahoma" w:cs="Tahoma"/>
          <w:b/>
          <w:bCs/>
          <w:sz w:val="20"/>
          <w:szCs w:val="20"/>
        </w:rPr>
        <w:t xml:space="preserve">Figura </w:t>
      </w:r>
      <w:r w:rsidRPr="002D258D">
        <w:rPr>
          <w:rFonts w:ascii="Tahoma" w:hAnsi="Tahoma" w:cs="Tahoma"/>
          <w:b/>
          <w:bCs/>
          <w:sz w:val="20"/>
          <w:szCs w:val="20"/>
        </w:rPr>
        <w:fldChar w:fldCharType="begin"/>
      </w:r>
      <w:r w:rsidRPr="002D258D">
        <w:rPr>
          <w:rFonts w:ascii="Tahoma" w:hAnsi="Tahoma" w:cs="Tahoma"/>
          <w:b/>
          <w:bCs/>
          <w:sz w:val="20"/>
          <w:szCs w:val="20"/>
        </w:rPr>
        <w:instrText xml:space="preserve"> SEQ Figura \* ARABIC </w:instrText>
      </w:r>
      <w:r w:rsidRPr="002D258D">
        <w:rPr>
          <w:rFonts w:ascii="Tahoma" w:hAnsi="Tahoma" w:cs="Tahoma"/>
          <w:b/>
          <w:bCs/>
          <w:sz w:val="20"/>
          <w:szCs w:val="20"/>
        </w:rPr>
        <w:fldChar w:fldCharType="separate"/>
      </w:r>
      <w:r w:rsidR="000A28E5">
        <w:rPr>
          <w:rFonts w:ascii="Tahoma" w:hAnsi="Tahoma" w:cs="Tahoma"/>
          <w:b/>
          <w:bCs/>
          <w:noProof/>
          <w:sz w:val="20"/>
          <w:szCs w:val="20"/>
        </w:rPr>
        <w:t>21</w:t>
      </w:r>
      <w:r w:rsidRPr="002D258D">
        <w:rPr>
          <w:rFonts w:ascii="Tahoma" w:hAnsi="Tahoma" w:cs="Tahoma"/>
          <w:b/>
          <w:bCs/>
          <w:sz w:val="20"/>
          <w:szCs w:val="20"/>
        </w:rPr>
        <w:fldChar w:fldCharType="end"/>
      </w:r>
      <w:r w:rsidRPr="002D258D">
        <w:rPr>
          <w:rFonts w:ascii="Tahoma" w:hAnsi="Tahoma" w:cs="Tahoma"/>
          <w:b/>
          <w:bCs/>
          <w:sz w:val="20"/>
          <w:szCs w:val="20"/>
        </w:rPr>
        <w:t>:</w:t>
      </w:r>
      <w:r w:rsidRPr="009E00BF">
        <w:rPr>
          <w:rFonts w:ascii="Tahoma" w:hAnsi="Tahoma" w:cs="Tahoma"/>
          <w:b/>
          <w:bCs/>
          <w:sz w:val="20"/>
          <w:szCs w:val="20"/>
        </w:rPr>
        <w:t xml:space="preserve"> </w:t>
      </w:r>
      <w:r w:rsidR="00C24CD4" w:rsidRPr="009E00BF">
        <w:rPr>
          <w:rFonts w:ascii="Tahoma" w:hAnsi="Tahoma" w:cs="Tahoma"/>
          <w:b/>
          <w:bCs/>
          <w:sz w:val="20"/>
          <w:szCs w:val="22"/>
        </w:rPr>
        <w:t>Mapa de las ecorregiones y bosques de los municipios priorizados del departamento de Pando</w:t>
      </w:r>
      <w:bookmarkEnd w:id="376"/>
      <w:bookmarkEnd w:id="377"/>
    </w:p>
    <w:p w14:paraId="7A00FBC7" w14:textId="053DCCA7" w:rsidR="00C24CD4" w:rsidRPr="009E00BF" w:rsidRDefault="00C24CD4" w:rsidP="006648B0">
      <w:pPr>
        <w:spacing w:after="0" w:line="240" w:lineRule="auto"/>
        <w:jc w:val="center"/>
        <w:rPr>
          <w:rFonts w:ascii="Tahoma" w:hAnsi="Tahoma" w:cs="Tahoma"/>
          <w:sz w:val="16"/>
          <w:szCs w:val="16"/>
        </w:rPr>
      </w:pPr>
      <w:r w:rsidRPr="009E00BF">
        <w:rPr>
          <w:rFonts w:ascii="Tahoma" w:hAnsi="Tahoma" w:cs="Tahoma"/>
          <w:sz w:val="16"/>
          <w:szCs w:val="16"/>
        </w:rPr>
        <w:t xml:space="preserve">Fuente: Elaboración propia en base a información de Ibisch </w:t>
      </w:r>
      <w:r w:rsidRPr="009E00BF">
        <w:rPr>
          <w:rFonts w:ascii="Tahoma" w:hAnsi="Tahoma" w:cs="Tahoma"/>
          <w:i/>
          <w:iCs/>
          <w:sz w:val="16"/>
          <w:szCs w:val="16"/>
        </w:rPr>
        <w:t xml:space="preserve">et. </w:t>
      </w:r>
      <w:r w:rsidR="00AB0297" w:rsidRPr="009E00BF">
        <w:rPr>
          <w:rFonts w:ascii="Tahoma" w:hAnsi="Tahoma" w:cs="Tahoma"/>
          <w:i/>
          <w:iCs/>
          <w:sz w:val="16"/>
          <w:szCs w:val="16"/>
        </w:rPr>
        <w:t>A</w:t>
      </w:r>
      <w:r w:rsidRPr="009E00BF">
        <w:rPr>
          <w:rFonts w:ascii="Tahoma" w:hAnsi="Tahoma" w:cs="Tahoma"/>
          <w:i/>
          <w:iCs/>
          <w:sz w:val="16"/>
          <w:szCs w:val="16"/>
        </w:rPr>
        <w:t xml:space="preserve">l. </w:t>
      </w:r>
      <w:r w:rsidRPr="009E00BF">
        <w:rPr>
          <w:rFonts w:ascii="Tahoma" w:hAnsi="Tahoma" w:cs="Tahoma"/>
          <w:sz w:val="16"/>
          <w:szCs w:val="16"/>
        </w:rPr>
        <w:t>(2003).</w:t>
      </w:r>
    </w:p>
    <w:p w14:paraId="12C80B64" w14:textId="77777777" w:rsidR="00C24CD4" w:rsidRPr="009E00BF" w:rsidRDefault="00C24CD4" w:rsidP="006648B0">
      <w:pPr>
        <w:spacing w:after="0" w:line="240" w:lineRule="auto"/>
        <w:rPr>
          <w:rFonts w:ascii="Tahoma" w:eastAsiaTheme="minorHAnsi" w:hAnsi="Tahoma" w:cs="Tahoma"/>
          <w:sz w:val="22"/>
          <w:szCs w:val="22"/>
          <w:lang w:eastAsia="en-US"/>
        </w:rPr>
      </w:pPr>
    </w:p>
    <w:p w14:paraId="1F69A5D1" w14:textId="77777777" w:rsidR="00C24CD4" w:rsidRPr="009E00BF" w:rsidRDefault="00C24CD4" w:rsidP="006648B0">
      <w:pPr>
        <w:pStyle w:val="Heading2"/>
        <w:numPr>
          <w:ilvl w:val="3"/>
          <w:numId w:val="5"/>
        </w:numPr>
        <w:spacing w:before="0" w:line="240" w:lineRule="auto"/>
        <w:ind w:left="1134" w:hanging="1134"/>
        <w:rPr>
          <w:rFonts w:ascii="Tahoma" w:eastAsia="Tahoma" w:hAnsi="Tahoma" w:cs="Tahoma"/>
          <w:b/>
          <w:color w:val="auto"/>
          <w:sz w:val="22"/>
          <w:szCs w:val="22"/>
        </w:rPr>
      </w:pPr>
      <w:bookmarkStart w:id="378" w:name="_Toc143248743"/>
      <w:r w:rsidRPr="009E00BF">
        <w:rPr>
          <w:rFonts w:ascii="Tahoma" w:eastAsia="Tahoma" w:hAnsi="Tahoma" w:cs="Tahoma"/>
          <w:b/>
          <w:color w:val="auto"/>
          <w:sz w:val="22"/>
          <w:szCs w:val="22"/>
        </w:rPr>
        <w:t>Fauna</w:t>
      </w:r>
      <w:bookmarkEnd w:id="378"/>
    </w:p>
    <w:p w14:paraId="330AF607" w14:textId="77777777" w:rsidR="00C24CD4" w:rsidRPr="009E00BF" w:rsidRDefault="00C24CD4" w:rsidP="006648B0">
      <w:pPr>
        <w:spacing w:after="0" w:line="240" w:lineRule="auto"/>
        <w:rPr>
          <w:rFonts w:ascii="Tahoma" w:hAnsi="Tahoma" w:cs="Tahoma"/>
          <w:sz w:val="22"/>
          <w:szCs w:val="22"/>
        </w:rPr>
      </w:pPr>
    </w:p>
    <w:p w14:paraId="468D3FBD" w14:textId="77777777" w:rsidR="00C24CD4" w:rsidRPr="009E00BF" w:rsidRDefault="00C24CD4" w:rsidP="006648B0">
      <w:pPr>
        <w:spacing w:after="0" w:line="240" w:lineRule="auto"/>
        <w:rPr>
          <w:rFonts w:ascii="Tahoma" w:hAnsi="Tahoma" w:cs="Tahoma"/>
          <w:sz w:val="22"/>
          <w:szCs w:val="22"/>
        </w:rPr>
      </w:pPr>
      <w:r w:rsidRPr="009E00BF">
        <w:rPr>
          <w:rFonts w:ascii="Tahoma" w:hAnsi="Tahoma" w:cs="Tahoma"/>
          <w:sz w:val="22"/>
          <w:szCs w:val="22"/>
        </w:rPr>
        <w:t>El departamento de Pando presenta una alta diversidad de ecosistemas al encontrarse en la cuenca de Amazonas, a continuación, se describirán algunas especies destacadas:</w:t>
      </w:r>
    </w:p>
    <w:p w14:paraId="33D2FD4B" w14:textId="77777777" w:rsidR="00C24CD4" w:rsidRPr="009E00BF" w:rsidRDefault="00C24CD4" w:rsidP="006648B0">
      <w:pPr>
        <w:spacing w:after="0" w:line="240" w:lineRule="auto"/>
        <w:rPr>
          <w:rFonts w:ascii="Tahoma" w:hAnsi="Tahoma" w:cs="Tahoma"/>
          <w:sz w:val="22"/>
          <w:szCs w:val="22"/>
        </w:rPr>
      </w:pPr>
    </w:p>
    <w:p w14:paraId="404BF299" w14:textId="77777777" w:rsidR="00C24CD4" w:rsidRPr="009E00BF" w:rsidRDefault="00C24CD4" w:rsidP="006648B0">
      <w:pPr>
        <w:pBdr>
          <w:top w:val="nil"/>
          <w:left w:val="nil"/>
          <w:bottom w:val="nil"/>
          <w:right w:val="nil"/>
          <w:between w:val="nil"/>
        </w:pBdr>
        <w:shd w:val="clear" w:color="auto" w:fill="FFFFFF"/>
        <w:spacing w:after="0" w:line="240" w:lineRule="auto"/>
        <w:jc w:val="both"/>
        <w:rPr>
          <w:rFonts w:ascii="Tahoma" w:eastAsia="Tahoma" w:hAnsi="Tahoma" w:cs="Tahoma"/>
          <w:bCs/>
          <w:i/>
          <w:sz w:val="22"/>
          <w:szCs w:val="22"/>
        </w:rPr>
      </w:pPr>
      <w:r w:rsidRPr="009E00BF">
        <w:rPr>
          <w:rFonts w:ascii="Tahoma" w:eastAsia="Tahoma" w:hAnsi="Tahoma" w:cs="Tahoma"/>
          <w:bCs/>
          <w:sz w:val="22"/>
          <w:szCs w:val="22"/>
        </w:rPr>
        <w:t>Mamíferos: pejichi (</w:t>
      </w:r>
      <w:r w:rsidRPr="009E00BF">
        <w:rPr>
          <w:rFonts w:ascii="Tahoma" w:eastAsia="Tahoma" w:hAnsi="Tahoma" w:cs="Tahoma"/>
          <w:bCs/>
          <w:i/>
          <w:sz w:val="22"/>
          <w:szCs w:val="22"/>
        </w:rPr>
        <w:t>Priodontes maximus</w:t>
      </w:r>
      <w:r w:rsidRPr="009E00BF">
        <w:rPr>
          <w:rFonts w:ascii="Tahoma" w:eastAsia="Tahoma" w:hAnsi="Tahoma" w:cs="Tahoma"/>
          <w:bCs/>
          <w:sz w:val="22"/>
          <w:szCs w:val="22"/>
        </w:rPr>
        <w:t>), el jochi pintado (</w:t>
      </w:r>
      <w:r w:rsidRPr="009E00BF">
        <w:rPr>
          <w:rFonts w:ascii="Tahoma" w:eastAsia="Tahoma" w:hAnsi="Tahoma" w:cs="Tahoma"/>
          <w:bCs/>
          <w:i/>
          <w:sz w:val="22"/>
          <w:szCs w:val="22"/>
        </w:rPr>
        <w:t>Cuniculus paca</w:t>
      </w:r>
      <w:r w:rsidRPr="009E00BF">
        <w:rPr>
          <w:rFonts w:ascii="Tahoma" w:eastAsia="Tahoma" w:hAnsi="Tahoma" w:cs="Tahoma"/>
          <w:bCs/>
          <w:sz w:val="22"/>
          <w:szCs w:val="22"/>
        </w:rPr>
        <w:t>), el jochi colorado (</w:t>
      </w:r>
      <w:r w:rsidRPr="009E00BF">
        <w:rPr>
          <w:rFonts w:ascii="Tahoma" w:eastAsia="Tahoma" w:hAnsi="Tahoma" w:cs="Tahoma"/>
          <w:bCs/>
          <w:i/>
          <w:sz w:val="22"/>
          <w:szCs w:val="22"/>
        </w:rPr>
        <w:t>Dasyprocta punctata</w:t>
      </w:r>
      <w:r w:rsidRPr="009E00BF">
        <w:rPr>
          <w:rFonts w:ascii="Tahoma" w:eastAsia="Tahoma" w:hAnsi="Tahoma" w:cs="Tahoma"/>
          <w:bCs/>
          <w:sz w:val="22"/>
          <w:szCs w:val="22"/>
        </w:rPr>
        <w:t>), la urina (</w:t>
      </w:r>
      <w:r w:rsidRPr="009E00BF">
        <w:rPr>
          <w:rFonts w:ascii="Tahoma" w:eastAsia="Tahoma" w:hAnsi="Tahoma" w:cs="Tahoma"/>
          <w:bCs/>
          <w:i/>
          <w:sz w:val="22"/>
          <w:szCs w:val="22"/>
        </w:rPr>
        <w:t>Mazama gouazoubira</w:t>
      </w:r>
      <w:r w:rsidRPr="009E00BF">
        <w:rPr>
          <w:rFonts w:ascii="Tahoma" w:eastAsia="Tahoma" w:hAnsi="Tahoma" w:cs="Tahoma"/>
          <w:bCs/>
          <w:sz w:val="22"/>
          <w:szCs w:val="22"/>
        </w:rPr>
        <w:t>) y el huaso (</w:t>
      </w:r>
      <w:r w:rsidRPr="009E00BF">
        <w:rPr>
          <w:rFonts w:ascii="Tahoma" w:eastAsia="Tahoma" w:hAnsi="Tahoma" w:cs="Tahoma"/>
          <w:bCs/>
          <w:i/>
          <w:sz w:val="22"/>
          <w:szCs w:val="22"/>
        </w:rPr>
        <w:t>Mazama americana</w:t>
      </w:r>
      <w:r w:rsidRPr="009E00BF">
        <w:rPr>
          <w:rFonts w:ascii="Tahoma" w:eastAsia="Tahoma" w:hAnsi="Tahoma" w:cs="Tahoma"/>
          <w:bCs/>
          <w:sz w:val="22"/>
          <w:szCs w:val="22"/>
        </w:rPr>
        <w:t>), el marimono (</w:t>
      </w:r>
      <w:r w:rsidRPr="009E00BF">
        <w:rPr>
          <w:rFonts w:ascii="Tahoma" w:eastAsia="Tahoma" w:hAnsi="Tahoma" w:cs="Tahoma"/>
          <w:bCs/>
          <w:i/>
          <w:sz w:val="22"/>
          <w:szCs w:val="22"/>
        </w:rPr>
        <w:t>Ateles paniscus</w:t>
      </w:r>
      <w:r w:rsidRPr="009E00BF">
        <w:rPr>
          <w:rFonts w:ascii="Tahoma" w:eastAsia="Tahoma" w:hAnsi="Tahoma" w:cs="Tahoma"/>
          <w:bCs/>
          <w:sz w:val="22"/>
          <w:szCs w:val="22"/>
        </w:rPr>
        <w:t>), el manechi (</w:t>
      </w:r>
      <w:r w:rsidRPr="009E00BF">
        <w:rPr>
          <w:rFonts w:ascii="Tahoma" w:eastAsia="Tahoma" w:hAnsi="Tahoma" w:cs="Tahoma"/>
          <w:bCs/>
          <w:i/>
          <w:sz w:val="22"/>
          <w:szCs w:val="22"/>
        </w:rPr>
        <w:t>Alouatta seniculus</w:t>
      </w:r>
      <w:r w:rsidRPr="009E00BF">
        <w:rPr>
          <w:rFonts w:ascii="Tahoma" w:eastAsia="Tahoma" w:hAnsi="Tahoma" w:cs="Tahoma"/>
          <w:bCs/>
          <w:sz w:val="22"/>
          <w:szCs w:val="22"/>
        </w:rPr>
        <w:t>), la londra (</w:t>
      </w:r>
      <w:r w:rsidRPr="009E00BF">
        <w:rPr>
          <w:rFonts w:ascii="Tahoma" w:eastAsia="Tahoma" w:hAnsi="Tahoma" w:cs="Tahoma"/>
          <w:bCs/>
          <w:i/>
          <w:sz w:val="22"/>
          <w:szCs w:val="22"/>
        </w:rPr>
        <w:t>Pteronura brasiliensis</w:t>
      </w:r>
      <w:r w:rsidRPr="009E00BF">
        <w:rPr>
          <w:rFonts w:ascii="Tahoma" w:eastAsia="Tahoma" w:hAnsi="Tahoma" w:cs="Tahoma"/>
          <w:bCs/>
          <w:sz w:val="22"/>
          <w:szCs w:val="22"/>
        </w:rPr>
        <w:t>), el ciervo de los pantanos (</w:t>
      </w:r>
      <w:r w:rsidRPr="009E00BF">
        <w:rPr>
          <w:rFonts w:ascii="Tahoma" w:eastAsia="Tahoma" w:hAnsi="Tahoma" w:cs="Tahoma"/>
          <w:bCs/>
          <w:i/>
          <w:sz w:val="22"/>
          <w:szCs w:val="22"/>
        </w:rPr>
        <w:t>Odocoileus dichotomus</w:t>
      </w:r>
      <w:r w:rsidRPr="009E00BF">
        <w:rPr>
          <w:rFonts w:ascii="Tahoma" w:eastAsia="Tahoma" w:hAnsi="Tahoma" w:cs="Tahoma"/>
          <w:bCs/>
          <w:sz w:val="22"/>
          <w:szCs w:val="22"/>
        </w:rPr>
        <w:t>), silbador (</w:t>
      </w:r>
      <w:r w:rsidRPr="009E00BF">
        <w:rPr>
          <w:rFonts w:ascii="Tahoma" w:eastAsia="Tahoma" w:hAnsi="Tahoma" w:cs="Tahoma"/>
          <w:bCs/>
          <w:i/>
          <w:sz w:val="22"/>
          <w:szCs w:val="22"/>
        </w:rPr>
        <w:t>Cebus libidinosus</w:t>
      </w:r>
      <w:r w:rsidRPr="009E00BF">
        <w:rPr>
          <w:rFonts w:ascii="Tahoma" w:eastAsia="Tahoma" w:hAnsi="Tahoma" w:cs="Tahoma"/>
          <w:bCs/>
          <w:sz w:val="22"/>
          <w:szCs w:val="22"/>
        </w:rPr>
        <w:t>), manechi negro (</w:t>
      </w:r>
      <w:r w:rsidRPr="009E00BF">
        <w:rPr>
          <w:rFonts w:ascii="Tahoma" w:eastAsia="Tahoma" w:hAnsi="Tahoma" w:cs="Tahoma"/>
          <w:bCs/>
          <w:i/>
          <w:sz w:val="22"/>
          <w:szCs w:val="22"/>
        </w:rPr>
        <w:t>Alouatta caraya</w:t>
      </w:r>
      <w:r w:rsidRPr="009E00BF">
        <w:rPr>
          <w:rFonts w:ascii="Tahoma" w:eastAsia="Tahoma" w:hAnsi="Tahoma" w:cs="Tahoma"/>
          <w:bCs/>
          <w:sz w:val="22"/>
          <w:szCs w:val="22"/>
        </w:rPr>
        <w:t>), el tejón (</w:t>
      </w:r>
      <w:r w:rsidRPr="009E00BF">
        <w:rPr>
          <w:rFonts w:ascii="Tahoma" w:eastAsia="Tahoma" w:hAnsi="Tahoma" w:cs="Tahoma"/>
          <w:bCs/>
          <w:i/>
          <w:sz w:val="22"/>
          <w:szCs w:val="22"/>
        </w:rPr>
        <w:t>Nasua nasua</w:t>
      </w:r>
      <w:r w:rsidRPr="009E00BF">
        <w:rPr>
          <w:rFonts w:ascii="Tahoma" w:eastAsia="Tahoma" w:hAnsi="Tahoma" w:cs="Tahoma"/>
          <w:bCs/>
          <w:sz w:val="22"/>
          <w:szCs w:val="22"/>
        </w:rPr>
        <w:t>), el oso melero (</w:t>
      </w:r>
      <w:r w:rsidRPr="009E00BF">
        <w:rPr>
          <w:rFonts w:ascii="Tahoma" w:eastAsia="Tahoma" w:hAnsi="Tahoma" w:cs="Tahoma"/>
          <w:bCs/>
          <w:i/>
          <w:sz w:val="22"/>
          <w:szCs w:val="22"/>
        </w:rPr>
        <w:t>Eira barbara</w:t>
      </w:r>
      <w:r w:rsidRPr="009E00BF">
        <w:rPr>
          <w:rFonts w:ascii="Tahoma" w:eastAsia="Tahoma" w:hAnsi="Tahoma" w:cs="Tahoma"/>
          <w:bCs/>
          <w:sz w:val="22"/>
          <w:szCs w:val="22"/>
        </w:rPr>
        <w:t>), oso bandera (</w:t>
      </w:r>
      <w:r w:rsidRPr="009E00BF">
        <w:rPr>
          <w:rFonts w:ascii="Tahoma" w:eastAsia="Tahoma" w:hAnsi="Tahoma" w:cs="Tahoma"/>
          <w:bCs/>
          <w:i/>
          <w:sz w:val="22"/>
          <w:szCs w:val="22"/>
        </w:rPr>
        <w:t>Myrmecophaga tridactyla</w:t>
      </w:r>
      <w:r w:rsidRPr="009E00BF">
        <w:rPr>
          <w:rFonts w:ascii="Tahoma" w:eastAsia="Tahoma" w:hAnsi="Tahoma" w:cs="Tahoma"/>
          <w:bCs/>
          <w:sz w:val="22"/>
          <w:szCs w:val="22"/>
        </w:rPr>
        <w:t>), el perezoso (</w:t>
      </w:r>
      <w:r w:rsidRPr="009E00BF">
        <w:rPr>
          <w:rFonts w:ascii="Tahoma" w:eastAsia="Tahoma" w:hAnsi="Tahoma" w:cs="Tahoma"/>
          <w:bCs/>
          <w:i/>
          <w:sz w:val="22"/>
          <w:szCs w:val="22"/>
        </w:rPr>
        <w:t>bradypus variegatus</w:t>
      </w:r>
      <w:r w:rsidRPr="009E00BF">
        <w:rPr>
          <w:rFonts w:ascii="Tahoma" w:eastAsia="Tahoma" w:hAnsi="Tahoma" w:cs="Tahoma"/>
          <w:bCs/>
          <w:sz w:val="22"/>
          <w:szCs w:val="22"/>
        </w:rPr>
        <w:t xml:space="preserve">), entre otros. En los ríos se encuentra el bufeo </w:t>
      </w:r>
      <w:r w:rsidRPr="009E00BF">
        <w:rPr>
          <w:rFonts w:ascii="Tahoma" w:hAnsi="Tahoma" w:cs="Tahoma"/>
          <w:sz w:val="22"/>
          <w:szCs w:val="22"/>
        </w:rPr>
        <w:t>o bufeo colorado</w:t>
      </w:r>
      <w:r w:rsidRPr="009E00BF">
        <w:rPr>
          <w:rFonts w:ascii="Tahoma" w:eastAsia="Tahoma" w:hAnsi="Tahoma" w:cs="Tahoma"/>
          <w:bCs/>
          <w:i/>
          <w:sz w:val="22"/>
          <w:szCs w:val="22"/>
        </w:rPr>
        <w:t xml:space="preserve"> </w:t>
      </w:r>
      <w:r w:rsidRPr="009E00BF">
        <w:rPr>
          <w:rFonts w:ascii="Tahoma" w:eastAsia="Tahoma" w:hAnsi="Tahoma" w:cs="Tahoma"/>
          <w:bCs/>
          <w:sz w:val="22"/>
          <w:szCs w:val="22"/>
        </w:rPr>
        <w:t>(</w:t>
      </w:r>
      <w:r w:rsidRPr="009E00BF">
        <w:rPr>
          <w:rFonts w:ascii="Tahoma" w:eastAsia="Tahoma" w:hAnsi="Tahoma" w:cs="Tahoma"/>
          <w:bCs/>
          <w:i/>
          <w:sz w:val="22"/>
          <w:szCs w:val="22"/>
        </w:rPr>
        <w:t>Inia boliviensis</w:t>
      </w:r>
      <w:r w:rsidRPr="009E00BF">
        <w:rPr>
          <w:rFonts w:ascii="Tahoma" w:eastAsia="Tahoma" w:hAnsi="Tahoma" w:cs="Tahoma"/>
          <w:bCs/>
          <w:sz w:val="22"/>
          <w:szCs w:val="22"/>
        </w:rPr>
        <w:t>)</w:t>
      </w:r>
      <w:r w:rsidRPr="009E00BF">
        <w:rPr>
          <w:rFonts w:ascii="Tahoma" w:eastAsia="Tahoma" w:hAnsi="Tahoma" w:cs="Tahoma"/>
          <w:bCs/>
          <w:i/>
          <w:sz w:val="22"/>
          <w:szCs w:val="22"/>
        </w:rPr>
        <w:t>.</w:t>
      </w:r>
    </w:p>
    <w:p w14:paraId="3CA6B4F1" w14:textId="77777777" w:rsidR="00C24CD4" w:rsidRPr="009E00BF" w:rsidRDefault="00C24CD4" w:rsidP="006648B0">
      <w:pPr>
        <w:spacing w:after="0" w:line="240" w:lineRule="auto"/>
        <w:jc w:val="both"/>
        <w:rPr>
          <w:rFonts w:ascii="Tahoma" w:eastAsia="Tahoma" w:hAnsi="Tahoma" w:cs="Tahoma"/>
          <w:bCs/>
          <w:sz w:val="22"/>
          <w:szCs w:val="22"/>
        </w:rPr>
      </w:pPr>
    </w:p>
    <w:p w14:paraId="627867D3" w14:textId="77777777" w:rsidR="00C24CD4" w:rsidRPr="009E00BF" w:rsidRDefault="00C24CD4" w:rsidP="006648B0">
      <w:pPr>
        <w:pBdr>
          <w:top w:val="nil"/>
          <w:left w:val="nil"/>
          <w:bottom w:val="nil"/>
          <w:right w:val="nil"/>
          <w:between w:val="nil"/>
        </w:pBdr>
        <w:shd w:val="clear" w:color="auto" w:fill="FFFFFF"/>
        <w:spacing w:after="0" w:line="240" w:lineRule="auto"/>
        <w:jc w:val="both"/>
        <w:rPr>
          <w:rFonts w:ascii="Tahoma" w:eastAsia="Tahoma" w:hAnsi="Tahoma" w:cs="Tahoma"/>
          <w:bCs/>
          <w:sz w:val="22"/>
          <w:szCs w:val="22"/>
        </w:rPr>
      </w:pPr>
      <w:r w:rsidRPr="009E00BF">
        <w:rPr>
          <w:rFonts w:ascii="Tahoma" w:eastAsia="Tahoma" w:hAnsi="Tahoma" w:cs="Tahoma"/>
          <w:bCs/>
          <w:sz w:val="22"/>
          <w:szCs w:val="22"/>
        </w:rPr>
        <w:t>Aves: loros </w:t>
      </w:r>
      <w:r w:rsidRPr="009E00BF">
        <w:rPr>
          <w:rFonts w:ascii="Tahoma" w:eastAsia="Tahoma" w:hAnsi="Tahoma" w:cs="Tahoma"/>
          <w:bCs/>
          <w:i/>
          <w:sz w:val="22"/>
          <w:szCs w:val="22"/>
        </w:rPr>
        <w:t>Ara militaris</w:t>
      </w:r>
      <w:r w:rsidRPr="009E00BF">
        <w:rPr>
          <w:rFonts w:ascii="Tahoma" w:eastAsia="Tahoma" w:hAnsi="Tahoma" w:cs="Tahoma"/>
          <w:bCs/>
          <w:sz w:val="22"/>
          <w:szCs w:val="22"/>
        </w:rPr>
        <w:t xml:space="preserve">, </w:t>
      </w:r>
      <w:r w:rsidRPr="009E00BF">
        <w:rPr>
          <w:rFonts w:ascii="Tahoma" w:eastAsia="Tahoma" w:hAnsi="Tahoma" w:cs="Tahoma"/>
          <w:bCs/>
          <w:i/>
          <w:sz w:val="22"/>
          <w:szCs w:val="22"/>
        </w:rPr>
        <w:t>Ara severa, Ara chloroptera, Laniisoma elegans, Neochen cubata, Simoxenops striatus, Myrmotherula grise, Hemitriccus rufigularis</w:t>
      </w:r>
      <w:r w:rsidRPr="009E00BF">
        <w:rPr>
          <w:rFonts w:ascii="Tahoma" w:eastAsia="Tahoma" w:hAnsi="Tahoma" w:cs="Tahoma"/>
          <w:bCs/>
          <w:sz w:val="22"/>
          <w:szCs w:val="22"/>
        </w:rPr>
        <w:t> y </w:t>
      </w:r>
      <w:r w:rsidRPr="009E00BF">
        <w:rPr>
          <w:rFonts w:ascii="Tahoma" w:eastAsia="Tahoma" w:hAnsi="Tahoma" w:cs="Tahoma"/>
          <w:bCs/>
          <w:i/>
          <w:sz w:val="22"/>
          <w:szCs w:val="22"/>
        </w:rPr>
        <w:t>Steatornis caripensis.</w:t>
      </w:r>
      <w:r w:rsidRPr="009E00BF">
        <w:rPr>
          <w:rFonts w:ascii="Tahoma" w:eastAsia="Tahoma" w:hAnsi="Tahoma" w:cs="Tahoma"/>
          <w:bCs/>
          <w:sz w:val="22"/>
          <w:szCs w:val="22"/>
        </w:rPr>
        <w:t xml:space="preserve"> </w:t>
      </w:r>
    </w:p>
    <w:p w14:paraId="40340788" w14:textId="77777777" w:rsidR="00C24CD4" w:rsidRPr="009E00BF" w:rsidRDefault="00C24CD4" w:rsidP="006648B0">
      <w:pPr>
        <w:pBdr>
          <w:top w:val="nil"/>
          <w:left w:val="nil"/>
          <w:bottom w:val="nil"/>
          <w:right w:val="nil"/>
          <w:between w:val="nil"/>
        </w:pBdr>
        <w:shd w:val="clear" w:color="auto" w:fill="FFFFFF"/>
        <w:spacing w:after="0" w:line="240" w:lineRule="auto"/>
        <w:jc w:val="both"/>
        <w:rPr>
          <w:rFonts w:ascii="Tahoma" w:eastAsia="Tahoma" w:hAnsi="Tahoma" w:cs="Tahoma"/>
          <w:bCs/>
          <w:sz w:val="22"/>
          <w:szCs w:val="22"/>
        </w:rPr>
      </w:pPr>
    </w:p>
    <w:p w14:paraId="2711CC3E" w14:textId="77777777" w:rsidR="00C24CD4" w:rsidRPr="009E00BF" w:rsidRDefault="00C24CD4" w:rsidP="006648B0">
      <w:pPr>
        <w:pBdr>
          <w:top w:val="nil"/>
          <w:left w:val="nil"/>
          <w:bottom w:val="nil"/>
          <w:right w:val="nil"/>
          <w:between w:val="nil"/>
        </w:pBdr>
        <w:shd w:val="clear" w:color="auto" w:fill="FFFFFF"/>
        <w:spacing w:after="0" w:line="240" w:lineRule="auto"/>
        <w:jc w:val="both"/>
        <w:rPr>
          <w:rFonts w:ascii="Tahoma" w:eastAsia="Tahoma" w:hAnsi="Tahoma" w:cs="Tahoma"/>
          <w:bCs/>
          <w:sz w:val="22"/>
          <w:szCs w:val="22"/>
        </w:rPr>
      </w:pPr>
      <w:r w:rsidRPr="009E00BF">
        <w:rPr>
          <w:rFonts w:ascii="Tahoma" w:eastAsia="Tahoma" w:hAnsi="Tahoma" w:cs="Tahoma"/>
          <w:bCs/>
          <w:sz w:val="22"/>
          <w:szCs w:val="22"/>
        </w:rPr>
        <w:t>Reptiles: caimán (</w:t>
      </w:r>
      <w:r w:rsidRPr="009E00BF">
        <w:rPr>
          <w:rFonts w:ascii="Tahoma" w:eastAsia="Tahoma" w:hAnsi="Tahoma" w:cs="Tahoma"/>
          <w:bCs/>
          <w:i/>
          <w:sz w:val="22"/>
          <w:szCs w:val="22"/>
        </w:rPr>
        <w:t>Caiman yacaré, Melanosuchus niger</w:t>
      </w:r>
      <w:r w:rsidRPr="009E00BF">
        <w:rPr>
          <w:rFonts w:ascii="Tahoma" w:eastAsia="Tahoma" w:hAnsi="Tahoma" w:cs="Tahoma"/>
          <w:bCs/>
          <w:sz w:val="22"/>
          <w:szCs w:val="22"/>
        </w:rPr>
        <w:t>), víboras (</w:t>
      </w:r>
      <w:r w:rsidRPr="009E00BF">
        <w:rPr>
          <w:rFonts w:ascii="Tahoma" w:eastAsia="Tahoma" w:hAnsi="Tahoma" w:cs="Tahoma"/>
          <w:bCs/>
          <w:i/>
          <w:sz w:val="22"/>
          <w:szCs w:val="22"/>
        </w:rPr>
        <w:t xml:space="preserve">Boa constrictor). </w:t>
      </w:r>
      <w:r w:rsidRPr="009E00BF">
        <w:rPr>
          <w:rFonts w:ascii="Tahoma" w:eastAsia="Tahoma" w:hAnsi="Tahoma" w:cs="Tahoma"/>
          <w:bCs/>
          <w:sz w:val="22"/>
          <w:szCs w:val="22"/>
        </w:rPr>
        <w:t>Entre las especies de tortugas los más característicos son la de los géneros Acanthochelys, Phrynops, Platemys, Podocnemis y Geochelone, peta de monte (</w:t>
      </w:r>
      <w:r w:rsidRPr="009E00BF">
        <w:rPr>
          <w:rFonts w:ascii="Tahoma" w:eastAsia="Tahoma" w:hAnsi="Tahoma" w:cs="Tahoma"/>
          <w:bCs/>
          <w:i/>
          <w:sz w:val="22"/>
          <w:szCs w:val="22"/>
        </w:rPr>
        <w:t>Geochelone carbonaria</w:t>
      </w:r>
      <w:r w:rsidRPr="009E00BF">
        <w:rPr>
          <w:rFonts w:ascii="Tahoma" w:eastAsia="Tahoma" w:hAnsi="Tahoma" w:cs="Tahoma"/>
          <w:bCs/>
          <w:sz w:val="22"/>
          <w:szCs w:val="22"/>
        </w:rPr>
        <w:t>) y la peta de agua (</w:t>
      </w:r>
      <w:r w:rsidRPr="009E00BF">
        <w:rPr>
          <w:rFonts w:ascii="Tahoma" w:eastAsia="Tahoma" w:hAnsi="Tahoma" w:cs="Tahoma"/>
          <w:bCs/>
          <w:i/>
          <w:sz w:val="22"/>
          <w:szCs w:val="22"/>
        </w:rPr>
        <w:t>Podocnemis unifilis</w:t>
      </w:r>
      <w:r w:rsidRPr="009E00BF">
        <w:rPr>
          <w:rFonts w:ascii="Tahoma" w:eastAsia="Tahoma" w:hAnsi="Tahoma" w:cs="Tahoma"/>
          <w:bCs/>
          <w:sz w:val="22"/>
          <w:szCs w:val="22"/>
        </w:rPr>
        <w:t xml:space="preserve"> y </w:t>
      </w:r>
      <w:r w:rsidRPr="009E00BF">
        <w:rPr>
          <w:rFonts w:ascii="Tahoma" w:eastAsia="Tahoma" w:hAnsi="Tahoma" w:cs="Tahoma"/>
          <w:bCs/>
          <w:i/>
          <w:sz w:val="22"/>
          <w:szCs w:val="22"/>
        </w:rPr>
        <w:t>Podocnemis expansa</w:t>
      </w:r>
      <w:r w:rsidRPr="009E00BF">
        <w:rPr>
          <w:rFonts w:ascii="Tahoma" w:eastAsia="Tahoma" w:hAnsi="Tahoma" w:cs="Tahoma"/>
          <w:bCs/>
          <w:sz w:val="22"/>
          <w:szCs w:val="22"/>
        </w:rPr>
        <w:t>).</w:t>
      </w:r>
    </w:p>
    <w:p w14:paraId="70D52636" w14:textId="77777777" w:rsidR="00C24CD4" w:rsidRPr="009E00BF" w:rsidRDefault="00C24CD4" w:rsidP="006648B0">
      <w:pPr>
        <w:spacing w:after="0" w:line="240" w:lineRule="auto"/>
        <w:jc w:val="both"/>
        <w:rPr>
          <w:rFonts w:ascii="Tahoma" w:eastAsia="Tahoma" w:hAnsi="Tahoma" w:cs="Tahoma"/>
          <w:bCs/>
          <w:sz w:val="22"/>
          <w:szCs w:val="22"/>
        </w:rPr>
      </w:pPr>
    </w:p>
    <w:p w14:paraId="3C27CE98" w14:textId="77777777"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 xml:space="preserve">Anfibios: la mayoría pertenecen a seis familias de anfibios: Bufonidae, Leptodactylidae, Dendrobatidae, Hylidae, Pipidae y Ranidae. </w:t>
      </w:r>
    </w:p>
    <w:p w14:paraId="5E2D6320" w14:textId="77777777" w:rsidR="00C24CD4" w:rsidRPr="009E00BF" w:rsidRDefault="00C24CD4" w:rsidP="006648B0">
      <w:pPr>
        <w:pBdr>
          <w:top w:val="nil"/>
          <w:left w:val="nil"/>
          <w:bottom w:val="nil"/>
          <w:right w:val="nil"/>
          <w:between w:val="nil"/>
        </w:pBdr>
        <w:shd w:val="clear" w:color="auto" w:fill="FFFFFF"/>
        <w:spacing w:after="0" w:line="240" w:lineRule="auto"/>
        <w:jc w:val="both"/>
        <w:rPr>
          <w:rFonts w:ascii="Tahoma" w:eastAsia="Tahoma" w:hAnsi="Tahoma" w:cs="Tahoma"/>
          <w:bCs/>
          <w:sz w:val="22"/>
          <w:szCs w:val="22"/>
        </w:rPr>
      </w:pPr>
    </w:p>
    <w:p w14:paraId="0E40AE86" w14:textId="77777777"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Peces: destacan varias de las especies de peces de sistemas torrentícolas de aguas claras, como </w:t>
      </w:r>
      <w:r w:rsidRPr="009E00BF">
        <w:rPr>
          <w:rFonts w:ascii="Tahoma" w:eastAsia="Tahoma" w:hAnsi="Tahoma" w:cs="Tahoma"/>
          <w:bCs/>
          <w:i/>
          <w:sz w:val="22"/>
          <w:szCs w:val="22"/>
        </w:rPr>
        <w:t>Hemibrycon </w:t>
      </w:r>
      <w:r w:rsidRPr="009E00BF">
        <w:rPr>
          <w:rFonts w:ascii="Tahoma" w:eastAsia="Tahoma" w:hAnsi="Tahoma" w:cs="Tahoma"/>
          <w:bCs/>
          <w:sz w:val="22"/>
          <w:szCs w:val="22"/>
        </w:rPr>
        <w:t>sp</w:t>
      </w:r>
      <w:r w:rsidRPr="009E00BF">
        <w:rPr>
          <w:rFonts w:ascii="Tahoma" w:eastAsia="Tahoma" w:hAnsi="Tahoma" w:cs="Tahoma"/>
          <w:bCs/>
          <w:i/>
          <w:sz w:val="22"/>
          <w:szCs w:val="22"/>
        </w:rPr>
        <w:t>., Ancistrus </w:t>
      </w:r>
      <w:r w:rsidRPr="009E00BF">
        <w:rPr>
          <w:rFonts w:ascii="Tahoma" w:eastAsia="Tahoma" w:hAnsi="Tahoma" w:cs="Tahoma"/>
          <w:bCs/>
          <w:sz w:val="22"/>
          <w:szCs w:val="22"/>
        </w:rPr>
        <w:t>sp</w:t>
      </w:r>
      <w:r w:rsidRPr="009E00BF">
        <w:rPr>
          <w:rFonts w:ascii="Tahoma" w:eastAsia="Tahoma" w:hAnsi="Tahoma" w:cs="Tahoma"/>
          <w:bCs/>
          <w:i/>
          <w:sz w:val="22"/>
          <w:szCs w:val="22"/>
        </w:rPr>
        <w:t>., Trichomycterus </w:t>
      </w:r>
      <w:r w:rsidRPr="009E00BF">
        <w:rPr>
          <w:rFonts w:ascii="Tahoma" w:eastAsia="Tahoma" w:hAnsi="Tahoma" w:cs="Tahoma"/>
          <w:bCs/>
          <w:sz w:val="22"/>
          <w:szCs w:val="22"/>
        </w:rPr>
        <w:t xml:space="preserve">sp, </w:t>
      </w:r>
      <w:r w:rsidRPr="009E00BF">
        <w:rPr>
          <w:rFonts w:ascii="Tahoma" w:eastAsia="Tahoma" w:hAnsi="Tahoma" w:cs="Tahoma"/>
          <w:bCs/>
          <w:i/>
          <w:sz w:val="22"/>
          <w:szCs w:val="22"/>
        </w:rPr>
        <w:t>Colossoma macropomum, Pseudoplatystoma fasciatum, Salminus maxillosus, Zungaro zungaro</w:t>
      </w:r>
      <w:r w:rsidRPr="009E00BF">
        <w:rPr>
          <w:rFonts w:ascii="Tahoma" w:eastAsia="Tahoma" w:hAnsi="Tahoma" w:cs="Tahoma"/>
          <w:bCs/>
          <w:sz w:val="22"/>
          <w:szCs w:val="22"/>
        </w:rPr>
        <w:t xml:space="preserve">, </w:t>
      </w:r>
      <w:r w:rsidRPr="009E00BF">
        <w:rPr>
          <w:rFonts w:ascii="Tahoma" w:eastAsia="Tahoma" w:hAnsi="Tahoma" w:cs="Tahoma"/>
          <w:bCs/>
          <w:i/>
          <w:sz w:val="22"/>
          <w:szCs w:val="22"/>
        </w:rPr>
        <w:t>Characidium </w:t>
      </w:r>
      <w:r w:rsidRPr="009E00BF">
        <w:rPr>
          <w:rFonts w:ascii="Tahoma" w:eastAsia="Tahoma" w:hAnsi="Tahoma" w:cs="Tahoma"/>
          <w:bCs/>
          <w:sz w:val="22"/>
          <w:szCs w:val="22"/>
        </w:rPr>
        <w:t>sp</w:t>
      </w:r>
      <w:r w:rsidRPr="009E00BF">
        <w:rPr>
          <w:rFonts w:ascii="Tahoma" w:eastAsia="Tahoma" w:hAnsi="Tahoma" w:cs="Tahoma"/>
          <w:bCs/>
          <w:i/>
          <w:sz w:val="22"/>
          <w:szCs w:val="22"/>
        </w:rPr>
        <w:t>., Moenkhausia </w:t>
      </w:r>
      <w:r w:rsidRPr="009E00BF">
        <w:rPr>
          <w:rFonts w:ascii="Tahoma" w:eastAsia="Tahoma" w:hAnsi="Tahoma" w:cs="Tahoma"/>
          <w:bCs/>
          <w:sz w:val="22"/>
          <w:szCs w:val="22"/>
        </w:rPr>
        <w:t>sp</w:t>
      </w:r>
      <w:r w:rsidRPr="009E00BF">
        <w:rPr>
          <w:rFonts w:ascii="Tahoma" w:eastAsia="Tahoma" w:hAnsi="Tahoma" w:cs="Tahoma"/>
          <w:bCs/>
          <w:i/>
          <w:sz w:val="22"/>
          <w:szCs w:val="22"/>
        </w:rPr>
        <w:t>., Pimelodella </w:t>
      </w:r>
      <w:r w:rsidRPr="009E00BF">
        <w:rPr>
          <w:rFonts w:ascii="Tahoma" w:eastAsia="Tahoma" w:hAnsi="Tahoma" w:cs="Tahoma"/>
          <w:bCs/>
          <w:sz w:val="22"/>
          <w:szCs w:val="22"/>
        </w:rPr>
        <w:t>sp</w:t>
      </w:r>
      <w:r w:rsidRPr="009E00BF">
        <w:rPr>
          <w:rFonts w:ascii="Tahoma" w:eastAsia="Tahoma" w:hAnsi="Tahoma" w:cs="Tahoma"/>
          <w:bCs/>
          <w:i/>
          <w:sz w:val="22"/>
          <w:szCs w:val="22"/>
        </w:rPr>
        <w:t>., Farlowella </w:t>
      </w:r>
      <w:r w:rsidRPr="009E00BF">
        <w:rPr>
          <w:rFonts w:ascii="Tahoma" w:eastAsia="Tahoma" w:hAnsi="Tahoma" w:cs="Tahoma"/>
          <w:bCs/>
          <w:sz w:val="22"/>
          <w:szCs w:val="22"/>
        </w:rPr>
        <w:t>sp</w:t>
      </w:r>
      <w:r w:rsidRPr="009E00BF">
        <w:rPr>
          <w:rFonts w:ascii="Tahoma" w:eastAsia="Tahoma" w:hAnsi="Tahoma" w:cs="Tahoma"/>
          <w:bCs/>
          <w:i/>
          <w:sz w:val="22"/>
          <w:szCs w:val="22"/>
        </w:rPr>
        <w:t>., Corydoras aeneus </w:t>
      </w:r>
      <w:r w:rsidRPr="009E00BF">
        <w:rPr>
          <w:rFonts w:ascii="Tahoma" w:eastAsia="Tahoma" w:hAnsi="Tahoma" w:cs="Tahoma"/>
          <w:bCs/>
          <w:sz w:val="22"/>
          <w:szCs w:val="22"/>
        </w:rPr>
        <w:t>y </w:t>
      </w:r>
      <w:r w:rsidRPr="009E00BF">
        <w:rPr>
          <w:rFonts w:ascii="Tahoma" w:eastAsia="Tahoma" w:hAnsi="Tahoma" w:cs="Tahoma"/>
          <w:bCs/>
          <w:i/>
          <w:sz w:val="22"/>
          <w:szCs w:val="22"/>
        </w:rPr>
        <w:t>Sourubim lima. </w:t>
      </w:r>
    </w:p>
    <w:p w14:paraId="627413BC" w14:textId="77777777" w:rsidR="00C24CD4" w:rsidRPr="009E00BF" w:rsidRDefault="00C24CD4" w:rsidP="006648B0">
      <w:pPr>
        <w:spacing w:after="0" w:line="240" w:lineRule="auto"/>
        <w:rPr>
          <w:rFonts w:ascii="Tahoma" w:hAnsi="Tahoma" w:cs="Tahoma"/>
          <w:sz w:val="22"/>
          <w:szCs w:val="22"/>
        </w:rPr>
      </w:pPr>
    </w:p>
    <w:p w14:paraId="1A25F0F6" w14:textId="77777777" w:rsidR="00C24CD4" w:rsidRPr="009E00BF" w:rsidRDefault="00C24CD4" w:rsidP="006648B0">
      <w:pPr>
        <w:pStyle w:val="Heading2"/>
        <w:numPr>
          <w:ilvl w:val="3"/>
          <w:numId w:val="5"/>
        </w:numPr>
        <w:spacing w:before="0" w:line="240" w:lineRule="auto"/>
        <w:ind w:left="993" w:hanging="993"/>
        <w:rPr>
          <w:rFonts w:ascii="Tahoma" w:eastAsia="Tahoma" w:hAnsi="Tahoma" w:cs="Tahoma"/>
          <w:b/>
          <w:color w:val="auto"/>
          <w:sz w:val="22"/>
          <w:szCs w:val="22"/>
        </w:rPr>
      </w:pPr>
      <w:bookmarkStart w:id="379" w:name="_Toc143248744"/>
      <w:r w:rsidRPr="009E00BF">
        <w:rPr>
          <w:rFonts w:ascii="Tahoma" w:eastAsia="Tahoma" w:hAnsi="Tahoma" w:cs="Tahoma"/>
          <w:b/>
          <w:color w:val="auto"/>
          <w:sz w:val="22"/>
          <w:szCs w:val="22"/>
        </w:rPr>
        <w:t>Áreas protegidas</w:t>
      </w:r>
      <w:bookmarkEnd w:id="379"/>
    </w:p>
    <w:p w14:paraId="3C99C2CB" w14:textId="77777777" w:rsidR="00C24CD4" w:rsidRPr="009E00BF" w:rsidRDefault="00C24CD4" w:rsidP="006648B0">
      <w:pPr>
        <w:spacing w:after="0" w:line="240" w:lineRule="auto"/>
        <w:jc w:val="both"/>
        <w:rPr>
          <w:rFonts w:ascii="Tahoma" w:hAnsi="Tahoma" w:cs="Tahoma"/>
          <w:sz w:val="22"/>
          <w:szCs w:val="22"/>
        </w:rPr>
      </w:pPr>
    </w:p>
    <w:p w14:paraId="71D2ACC7" w14:textId="6A30FADE" w:rsidR="00C24CD4" w:rsidRPr="009E00BF" w:rsidRDefault="00C24CD4" w:rsidP="006648B0">
      <w:pPr>
        <w:spacing w:after="0" w:line="240" w:lineRule="auto"/>
        <w:jc w:val="both"/>
        <w:rPr>
          <w:rFonts w:ascii="Tahoma" w:eastAsia="Tahoma" w:hAnsi="Tahoma" w:cs="Tahoma"/>
          <w:sz w:val="22"/>
          <w:szCs w:val="22"/>
        </w:rPr>
      </w:pPr>
      <w:r w:rsidRPr="009E00BF">
        <w:rPr>
          <w:rFonts w:ascii="Tahoma" w:hAnsi="Tahoma" w:cs="Tahoma"/>
          <w:sz w:val="22"/>
          <w:szCs w:val="22"/>
        </w:rPr>
        <w:t>En los municipios priorizados para el departamento de Pando, no se han identificado áreas protegidas nacionales. Se han identificado áreas protegidas a nivel departamental en los municipios de: Ingavi (área protegida departamental</w:t>
      </w:r>
      <w:r w:rsidR="005F6FFF">
        <w:rPr>
          <w:rFonts w:ascii="Tahoma" w:hAnsi="Tahoma" w:cs="Tahoma"/>
          <w:sz w:val="22"/>
          <w:szCs w:val="22"/>
        </w:rPr>
        <w:t xml:space="preserve"> Reserva Silvestre de los</w:t>
      </w:r>
      <w:r w:rsidRPr="009E00BF">
        <w:rPr>
          <w:rFonts w:ascii="Tahoma" w:hAnsi="Tahoma" w:cs="Tahoma"/>
          <w:sz w:val="22"/>
          <w:szCs w:val="22"/>
        </w:rPr>
        <w:t xml:space="preserve"> Ríos Tahuamanu y Orthon), </w:t>
      </w:r>
      <w:r w:rsidRPr="009E00BF">
        <w:rPr>
          <w:rFonts w:ascii="Tahoma" w:eastAsia="Tahoma" w:hAnsi="Tahoma" w:cs="Tahoma"/>
          <w:sz w:val="22"/>
          <w:szCs w:val="22"/>
        </w:rPr>
        <w:t>Nueva Esperanza (Reserva de Vida Silvestre Bruno Racua) (ver anexo 1.4).</w:t>
      </w:r>
    </w:p>
    <w:p w14:paraId="3A3B2FA0" w14:textId="77777777" w:rsidR="00C24CD4" w:rsidRPr="009E00BF" w:rsidRDefault="00C24CD4" w:rsidP="006648B0">
      <w:pPr>
        <w:spacing w:after="0" w:line="240" w:lineRule="auto"/>
        <w:jc w:val="both"/>
        <w:rPr>
          <w:rFonts w:ascii="Tahoma" w:eastAsia="Tahoma" w:hAnsi="Tahoma" w:cs="Tahoma"/>
          <w:sz w:val="22"/>
          <w:szCs w:val="22"/>
        </w:rPr>
      </w:pPr>
    </w:p>
    <w:p w14:paraId="0B9EE52B" w14:textId="77777777" w:rsidR="00C24CD4" w:rsidRPr="009E00BF" w:rsidRDefault="00C24CD4" w:rsidP="006648B0">
      <w:pPr>
        <w:spacing w:after="0" w:line="240" w:lineRule="auto"/>
        <w:ind w:right="50"/>
        <w:jc w:val="center"/>
        <w:rPr>
          <w:rFonts w:ascii="Tahoma" w:eastAsia="Tahoma" w:hAnsi="Tahoma" w:cs="Tahoma"/>
          <w:b/>
          <w:sz w:val="22"/>
          <w:szCs w:val="22"/>
        </w:rPr>
      </w:pPr>
      <w:r w:rsidRPr="009E00BF">
        <w:rPr>
          <w:rFonts w:ascii="Tahoma" w:eastAsia="Tahoma" w:hAnsi="Tahoma" w:cs="Tahoma"/>
          <w:b/>
          <w:noProof/>
          <w:sz w:val="22"/>
          <w:szCs w:val="22"/>
        </w:rPr>
        <w:drawing>
          <wp:inline distT="0" distB="0" distL="0" distR="0" wp14:anchorId="4FD3CBBA" wp14:editId="0B3B7890">
            <wp:extent cx="5705890" cy="4029188"/>
            <wp:effectExtent l="19050" t="19050" r="28575" b="9525"/>
            <wp:docPr id="994676540" name="Picture 99467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76540" name="Imagen 994676540"/>
                    <pic:cNvPicPr/>
                  </pic:nvPicPr>
                  <pic:blipFill>
                    <a:blip r:embed="rId76" cstate="email">
                      <a:extLst>
                        <a:ext uri="{28A0092B-C50C-407E-A947-70E740481C1C}">
                          <a14:useLocalDpi xmlns:a14="http://schemas.microsoft.com/office/drawing/2010/main"/>
                        </a:ext>
                      </a:extLst>
                    </a:blip>
                    <a:stretch>
                      <a:fillRect/>
                    </a:stretch>
                  </pic:blipFill>
                  <pic:spPr>
                    <a:xfrm>
                      <a:off x="0" y="0"/>
                      <a:ext cx="5736892" cy="4051080"/>
                    </a:xfrm>
                    <a:prstGeom prst="rect">
                      <a:avLst/>
                    </a:prstGeom>
                    <a:ln>
                      <a:solidFill>
                        <a:schemeClr val="tx1"/>
                      </a:solidFill>
                    </a:ln>
                  </pic:spPr>
                </pic:pic>
              </a:graphicData>
            </a:graphic>
          </wp:inline>
        </w:drawing>
      </w:r>
    </w:p>
    <w:p w14:paraId="23300373" w14:textId="77777777" w:rsidR="00204D7A" w:rsidRDefault="00204D7A" w:rsidP="006648B0">
      <w:pPr>
        <w:spacing w:after="0" w:line="240" w:lineRule="auto"/>
        <w:ind w:right="50"/>
        <w:jc w:val="center"/>
        <w:rPr>
          <w:rFonts w:ascii="Tahoma" w:hAnsi="Tahoma" w:cs="Tahoma"/>
          <w:b/>
          <w:bCs/>
          <w:sz w:val="20"/>
          <w:szCs w:val="20"/>
        </w:rPr>
      </w:pPr>
      <w:bookmarkStart w:id="380" w:name="_heading=h.42nnq3z" w:colFirst="0" w:colLast="0"/>
      <w:bookmarkEnd w:id="380"/>
    </w:p>
    <w:p w14:paraId="69CA6681" w14:textId="32D91D25" w:rsidR="00C24CD4" w:rsidRPr="009E00BF" w:rsidRDefault="00204D7A" w:rsidP="006648B0">
      <w:pPr>
        <w:spacing w:after="0" w:line="240" w:lineRule="auto"/>
        <w:ind w:left="567" w:right="617"/>
        <w:jc w:val="center"/>
        <w:rPr>
          <w:rFonts w:ascii="Tahoma" w:eastAsia="Tahoma" w:hAnsi="Tahoma" w:cs="Tahoma"/>
          <w:b/>
          <w:sz w:val="20"/>
          <w:szCs w:val="20"/>
        </w:rPr>
      </w:pPr>
      <w:bookmarkStart w:id="381" w:name="_Toc143248913"/>
      <w:r w:rsidRPr="002D258D">
        <w:rPr>
          <w:rFonts w:ascii="Tahoma" w:hAnsi="Tahoma" w:cs="Tahoma"/>
          <w:b/>
          <w:bCs/>
          <w:sz w:val="20"/>
          <w:szCs w:val="20"/>
        </w:rPr>
        <w:t xml:space="preserve">Figura </w:t>
      </w:r>
      <w:r w:rsidRPr="002D258D">
        <w:rPr>
          <w:rFonts w:ascii="Tahoma" w:hAnsi="Tahoma" w:cs="Tahoma"/>
          <w:b/>
          <w:bCs/>
          <w:sz w:val="20"/>
          <w:szCs w:val="20"/>
        </w:rPr>
        <w:fldChar w:fldCharType="begin"/>
      </w:r>
      <w:r w:rsidRPr="002D258D">
        <w:rPr>
          <w:rFonts w:ascii="Tahoma" w:hAnsi="Tahoma" w:cs="Tahoma"/>
          <w:b/>
          <w:bCs/>
          <w:sz w:val="20"/>
          <w:szCs w:val="20"/>
        </w:rPr>
        <w:instrText xml:space="preserve"> SEQ Figura \* ARABIC </w:instrText>
      </w:r>
      <w:r w:rsidRPr="002D258D">
        <w:rPr>
          <w:rFonts w:ascii="Tahoma" w:hAnsi="Tahoma" w:cs="Tahoma"/>
          <w:b/>
          <w:bCs/>
          <w:sz w:val="20"/>
          <w:szCs w:val="20"/>
        </w:rPr>
        <w:fldChar w:fldCharType="separate"/>
      </w:r>
      <w:r w:rsidR="000A28E5">
        <w:rPr>
          <w:rFonts w:ascii="Tahoma" w:hAnsi="Tahoma" w:cs="Tahoma"/>
          <w:b/>
          <w:bCs/>
          <w:noProof/>
          <w:sz w:val="20"/>
          <w:szCs w:val="20"/>
        </w:rPr>
        <w:t>22</w:t>
      </w:r>
      <w:r w:rsidRPr="002D258D">
        <w:rPr>
          <w:rFonts w:ascii="Tahoma" w:hAnsi="Tahoma" w:cs="Tahoma"/>
          <w:b/>
          <w:bCs/>
          <w:sz w:val="20"/>
          <w:szCs w:val="20"/>
        </w:rPr>
        <w:fldChar w:fldCharType="end"/>
      </w:r>
      <w:r w:rsidRPr="002D258D">
        <w:rPr>
          <w:rFonts w:ascii="Tahoma" w:hAnsi="Tahoma" w:cs="Tahoma"/>
          <w:b/>
          <w:bCs/>
          <w:sz w:val="20"/>
          <w:szCs w:val="20"/>
        </w:rPr>
        <w:t>:</w:t>
      </w:r>
      <w:r w:rsidRPr="009E00BF">
        <w:rPr>
          <w:rFonts w:ascii="Tahoma" w:eastAsia="Tahoma" w:hAnsi="Tahoma" w:cs="Tahoma"/>
          <w:b/>
          <w:sz w:val="20"/>
          <w:szCs w:val="20"/>
        </w:rPr>
        <w:t xml:space="preserve"> </w:t>
      </w:r>
      <w:r w:rsidR="00C24CD4" w:rsidRPr="009E00BF">
        <w:rPr>
          <w:rFonts w:ascii="Tahoma" w:eastAsia="Tahoma" w:hAnsi="Tahoma" w:cs="Tahoma"/>
          <w:b/>
          <w:sz w:val="20"/>
          <w:szCs w:val="20"/>
        </w:rPr>
        <w:t>Mapa de áreas protegidas de los municipios priorizados del departamento de Pando</w:t>
      </w:r>
      <w:bookmarkEnd w:id="381"/>
    </w:p>
    <w:p w14:paraId="14CB526F"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r w:rsidRPr="009E00BF">
        <w:rPr>
          <w:rFonts w:ascii="Tahoma" w:eastAsia="Tahoma" w:hAnsi="Tahoma" w:cs="Tahoma"/>
          <w:sz w:val="18"/>
          <w:szCs w:val="18"/>
        </w:rPr>
        <w:t>Fuente: Elaboración propia en base a datos del SNAP (2023), SERNAP (2023), MMAYA (2012,2022) y Geobol (2023)</w:t>
      </w:r>
    </w:p>
    <w:p w14:paraId="5726318F"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p>
    <w:p w14:paraId="6F480E7E" w14:textId="77777777" w:rsidR="00C24CD4" w:rsidRPr="009E00BF" w:rsidRDefault="00C24CD4" w:rsidP="006648B0">
      <w:pPr>
        <w:pStyle w:val="Heading2"/>
        <w:numPr>
          <w:ilvl w:val="2"/>
          <w:numId w:val="5"/>
        </w:numPr>
        <w:tabs>
          <w:tab w:val="num" w:pos="360"/>
        </w:tabs>
        <w:spacing w:before="0" w:line="240" w:lineRule="auto"/>
        <w:ind w:left="0" w:firstLine="0"/>
        <w:rPr>
          <w:rFonts w:ascii="Tahoma" w:eastAsia="Tahoma" w:hAnsi="Tahoma" w:cs="Tahoma"/>
          <w:b/>
          <w:color w:val="auto"/>
          <w:sz w:val="22"/>
          <w:szCs w:val="22"/>
        </w:rPr>
      </w:pPr>
      <w:bookmarkStart w:id="382" w:name="_heading=h.wy8ajl" w:colFirst="0" w:colLast="0"/>
      <w:bookmarkStart w:id="383" w:name="_heading=h.3gxvt7e" w:colFirst="0" w:colLast="0"/>
      <w:bookmarkStart w:id="384" w:name="_heading=h.1w363f7" w:colFirst="0" w:colLast="0"/>
      <w:bookmarkStart w:id="385" w:name="_Toc143248745"/>
      <w:bookmarkEnd w:id="382"/>
      <w:bookmarkEnd w:id="383"/>
      <w:bookmarkEnd w:id="384"/>
      <w:r w:rsidRPr="009E00BF">
        <w:rPr>
          <w:rFonts w:ascii="Tahoma" w:eastAsia="Tahoma" w:hAnsi="Tahoma" w:cs="Tahoma"/>
          <w:b/>
          <w:color w:val="auto"/>
          <w:sz w:val="22"/>
          <w:szCs w:val="22"/>
        </w:rPr>
        <w:t>Condiciones socio económicas</w:t>
      </w:r>
      <w:bookmarkEnd w:id="385"/>
    </w:p>
    <w:p w14:paraId="3A60E5EB" w14:textId="77777777" w:rsidR="00C24CD4" w:rsidRPr="009E00BF" w:rsidRDefault="00C24CD4" w:rsidP="006648B0">
      <w:pPr>
        <w:spacing w:after="0" w:line="240" w:lineRule="auto"/>
        <w:jc w:val="both"/>
        <w:rPr>
          <w:rFonts w:ascii="Tahoma" w:eastAsia="Tahoma" w:hAnsi="Tahoma" w:cs="Tahoma"/>
          <w:sz w:val="22"/>
          <w:szCs w:val="22"/>
        </w:rPr>
      </w:pPr>
    </w:p>
    <w:p w14:paraId="326142D0" w14:textId="78023EC2"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Política y administrativamente, el departamento de Pando está compuesto por 5 provincias, que son: la provincia de Nicolás Suárez, la provincia de Manuripi, la provincia de Madre de Dios, la provincia de Federico Román y la provincia de Abuná, que a su vez se dividen en municipios. El departamento cuenta con una población de 110.436 habitantes (CENSO, 2012). A nivel nacional es considerado Pando el departamento menos poblado.</w:t>
      </w:r>
    </w:p>
    <w:p w14:paraId="092E9097" w14:textId="77777777" w:rsidR="004F3831" w:rsidRPr="009E00BF" w:rsidRDefault="004F3831" w:rsidP="006648B0">
      <w:pPr>
        <w:spacing w:after="0" w:line="240" w:lineRule="auto"/>
        <w:jc w:val="both"/>
        <w:rPr>
          <w:rFonts w:ascii="Tahoma" w:eastAsia="Tahoma" w:hAnsi="Tahoma" w:cs="Tahoma"/>
          <w:sz w:val="22"/>
          <w:szCs w:val="22"/>
        </w:rPr>
      </w:pPr>
    </w:p>
    <w:p w14:paraId="584CE241" w14:textId="77777777" w:rsidR="00C24CD4" w:rsidRPr="009E00BF" w:rsidRDefault="00C24CD4" w:rsidP="006648B0">
      <w:pPr>
        <w:pStyle w:val="Heading2"/>
        <w:numPr>
          <w:ilvl w:val="3"/>
          <w:numId w:val="5"/>
        </w:numPr>
        <w:spacing w:before="0" w:line="240" w:lineRule="auto"/>
        <w:ind w:left="1276" w:hanging="1276"/>
        <w:rPr>
          <w:rFonts w:ascii="Tahoma" w:eastAsia="Tahoma" w:hAnsi="Tahoma" w:cs="Tahoma"/>
          <w:b/>
          <w:color w:val="auto"/>
          <w:sz w:val="22"/>
          <w:szCs w:val="22"/>
        </w:rPr>
      </w:pPr>
      <w:bookmarkStart w:id="386" w:name="_Toc143248746"/>
      <w:r w:rsidRPr="009E00BF">
        <w:rPr>
          <w:rFonts w:ascii="Tahoma" w:eastAsia="Tahoma" w:hAnsi="Tahoma" w:cs="Tahoma"/>
          <w:b/>
          <w:color w:val="auto"/>
          <w:sz w:val="22"/>
          <w:szCs w:val="22"/>
        </w:rPr>
        <w:t>Principales actividades económicas</w:t>
      </w:r>
      <w:bookmarkEnd w:id="386"/>
    </w:p>
    <w:p w14:paraId="1890B666" w14:textId="77777777" w:rsidR="00C24CD4" w:rsidRPr="009E00BF" w:rsidRDefault="00C24CD4" w:rsidP="006648B0">
      <w:pPr>
        <w:spacing w:after="0" w:line="240" w:lineRule="auto"/>
        <w:jc w:val="both"/>
        <w:rPr>
          <w:rFonts w:ascii="Tahoma" w:eastAsia="Tahoma" w:hAnsi="Tahoma" w:cs="Tahoma"/>
          <w:sz w:val="22"/>
          <w:szCs w:val="22"/>
        </w:rPr>
      </w:pPr>
    </w:p>
    <w:p w14:paraId="02B23848" w14:textId="0458A609"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economía familiar en las comunidades, se centra en la agricultura, ganadería, caza pesca y silvicultura, y un dato menor en industria y manufactura. El sistema de Producción Agrícola es un sistema familiar, no se produce excedentes para la comercialización y algunas veces solo cubre las necesidades básicas a través del trueque o intercambio de productos. El uso de suelo se caracteriza por ser aprovechamiento de madera, colonización creciente, aprovechamiento de goma, castaña y otras frutas silvestres. Los ríos grandes son las principales vías de acceso en la Amazonia </w:t>
      </w:r>
      <w:r w:rsidRPr="009E00BF">
        <w:rPr>
          <w:rFonts w:ascii="Tahoma" w:eastAsiaTheme="minorHAnsi" w:hAnsi="Tahoma" w:cs="Tahoma"/>
          <w:sz w:val="22"/>
          <w:szCs w:val="22"/>
          <w:lang w:eastAsia="en-US"/>
        </w:rPr>
        <w:t>(</w:t>
      </w:r>
      <w:r w:rsidRPr="009E00BF">
        <w:rPr>
          <w:rFonts w:ascii="Tahoma" w:eastAsia="Tahoma" w:hAnsi="Tahoma" w:cs="Tahoma"/>
          <w:sz w:val="22"/>
          <w:szCs w:val="22"/>
        </w:rPr>
        <w:t xml:space="preserve">Ibisch </w:t>
      </w:r>
      <w:r w:rsidRPr="009E00BF">
        <w:rPr>
          <w:rFonts w:ascii="Tahoma" w:eastAsia="Tahoma" w:hAnsi="Tahoma" w:cs="Tahoma"/>
          <w:i/>
          <w:sz w:val="22"/>
          <w:szCs w:val="22"/>
        </w:rPr>
        <w:t xml:space="preserve">et. </w:t>
      </w:r>
      <w:r w:rsidR="00AB0297" w:rsidRPr="009E00BF">
        <w:rPr>
          <w:rFonts w:ascii="Tahoma" w:eastAsia="Tahoma" w:hAnsi="Tahoma" w:cs="Tahoma"/>
          <w:i/>
          <w:sz w:val="22"/>
          <w:szCs w:val="22"/>
        </w:rPr>
        <w:t>A</w:t>
      </w:r>
      <w:r w:rsidRPr="009E00BF">
        <w:rPr>
          <w:rFonts w:ascii="Tahoma" w:eastAsia="Tahoma" w:hAnsi="Tahoma" w:cs="Tahoma"/>
          <w:i/>
          <w:sz w:val="22"/>
          <w:szCs w:val="22"/>
        </w:rPr>
        <w:t xml:space="preserve">l., </w:t>
      </w:r>
      <w:r w:rsidRPr="009E00BF">
        <w:rPr>
          <w:rFonts w:ascii="Tahoma" w:eastAsia="Tahoma" w:hAnsi="Tahoma" w:cs="Tahoma"/>
          <w:sz w:val="22"/>
          <w:szCs w:val="22"/>
        </w:rPr>
        <w:t>2003</w:t>
      </w:r>
      <w:r w:rsidRPr="009E00BF">
        <w:rPr>
          <w:rFonts w:ascii="Tahoma" w:eastAsiaTheme="minorHAnsi" w:hAnsi="Tahoma" w:cs="Tahoma"/>
          <w:sz w:val="22"/>
          <w:szCs w:val="22"/>
          <w:lang w:eastAsia="en-US"/>
        </w:rPr>
        <w:t>)</w:t>
      </w:r>
      <w:r w:rsidRPr="009E00BF">
        <w:rPr>
          <w:rFonts w:ascii="Tahoma" w:eastAsia="Tahoma" w:hAnsi="Tahoma" w:cs="Tahoma"/>
          <w:sz w:val="22"/>
          <w:szCs w:val="22"/>
        </w:rPr>
        <w:t>.</w:t>
      </w:r>
    </w:p>
    <w:p w14:paraId="0A25D1BD" w14:textId="77777777" w:rsidR="00C24CD4" w:rsidRPr="009E00BF" w:rsidRDefault="00C24CD4" w:rsidP="006648B0">
      <w:pPr>
        <w:autoSpaceDE w:val="0"/>
        <w:autoSpaceDN w:val="0"/>
        <w:adjustRightInd w:val="0"/>
        <w:spacing w:after="0" w:line="240" w:lineRule="auto"/>
        <w:jc w:val="both"/>
        <w:rPr>
          <w:rFonts w:ascii="Tahoma" w:eastAsia="Tahoma" w:hAnsi="Tahoma" w:cs="Tahoma"/>
          <w:sz w:val="22"/>
          <w:szCs w:val="22"/>
        </w:rPr>
      </w:pPr>
    </w:p>
    <w:p w14:paraId="67EC0040" w14:textId="77777777" w:rsidR="00C24CD4" w:rsidRPr="009E00BF" w:rsidRDefault="00C24CD4" w:rsidP="006648B0">
      <w:pPr>
        <w:pStyle w:val="Heading2"/>
        <w:numPr>
          <w:ilvl w:val="3"/>
          <w:numId w:val="5"/>
        </w:numPr>
        <w:spacing w:before="0" w:line="240" w:lineRule="auto"/>
        <w:ind w:left="1276" w:hanging="1276"/>
        <w:rPr>
          <w:rFonts w:ascii="Tahoma" w:eastAsia="Tahoma" w:hAnsi="Tahoma" w:cs="Tahoma"/>
          <w:b/>
          <w:color w:val="auto"/>
          <w:sz w:val="22"/>
          <w:szCs w:val="22"/>
        </w:rPr>
      </w:pPr>
      <w:bookmarkStart w:id="387" w:name="_Toc143248747"/>
      <w:r w:rsidRPr="009E00BF">
        <w:rPr>
          <w:rFonts w:ascii="Tahoma" w:eastAsia="Tahoma" w:hAnsi="Tahoma" w:cs="Tahoma"/>
          <w:b/>
          <w:color w:val="auto"/>
          <w:sz w:val="22"/>
          <w:szCs w:val="22"/>
        </w:rPr>
        <w:t>Población indígena</w:t>
      </w:r>
      <w:bookmarkEnd w:id="387"/>
    </w:p>
    <w:p w14:paraId="63D277BF" w14:textId="77777777" w:rsidR="00C24CD4" w:rsidRPr="009E00BF" w:rsidRDefault="00C24CD4" w:rsidP="006648B0">
      <w:pPr>
        <w:spacing w:after="0" w:line="240" w:lineRule="auto"/>
        <w:jc w:val="both"/>
        <w:rPr>
          <w:rFonts w:ascii="Tahoma" w:eastAsia="Tahoma" w:hAnsi="Tahoma" w:cs="Tahoma"/>
          <w:sz w:val="22"/>
          <w:szCs w:val="22"/>
        </w:rPr>
      </w:pPr>
    </w:p>
    <w:p w14:paraId="1C48C982" w14:textId="2C37F15D"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relación a la población indígena</w:t>
      </w:r>
      <w:r w:rsidR="000A28E5">
        <w:rPr>
          <w:rFonts w:ascii="Tahoma" w:eastAsia="Tahoma" w:hAnsi="Tahoma" w:cs="Tahoma"/>
          <w:sz w:val="22"/>
          <w:szCs w:val="22"/>
        </w:rPr>
        <w:t xml:space="preserve"> (Merco, 2008)</w:t>
      </w:r>
      <w:r w:rsidR="00426E8B" w:rsidRPr="00426E8B">
        <w:rPr>
          <w:rStyle w:val="FootnoteReference"/>
          <w:rFonts w:ascii="Tahoma" w:eastAsia="Tahoma" w:hAnsi="Tahoma" w:cs="Tahoma"/>
          <w:sz w:val="22"/>
          <w:szCs w:val="22"/>
          <w:vertAlign w:val="superscript"/>
        </w:rPr>
        <w:footnoteReference w:id="23"/>
      </w:r>
      <w:r w:rsidRPr="00426E8B">
        <w:rPr>
          <w:rFonts w:ascii="Tahoma" w:eastAsia="Tahoma" w:hAnsi="Tahoma" w:cs="Tahoma"/>
          <w:sz w:val="22"/>
          <w:szCs w:val="22"/>
          <w:vertAlign w:val="superscript"/>
        </w:rPr>
        <w:t xml:space="preserve"> </w:t>
      </w:r>
      <w:r w:rsidRPr="009E00BF">
        <w:rPr>
          <w:rFonts w:ascii="Tahoma" w:eastAsia="Tahoma" w:hAnsi="Tahoma" w:cs="Tahoma"/>
          <w:sz w:val="22"/>
          <w:szCs w:val="22"/>
        </w:rPr>
        <w:t xml:space="preserve">de Pando, están compuestos por: Yaminahua, Esse Ejja, Pacahuara, Cavineño, Tacana, Machineri. </w:t>
      </w:r>
    </w:p>
    <w:p w14:paraId="2F674204"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75C595D" w14:textId="77777777" w:rsidR="00C24CD4" w:rsidRPr="009E00BF" w:rsidRDefault="00C24CD4" w:rsidP="006648B0">
      <w:pPr>
        <w:pStyle w:val="Heading2"/>
        <w:numPr>
          <w:ilvl w:val="3"/>
          <w:numId w:val="5"/>
        </w:numPr>
        <w:spacing w:before="0" w:line="240" w:lineRule="auto"/>
        <w:ind w:left="1418" w:hanging="1418"/>
        <w:rPr>
          <w:rFonts w:ascii="Tahoma" w:eastAsia="Tahoma" w:hAnsi="Tahoma" w:cs="Tahoma"/>
          <w:b/>
          <w:color w:val="auto"/>
          <w:sz w:val="22"/>
          <w:szCs w:val="22"/>
        </w:rPr>
      </w:pPr>
      <w:bookmarkStart w:id="388" w:name="_Toc143248748"/>
      <w:r w:rsidRPr="009E00BF">
        <w:rPr>
          <w:rFonts w:ascii="Tahoma" w:eastAsia="Tahoma" w:hAnsi="Tahoma" w:cs="Tahoma"/>
          <w:b/>
          <w:color w:val="auto"/>
          <w:sz w:val="22"/>
          <w:szCs w:val="22"/>
        </w:rPr>
        <w:t>Tierras Comunitarias de Origen</w:t>
      </w:r>
      <w:bookmarkEnd w:id="388"/>
    </w:p>
    <w:p w14:paraId="1CDD0A52" w14:textId="77777777" w:rsidR="00C24CD4" w:rsidRPr="009E00BF" w:rsidRDefault="00C24CD4" w:rsidP="006648B0">
      <w:pPr>
        <w:spacing w:after="0" w:line="240" w:lineRule="auto"/>
        <w:jc w:val="both"/>
        <w:rPr>
          <w:rFonts w:ascii="Tahoma" w:hAnsi="Tahoma" w:cs="Tahoma"/>
          <w:sz w:val="22"/>
          <w:szCs w:val="22"/>
        </w:rPr>
      </w:pPr>
    </w:p>
    <w:p w14:paraId="66E1B4D8"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hAnsi="Tahoma" w:cs="Tahoma"/>
          <w:sz w:val="22"/>
          <w:szCs w:val="22"/>
        </w:rPr>
        <w:t xml:space="preserve">Para el subcomponente 4: </w:t>
      </w:r>
      <w:r w:rsidRPr="009E00BF">
        <w:rPr>
          <w:rFonts w:ascii="Tahoma" w:eastAsia="Tahoma" w:hAnsi="Tahoma" w:cs="Tahoma"/>
          <w:i/>
          <w:iCs/>
          <w:sz w:val="22"/>
          <w:szCs w:val="22"/>
        </w:rPr>
        <w:t xml:space="preserve">Minirredes/Sistemas Híbridos Renovables para Población Rural Concentrada, </w:t>
      </w:r>
      <w:r w:rsidRPr="009E00BF">
        <w:rPr>
          <w:rFonts w:ascii="Tahoma" w:eastAsia="Tahoma" w:hAnsi="Tahoma" w:cs="Tahoma"/>
          <w:sz w:val="22"/>
          <w:szCs w:val="22"/>
        </w:rPr>
        <w:t>en el municipio de San Lorenzo, comunidad de Trinidacito, s</w:t>
      </w:r>
      <w:r w:rsidRPr="009E00BF">
        <w:rPr>
          <w:rFonts w:ascii="Tahoma" w:hAnsi="Tahoma" w:cs="Tahoma"/>
          <w:sz w:val="22"/>
          <w:szCs w:val="22"/>
        </w:rPr>
        <w:t xml:space="preserve">e ha identificado la TCO: </w:t>
      </w:r>
      <w:r w:rsidRPr="009E00BF">
        <w:rPr>
          <w:rFonts w:ascii="Tahoma" w:eastAsia="Tahoma" w:hAnsi="Tahoma" w:cs="Tahoma"/>
          <w:sz w:val="22"/>
          <w:szCs w:val="22"/>
        </w:rPr>
        <w:t xml:space="preserve">La Cap. Indígena Del Pueblo Esse Ejja de La Amazonia. </w:t>
      </w:r>
    </w:p>
    <w:p w14:paraId="7BE3A020" w14:textId="77777777" w:rsidR="00C24CD4" w:rsidRPr="009E00BF" w:rsidRDefault="00C24CD4" w:rsidP="006648B0">
      <w:pPr>
        <w:spacing w:after="0" w:line="240" w:lineRule="auto"/>
        <w:jc w:val="both"/>
        <w:rPr>
          <w:rFonts w:ascii="Tahoma" w:eastAsia="Tahoma" w:hAnsi="Tahoma" w:cs="Tahoma"/>
          <w:sz w:val="22"/>
          <w:szCs w:val="22"/>
        </w:rPr>
      </w:pPr>
    </w:p>
    <w:p w14:paraId="6682EDC6" w14:textId="47474437" w:rsidR="00C24CD4" w:rsidRPr="009E00BF" w:rsidRDefault="00C24CD4" w:rsidP="006648B0">
      <w:pPr>
        <w:spacing w:after="0" w:line="240" w:lineRule="auto"/>
        <w:jc w:val="both"/>
        <w:rPr>
          <w:rFonts w:ascii="Tahoma" w:hAnsi="Tahoma" w:cs="Tahoma"/>
          <w:sz w:val="22"/>
          <w:szCs w:val="22"/>
        </w:rPr>
      </w:pPr>
      <w:r w:rsidRPr="4DE06DA1">
        <w:rPr>
          <w:rFonts w:ascii="Tahoma" w:eastAsia="Tahoma" w:hAnsi="Tahoma" w:cs="Tahoma"/>
          <w:sz w:val="22"/>
          <w:szCs w:val="22"/>
        </w:rPr>
        <w:t>Históricamente, el pueblo Ese Ejja durante el siglo XV habría sufrido la presión Inca, que les obligó a desplazarse desde la región de ceja de selva hacia las planicies de selva baja. Hacia 1686 los franciscanos tomaron contacto con los Ese Ejja que se encontraban en la parte superior del río Tambopata; avistados por el padre Nicolás Armentia el año 1886 a orillas del río Madre de Dios y a orillas del río Madidi. A principios del siglo XX se dividieron en tres grupos:  - los Bahuajja, que se esparcieron por los</w:t>
      </w:r>
      <w:r w:rsidR="00AB0297" w:rsidRPr="4DE06DA1">
        <w:rPr>
          <w:rFonts w:ascii="Tahoma" w:eastAsia="Tahoma" w:hAnsi="Tahoma" w:cs="Tahoma"/>
          <w:sz w:val="22"/>
          <w:szCs w:val="22"/>
        </w:rPr>
        <w:t xml:space="preserve"> </w:t>
      </w:r>
      <w:r w:rsidRPr="4DE06DA1">
        <w:rPr>
          <w:rFonts w:ascii="Tahoma" w:eastAsia="Tahoma" w:hAnsi="Tahoma" w:cs="Tahoma"/>
          <w:sz w:val="22"/>
          <w:szCs w:val="22"/>
        </w:rPr>
        <w:t xml:space="preserve">ríos Tambopata y Madre de Dios; </w:t>
      </w:r>
      <w:r w:rsidR="00AB0297" w:rsidRPr="7D401B60">
        <w:rPr>
          <w:rFonts w:ascii="Tahoma" w:eastAsia="Tahoma" w:hAnsi="Tahoma" w:cs="Tahoma"/>
          <w:sz w:val="22"/>
          <w:szCs w:val="22"/>
        </w:rPr>
        <w:t>–</w:t>
      </w:r>
      <w:r w:rsidRPr="4DE06DA1">
        <w:rPr>
          <w:rFonts w:ascii="Tahoma" w:eastAsia="Tahoma" w:hAnsi="Tahoma" w:cs="Tahoma"/>
          <w:sz w:val="22"/>
          <w:szCs w:val="22"/>
        </w:rPr>
        <w:t xml:space="preserve"> los Sonene, que se quedaron en el río Heath  - los Ese Ejja que se distribuyeron por el río Beni. Hoy los Ese Ejja habitan en las cuencas de varios ríos bolivianos como también peruanos siendo por ello un pueblo transfronterizo; tiene también un segmento que se encuentra en aislamiento voluntario ubicándose en el área del Río Heath</w:t>
      </w:r>
      <w:r w:rsidR="00B4743D" w:rsidRPr="7D401B60">
        <w:rPr>
          <w:rFonts w:ascii="Tahoma" w:eastAsia="Tahoma" w:hAnsi="Tahoma" w:cs="Tahoma"/>
          <w:sz w:val="22"/>
          <w:szCs w:val="22"/>
        </w:rPr>
        <w:t xml:space="preserve"> </w:t>
      </w:r>
      <w:r w:rsidR="00426E8B" w:rsidRPr="7D401B60">
        <w:rPr>
          <w:rFonts w:ascii="Tahoma" w:eastAsia="Tahoma" w:hAnsi="Tahoma" w:cs="Tahoma"/>
          <w:sz w:val="22"/>
          <w:szCs w:val="22"/>
        </w:rPr>
        <w:t>(ABC, 2015)</w:t>
      </w:r>
      <w:r w:rsidR="00426E8B" w:rsidRPr="00426E8B">
        <w:rPr>
          <w:rStyle w:val="FootnoteReference"/>
          <w:rFonts w:ascii="Tahoma" w:eastAsia="Tahoma" w:hAnsi="Tahoma" w:cs="Tahoma"/>
          <w:sz w:val="22"/>
          <w:szCs w:val="22"/>
          <w:vertAlign w:val="superscript"/>
        </w:rPr>
        <w:footnoteReference w:id="24"/>
      </w:r>
      <w:r w:rsidRPr="4DE06DA1">
        <w:rPr>
          <w:rFonts w:ascii="Tahoma" w:eastAsia="Tahoma" w:hAnsi="Tahoma" w:cs="Tahoma"/>
          <w:sz w:val="22"/>
          <w:szCs w:val="22"/>
        </w:rPr>
        <w:t>.</w:t>
      </w:r>
    </w:p>
    <w:p w14:paraId="47E8B266" w14:textId="77777777" w:rsidR="00C24CD4" w:rsidRPr="009E00BF" w:rsidRDefault="00C24CD4" w:rsidP="006648B0">
      <w:pPr>
        <w:spacing w:after="0" w:line="240" w:lineRule="auto"/>
        <w:ind w:right="50"/>
        <w:jc w:val="center"/>
        <w:rPr>
          <w:rFonts w:ascii="Tahoma" w:eastAsia="Tahoma" w:hAnsi="Tahoma" w:cs="Tahoma"/>
          <w:b/>
          <w:sz w:val="22"/>
          <w:szCs w:val="22"/>
        </w:rPr>
      </w:pPr>
      <w:r w:rsidRPr="009E00BF">
        <w:rPr>
          <w:rFonts w:ascii="Tahoma" w:eastAsia="Tahoma" w:hAnsi="Tahoma" w:cs="Tahoma"/>
          <w:b/>
          <w:noProof/>
          <w:sz w:val="22"/>
          <w:szCs w:val="22"/>
        </w:rPr>
        <mc:AlternateContent>
          <mc:Choice Requires="wpg">
            <w:drawing>
              <wp:inline distT="0" distB="0" distL="0" distR="0" wp14:anchorId="038CE590" wp14:editId="4F4F7019">
                <wp:extent cx="4743781" cy="4807392"/>
                <wp:effectExtent l="19050" t="19050" r="19050" b="12700"/>
                <wp:docPr id="356141632" name="Group 356141632"/>
                <wp:cNvGraphicFramePr/>
                <a:graphic xmlns:a="http://schemas.openxmlformats.org/drawingml/2006/main">
                  <a:graphicData uri="http://schemas.microsoft.com/office/word/2010/wordprocessingGroup">
                    <wpg:wgp>
                      <wpg:cNvGrpSpPr/>
                      <wpg:grpSpPr>
                        <a:xfrm>
                          <a:off x="0" y="0"/>
                          <a:ext cx="4743781" cy="4807392"/>
                          <a:chOff x="0" y="0"/>
                          <a:chExt cx="4743450" cy="4863465"/>
                        </a:xfrm>
                      </wpg:grpSpPr>
                      <pic:pic xmlns:pic="http://schemas.openxmlformats.org/drawingml/2006/picture">
                        <pic:nvPicPr>
                          <pic:cNvPr id="60013506" name="Imagen 60013506"/>
                          <pic:cNvPicPr>
                            <a:picLocks noChangeAspect="1"/>
                          </pic:cNvPicPr>
                        </pic:nvPicPr>
                        <pic:blipFill rotWithShape="1">
                          <a:blip r:embed="rId77" cstate="email">
                            <a:extLst>
                              <a:ext uri="{28A0092B-C50C-407E-A947-70E740481C1C}">
                                <a14:useLocalDpi xmlns:a14="http://schemas.microsoft.com/office/drawing/2010/main"/>
                              </a:ext>
                            </a:extLst>
                          </a:blip>
                          <a:srcRect/>
                          <a:stretch/>
                        </pic:blipFill>
                        <pic:spPr bwMode="auto">
                          <a:xfrm>
                            <a:off x="0" y="0"/>
                            <a:ext cx="4743450" cy="486346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136346415" name="Imagen 1"/>
                          <pic:cNvPicPr>
                            <a:picLocks noChangeAspect="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2151656" y="3288693"/>
                            <a:ext cx="2242185" cy="1128395"/>
                          </a:xfrm>
                          <a:prstGeom prst="rect">
                            <a:avLst/>
                          </a:prstGeom>
                          <a:noFill/>
                          <a:ln>
                            <a:noFill/>
                          </a:ln>
                        </pic:spPr>
                      </pic:pic>
                    </wpg:wgp>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sk="http://schemas.microsoft.com/office/drawing/2018/sketchyshapes" xmlns:arto="http://schemas.microsoft.com/office/word/2006/arto">
            <w:pict w14:anchorId="46244367">
              <v:group id="Group 356141632" style="width:373.55pt;height:378.55pt;mso-position-horizontal-relative:char;mso-position-vertical-relative:line" coordsize="47434,48634" o:spid="_x0000_s1026" w14:anchorId="6102060A"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&#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">
                <v:shape id="Imagen 60013506" style="position:absolute;width:47434;height:48634;visibility:visible;mso-wrap-style:square" o:spid="_x0000_s1027" stroked="t" strokecolor="windowTex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">
                  <v:stroke joinstyle="round"/>
                  <v:imagedata o:title="" r:id="rId84"/>
                  <v:path arrowok="t"/>
                </v:shape>
                <v:shape id="Imagen 1" style="position:absolute;left:21516;top:32886;width:22422;height:1128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">
                  <v:imagedata o:title="" r:id="rId85"/>
                </v:shape>
                <w10:anchorlock/>
              </v:group>
            </w:pict>
          </mc:Fallback>
        </mc:AlternateContent>
      </w:r>
    </w:p>
    <w:p w14:paraId="4510DB5B" w14:textId="77777777" w:rsidR="00C24CD4" w:rsidRPr="009E00BF" w:rsidRDefault="00C24CD4" w:rsidP="006648B0">
      <w:pPr>
        <w:spacing w:after="0" w:line="240" w:lineRule="auto"/>
        <w:ind w:right="50"/>
        <w:jc w:val="center"/>
        <w:rPr>
          <w:rFonts w:ascii="Tahoma" w:eastAsia="Tahoma" w:hAnsi="Tahoma" w:cs="Tahoma"/>
          <w:b/>
          <w:sz w:val="20"/>
          <w:szCs w:val="20"/>
        </w:rPr>
      </w:pPr>
    </w:p>
    <w:p w14:paraId="32BC05E8" w14:textId="4871AAA3" w:rsidR="00C24CD4" w:rsidRPr="009E00BF" w:rsidRDefault="00204D7A" w:rsidP="006648B0">
      <w:pPr>
        <w:spacing w:after="0" w:line="240" w:lineRule="auto"/>
        <w:ind w:right="50"/>
        <w:jc w:val="center"/>
        <w:rPr>
          <w:rFonts w:ascii="Tahoma" w:eastAsia="Tahoma" w:hAnsi="Tahoma" w:cs="Tahoma"/>
          <w:b/>
          <w:sz w:val="20"/>
          <w:szCs w:val="20"/>
        </w:rPr>
      </w:pPr>
      <w:bookmarkStart w:id="389" w:name="_Toc143248914"/>
      <w:r w:rsidRPr="002D258D">
        <w:rPr>
          <w:rFonts w:ascii="Tahoma" w:hAnsi="Tahoma" w:cs="Tahoma"/>
          <w:b/>
          <w:bCs/>
          <w:sz w:val="20"/>
          <w:szCs w:val="20"/>
        </w:rPr>
        <w:t xml:space="preserve">Figura </w:t>
      </w:r>
      <w:r w:rsidRPr="002D258D">
        <w:rPr>
          <w:rFonts w:ascii="Tahoma" w:hAnsi="Tahoma" w:cs="Tahoma"/>
          <w:b/>
          <w:bCs/>
          <w:sz w:val="20"/>
          <w:szCs w:val="20"/>
        </w:rPr>
        <w:fldChar w:fldCharType="begin"/>
      </w:r>
      <w:r w:rsidRPr="002D258D">
        <w:rPr>
          <w:rFonts w:ascii="Tahoma" w:hAnsi="Tahoma" w:cs="Tahoma"/>
          <w:b/>
          <w:bCs/>
          <w:sz w:val="20"/>
          <w:szCs w:val="20"/>
        </w:rPr>
        <w:instrText xml:space="preserve"> SEQ Figura \* ARABIC </w:instrText>
      </w:r>
      <w:r w:rsidRPr="002D258D">
        <w:rPr>
          <w:rFonts w:ascii="Tahoma" w:hAnsi="Tahoma" w:cs="Tahoma"/>
          <w:b/>
          <w:bCs/>
          <w:sz w:val="20"/>
          <w:szCs w:val="20"/>
        </w:rPr>
        <w:fldChar w:fldCharType="separate"/>
      </w:r>
      <w:r w:rsidR="00426E8B">
        <w:rPr>
          <w:rFonts w:ascii="Tahoma" w:hAnsi="Tahoma" w:cs="Tahoma"/>
          <w:b/>
          <w:bCs/>
          <w:noProof/>
          <w:sz w:val="20"/>
          <w:szCs w:val="20"/>
        </w:rPr>
        <w:t>23</w:t>
      </w:r>
      <w:r w:rsidRPr="002D258D">
        <w:rPr>
          <w:rFonts w:ascii="Tahoma" w:hAnsi="Tahoma" w:cs="Tahoma"/>
          <w:b/>
          <w:bCs/>
          <w:sz w:val="20"/>
          <w:szCs w:val="20"/>
        </w:rPr>
        <w:fldChar w:fldCharType="end"/>
      </w:r>
      <w:r w:rsidRPr="002D258D">
        <w:rPr>
          <w:rFonts w:ascii="Tahoma" w:hAnsi="Tahoma" w:cs="Tahoma"/>
          <w:b/>
          <w:bCs/>
          <w:sz w:val="20"/>
          <w:szCs w:val="20"/>
        </w:rPr>
        <w:t>:</w:t>
      </w:r>
      <w:r w:rsidRPr="009E00BF">
        <w:rPr>
          <w:rFonts w:ascii="Tahoma" w:eastAsia="Tahoma" w:hAnsi="Tahoma" w:cs="Tahoma"/>
          <w:b/>
          <w:sz w:val="20"/>
          <w:szCs w:val="20"/>
        </w:rPr>
        <w:t xml:space="preserve"> </w:t>
      </w:r>
      <w:r w:rsidR="00C24CD4" w:rsidRPr="009E00BF">
        <w:rPr>
          <w:rFonts w:ascii="Tahoma" w:eastAsia="Tahoma" w:hAnsi="Tahoma" w:cs="Tahoma"/>
          <w:b/>
          <w:sz w:val="20"/>
          <w:szCs w:val="20"/>
        </w:rPr>
        <w:t>Mapa de TCO Esse Ejja, identificado en el municipio de San Lorenzo del departamento de Pando</w:t>
      </w:r>
      <w:bookmarkEnd w:id="389"/>
    </w:p>
    <w:p w14:paraId="723B5292"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r w:rsidRPr="009E00BF">
        <w:rPr>
          <w:rFonts w:ascii="Tahoma" w:eastAsia="Tahoma" w:hAnsi="Tahoma" w:cs="Tahoma"/>
          <w:sz w:val="18"/>
          <w:szCs w:val="18"/>
        </w:rPr>
        <w:t>Fuente: Elaboración propia en base a datos del INRA (2023), y Geobol (2023)</w:t>
      </w:r>
    </w:p>
    <w:p w14:paraId="68DB9B34"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BDE16F2" w14:textId="77777777" w:rsidR="00C24CD4" w:rsidRPr="009E00BF" w:rsidRDefault="00C24CD4" w:rsidP="006648B0">
      <w:pPr>
        <w:pStyle w:val="Heading2"/>
        <w:numPr>
          <w:ilvl w:val="3"/>
          <w:numId w:val="5"/>
        </w:numPr>
        <w:spacing w:before="0" w:line="240" w:lineRule="auto"/>
        <w:ind w:left="1418" w:hanging="1418"/>
        <w:rPr>
          <w:rFonts w:ascii="Tahoma" w:eastAsia="Tahoma" w:hAnsi="Tahoma" w:cs="Tahoma"/>
          <w:b/>
          <w:color w:val="auto"/>
          <w:sz w:val="22"/>
          <w:szCs w:val="22"/>
        </w:rPr>
      </w:pPr>
      <w:bookmarkStart w:id="390" w:name="_Toc143248749"/>
      <w:r w:rsidRPr="009E00BF">
        <w:rPr>
          <w:rFonts w:ascii="Tahoma" w:eastAsia="Tahoma" w:hAnsi="Tahoma" w:cs="Tahoma"/>
          <w:b/>
          <w:color w:val="auto"/>
          <w:sz w:val="22"/>
          <w:szCs w:val="22"/>
        </w:rPr>
        <w:t>Características de los municipios priorizados</w:t>
      </w:r>
      <w:bookmarkEnd w:id="390"/>
      <w:r w:rsidRPr="009E00BF">
        <w:rPr>
          <w:rFonts w:ascii="Tahoma" w:eastAsia="Tahoma" w:hAnsi="Tahoma" w:cs="Tahoma"/>
          <w:b/>
          <w:color w:val="auto"/>
          <w:sz w:val="22"/>
          <w:szCs w:val="22"/>
        </w:rPr>
        <w:t xml:space="preserve"> </w:t>
      </w:r>
    </w:p>
    <w:p w14:paraId="222321D3"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38D5624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A continuación, se encuentra una tabla resumen de los municipios priorizados y sus principales características poblacionales que se pudo acceder (ver también anexo 1.5).</w:t>
      </w:r>
    </w:p>
    <w:p w14:paraId="6D29558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65C3EECB"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8ACC33B"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6CA6DFA"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EE9C47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9240A37"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6A89DCC"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DBA6F54"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44DC9A7"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373DC0DE"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1594138" w14:textId="041EAE21" w:rsidR="002D258D" w:rsidRPr="002D258D" w:rsidRDefault="00204D7A" w:rsidP="006648B0">
      <w:pPr>
        <w:pStyle w:val="Caption"/>
        <w:keepNext/>
        <w:spacing w:after="0"/>
        <w:jc w:val="center"/>
        <w:rPr>
          <w:rFonts w:ascii="Tahoma" w:hAnsi="Tahoma" w:cs="Tahoma"/>
          <w:color w:val="auto"/>
          <w:sz w:val="20"/>
          <w:szCs w:val="20"/>
        </w:rPr>
      </w:pPr>
      <w:bookmarkStart w:id="391" w:name="_Toc143248864"/>
      <w:r w:rsidRPr="002D258D">
        <w:rPr>
          <w:rFonts w:ascii="Tahoma" w:hAnsi="Tahoma" w:cs="Tahoma"/>
          <w:color w:val="auto"/>
          <w:sz w:val="20"/>
          <w:szCs w:val="20"/>
        </w:rPr>
        <w:t xml:space="preserve">Tabla </w:t>
      </w:r>
      <w:r w:rsidRPr="002D258D">
        <w:rPr>
          <w:rFonts w:ascii="Tahoma" w:hAnsi="Tahoma" w:cs="Tahoma"/>
          <w:color w:val="auto"/>
          <w:sz w:val="20"/>
          <w:szCs w:val="20"/>
        </w:rPr>
        <w:fldChar w:fldCharType="begin"/>
      </w:r>
      <w:r w:rsidRPr="002D258D">
        <w:rPr>
          <w:rFonts w:ascii="Tahoma" w:hAnsi="Tahoma" w:cs="Tahoma"/>
          <w:color w:val="auto"/>
          <w:sz w:val="20"/>
          <w:szCs w:val="20"/>
        </w:rPr>
        <w:instrText xml:space="preserve"> SEQ Tabla \* ARABIC </w:instrText>
      </w:r>
      <w:r w:rsidRPr="002D258D">
        <w:rPr>
          <w:rFonts w:ascii="Tahoma" w:hAnsi="Tahoma" w:cs="Tahoma"/>
          <w:color w:val="auto"/>
          <w:sz w:val="20"/>
          <w:szCs w:val="20"/>
        </w:rPr>
        <w:fldChar w:fldCharType="separate"/>
      </w:r>
      <w:r>
        <w:rPr>
          <w:rFonts w:ascii="Tahoma" w:hAnsi="Tahoma" w:cs="Tahoma"/>
          <w:noProof/>
          <w:color w:val="auto"/>
          <w:sz w:val="20"/>
          <w:szCs w:val="20"/>
        </w:rPr>
        <w:t>38</w:t>
      </w:r>
      <w:r w:rsidRPr="002D258D">
        <w:rPr>
          <w:rFonts w:ascii="Tahoma" w:hAnsi="Tahoma" w:cs="Tahoma"/>
          <w:color w:val="auto"/>
          <w:sz w:val="20"/>
          <w:szCs w:val="20"/>
        </w:rPr>
        <w:fldChar w:fldCharType="end"/>
      </w:r>
      <w:r w:rsidRPr="002D258D">
        <w:rPr>
          <w:rFonts w:ascii="Tahoma" w:hAnsi="Tahoma" w:cs="Tahoma"/>
          <w:color w:val="auto"/>
          <w:sz w:val="20"/>
          <w:szCs w:val="20"/>
        </w:rPr>
        <w:t>:</w:t>
      </w:r>
      <w:r w:rsidRPr="002D258D">
        <w:rPr>
          <w:rFonts w:ascii="Tahoma" w:eastAsia="Tahoma" w:hAnsi="Tahoma" w:cs="Tahoma"/>
          <w:color w:val="auto"/>
          <w:sz w:val="20"/>
          <w:szCs w:val="20"/>
        </w:rPr>
        <w:t xml:space="preserve"> </w:t>
      </w:r>
      <w:r w:rsidR="002D258D" w:rsidRPr="002D258D">
        <w:rPr>
          <w:rFonts w:ascii="Tahoma" w:eastAsia="Tahoma" w:hAnsi="Tahoma" w:cs="Tahoma"/>
          <w:color w:val="auto"/>
          <w:sz w:val="20"/>
          <w:szCs w:val="20"/>
        </w:rPr>
        <w:t>Ubicación, superficie y población de los municipios priorizadas del Componente 1, departamento de Pando</w:t>
      </w:r>
      <w:bookmarkEnd w:id="391"/>
    </w:p>
    <w:tbl>
      <w:tblPr>
        <w:tblStyle w:val="TableGrid"/>
        <w:tblW w:w="0" w:type="auto"/>
        <w:tblLook w:val="04A0" w:firstRow="1" w:lastRow="0" w:firstColumn="1" w:lastColumn="0" w:noHBand="0" w:noVBand="1"/>
      </w:tblPr>
      <w:tblGrid>
        <w:gridCol w:w="1413"/>
        <w:gridCol w:w="2410"/>
        <w:gridCol w:w="5386"/>
      </w:tblGrid>
      <w:tr w:rsidR="00C24CD4" w:rsidRPr="009E00BF" w14:paraId="153F066A" w14:textId="77777777" w:rsidTr="00812D6F">
        <w:trPr>
          <w:trHeight w:val="680"/>
          <w:tblHeader/>
        </w:trPr>
        <w:tc>
          <w:tcPr>
            <w:tcW w:w="1413" w:type="dxa"/>
            <w:shd w:val="pct40" w:color="auto" w:fill="auto"/>
            <w:vAlign w:val="center"/>
          </w:tcPr>
          <w:p w14:paraId="3B1113FD"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Municipio priorizado</w:t>
            </w:r>
          </w:p>
        </w:tc>
        <w:tc>
          <w:tcPr>
            <w:tcW w:w="2410" w:type="dxa"/>
            <w:shd w:val="pct40" w:color="auto" w:fill="auto"/>
            <w:vAlign w:val="center"/>
          </w:tcPr>
          <w:p w14:paraId="19389865"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Superficie y densidad poblacional</w:t>
            </w:r>
          </w:p>
        </w:tc>
        <w:tc>
          <w:tcPr>
            <w:tcW w:w="5386" w:type="dxa"/>
            <w:shd w:val="pct40" w:color="auto" w:fill="auto"/>
            <w:vAlign w:val="center"/>
          </w:tcPr>
          <w:p w14:paraId="2B3B191C"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Datos censales</w:t>
            </w:r>
          </w:p>
        </w:tc>
      </w:tr>
      <w:tr w:rsidR="00C24CD4" w:rsidRPr="009E00BF" w14:paraId="17FBCF28" w14:textId="77777777" w:rsidTr="00812D6F">
        <w:trPr>
          <w:trHeight w:val="1196"/>
        </w:trPr>
        <w:tc>
          <w:tcPr>
            <w:tcW w:w="1413" w:type="dxa"/>
            <w:vAlign w:val="center"/>
          </w:tcPr>
          <w:p w14:paraId="2DE5CFAC" w14:textId="77777777" w:rsidR="00C24CD4" w:rsidRPr="009E00BF" w:rsidRDefault="00C24CD4"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Municipio Sena</w:t>
            </w:r>
          </w:p>
        </w:tc>
        <w:tc>
          <w:tcPr>
            <w:tcW w:w="2410" w:type="dxa"/>
            <w:vAlign w:val="center"/>
          </w:tcPr>
          <w:p w14:paraId="645CD80B"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Tiene una superficie de 3.302,69 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 La densidad poblacional es de 2,5 hab/km</w:t>
            </w:r>
            <w:r w:rsidRPr="009E00BF">
              <w:rPr>
                <w:rFonts w:ascii="Tahoma" w:eastAsia="Tahoma" w:hAnsi="Tahoma" w:cs="Tahoma"/>
                <w:sz w:val="18"/>
                <w:szCs w:val="18"/>
                <w:vertAlign w:val="superscript"/>
                <w:lang w:val="es-BO"/>
              </w:rPr>
              <w:t>2</w:t>
            </w:r>
          </w:p>
        </w:tc>
        <w:tc>
          <w:tcPr>
            <w:tcW w:w="5386" w:type="dxa"/>
            <w:vAlign w:val="center"/>
          </w:tcPr>
          <w:p w14:paraId="58D900AD"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De acuerdo a los datos del CENSO 2012 la población es de 8.258 habitantes, 4.455 corresponden a la población masculina y 3.803 a la población femenina. Las proyecciones refirieron que al 2020 la población sería de 11.338 habitantes.</w:t>
            </w:r>
          </w:p>
        </w:tc>
      </w:tr>
      <w:tr w:rsidR="00C24CD4" w:rsidRPr="009E00BF" w14:paraId="1CD16516" w14:textId="77777777" w:rsidTr="00812D6F">
        <w:trPr>
          <w:trHeight w:val="1256"/>
        </w:trPr>
        <w:tc>
          <w:tcPr>
            <w:tcW w:w="1413" w:type="dxa"/>
            <w:vAlign w:val="center"/>
          </w:tcPr>
          <w:p w14:paraId="3246F0FF" w14:textId="77777777" w:rsidR="00C24CD4" w:rsidRPr="009E00BF" w:rsidRDefault="00C24CD4"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Municipio San Lorenzo</w:t>
            </w:r>
          </w:p>
        </w:tc>
        <w:tc>
          <w:tcPr>
            <w:tcW w:w="2410" w:type="dxa"/>
            <w:vAlign w:val="center"/>
          </w:tcPr>
          <w:p w14:paraId="66983AB4"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Tiene una superficie de 3.159 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 La densidad poblacional es de 2,4 hab/km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w:t>
            </w:r>
          </w:p>
        </w:tc>
        <w:tc>
          <w:tcPr>
            <w:tcW w:w="5386" w:type="dxa"/>
            <w:vAlign w:val="center"/>
          </w:tcPr>
          <w:p w14:paraId="791103F2"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De acuerdo a los datos del CENSO 2012 la población es de 7.652 habitantes, 4.121 corresponden a la población masculina y 3.521 a la población femenina. Las proyecciones refirieron que al 2020 la población sería de 8.710 habitantes.</w:t>
            </w:r>
            <w:bookmarkStart w:id="392" w:name="_heading=h.3ykb3jw" w:colFirst="0" w:colLast="0"/>
            <w:bookmarkEnd w:id="392"/>
          </w:p>
        </w:tc>
      </w:tr>
      <w:tr w:rsidR="00C24CD4" w:rsidRPr="009E00BF" w14:paraId="1738A845" w14:textId="77777777" w:rsidTr="00812D6F">
        <w:trPr>
          <w:trHeight w:val="1273"/>
        </w:trPr>
        <w:tc>
          <w:tcPr>
            <w:tcW w:w="1413" w:type="dxa"/>
            <w:vAlign w:val="center"/>
          </w:tcPr>
          <w:p w14:paraId="281FAE5F" w14:textId="77777777" w:rsidR="00C24CD4" w:rsidRPr="009E00BF" w:rsidRDefault="00C24CD4"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Municipio Bella Flor</w:t>
            </w:r>
          </w:p>
        </w:tc>
        <w:tc>
          <w:tcPr>
            <w:tcW w:w="2410" w:type="dxa"/>
            <w:vAlign w:val="center"/>
          </w:tcPr>
          <w:p w14:paraId="627140E3"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bCs/>
                <w:sz w:val="18"/>
                <w:szCs w:val="18"/>
                <w:lang w:val="es-BO"/>
              </w:rPr>
              <w:t xml:space="preserve">Tiene una superficie de 5.107 km². </w:t>
            </w:r>
            <w:r w:rsidRPr="009E00BF">
              <w:rPr>
                <w:rFonts w:ascii="Tahoma" w:eastAsia="Tahoma" w:hAnsi="Tahoma" w:cs="Tahoma"/>
                <w:sz w:val="18"/>
                <w:szCs w:val="18"/>
                <w:lang w:val="es-BO"/>
              </w:rPr>
              <w:t>La densidad poblacional es de 0,7 hab/km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w:t>
            </w:r>
          </w:p>
        </w:tc>
        <w:tc>
          <w:tcPr>
            <w:tcW w:w="5386" w:type="dxa"/>
            <w:vAlign w:val="center"/>
          </w:tcPr>
          <w:p w14:paraId="2DD31E28"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De acuerdo a los datos del CENSO 2012 la población es de 3.909 habitantes, 2.248 corresponden a la población masculina y 1.661 a la población femenina. Las proyecciones refirieron que al 2020 la población sería de 4.092 habitantes.</w:t>
            </w:r>
          </w:p>
        </w:tc>
      </w:tr>
      <w:tr w:rsidR="00C24CD4" w:rsidRPr="009E00BF" w14:paraId="2A4D8525" w14:textId="77777777" w:rsidTr="00812D6F">
        <w:trPr>
          <w:trHeight w:val="1277"/>
        </w:trPr>
        <w:tc>
          <w:tcPr>
            <w:tcW w:w="1413" w:type="dxa"/>
            <w:vAlign w:val="center"/>
          </w:tcPr>
          <w:p w14:paraId="739C1A55" w14:textId="77777777" w:rsidR="00C24CD4" w:rsidRPr="009E00BF" w:rsidRDefault="00C24CD4"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Municipio San Pedro</w:t>
            </w:r>
          </w:p>
        </w:tc>
        <w:tc>
          <w:tcPr>
            <w:tcW w:w="2410" w:type="dxa"/>
            <w:vAlign w:val="center"/>
          </w:tcPr>
          <w:p w14:paraId="46AB22B8"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bCs/>
                <w:sz w:val="18"/>
                <w:szCs w:val="18"/>
                <w:lang w:val="es-BO"/>
              </w:rPr>
              <w:t>Tiene una superficie</w:t>
            </w:r>
            <w:r w:rsidRPr="009E00BF">
              <w:rPr>
                <w:rFonts w:ascii="Tahoma" w:eastAsia="Tahoma" w:hAnsi="Tahoma" w:cs="Tahoma"/>
                <w:sz w:val="18"/>
                <w:szCs w:val="18"/>
                <w:lang w:val="es-BO"/>
              </w:rPr>
              <w:t xml:space="preserve"> de 2.631 km². La densidad poblacional es de 1,1 hab/km²</w:t>
            </w:r>
          </w:p>
        </w:tc>
        <w:tc>
          <w:tcPr>
            <w:tcW w:w="5386" w:type="dxa"/>
            <w:vAlign w:val="center"/>
          </w:tcPr>
          <w:p w14:paraId="2E5FBFCA"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De acuerdo a los datos del CENSO 2012 la población es de 2.991 habitantes, 1.639 corresponden a la población masculina y 1.352 a la población femenina. Las proyecciones refirieron que al 2020 la población sería de 3.356 habitantes.</w:t>
            </w:r>
          </w:p>
        </w:tc>
      </w:tr>
      <w:tr w:rsidR="00C24CD4" w:rsidRPr="009E00BF" w14:paraId="17215DA0" w14:textId="77777777" w:rsidTr="00812D6F">
        <w:trPr>
          <w:trHeight w:val="1254"/>
        </w:trPr>
        <w:tc>
          <w:tcPr>
            <w:tcW w:w="1413" w:type="dxa"/>
            <w:vAlign w:val="center"/>
          </w:tcPr>
          <w:p w14:paraId="7AF9B155" w14:textId="77777777" w:rsidR="00C24CD4" w:rsidRPr="009E00BF" w:rsidRDefault="00C24CD4"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Municipio Ingavi</w:t>
            </w:r>
          </w:p>
        </w:tc>
        <w:tc>
          <w:tcPr>
            <w:tcW w:w="2410" w:type="dxa"/>
            <w:vAlign w:val="center"/>
          </w:tcPr>
          <w:p w14:paraId="5815025D"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bCs/>
                <w:sz w:val="18"/>
                <w:szCs w:val="18"/>
                <w:lang w:val="es-BO"/>
              </w:rPr>
              <w:t>Tiene una superficie de</w:t>
            </w:r>
            <w:r w:rsidRPr="009E00BF">
              <w:rPr>
                <w:rFonts w:ascii="Tahoma" w:eastAsia="Tahoma" w:hAnsi="Tahoma" w:cs="Tahoma"/>
                <w:sz w:val="18"/>
                <w:szCs w:val="18"/>
                <w:lang w:val="es-BO"/>
              </w:rPr>
              <w:t xml:space="preserve"> 5.429 km². La densidad poblacional es de 0,3 hab/km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w:t>
            </w:r>
          </w:p>
        </w:tc>
        <w:tc>
          <w:tcPr>
            <w:tcW w:w="5386" w:type="dxa"/>
            <w:vAlign w:val="center"/>
          </w:tcPr>
          <w:p w14:paraId="3908869F"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De acuerdo a los datos del CENSO 2012 la población es de 1.654 habitantes, 953 corresponden a la población masculina y 701 a la población femenina. Las proyecciones refirieron que al 2020 la población sería de 1.840 habitantes.</w:t>
            </w:r>
          </w:p>
        </w:tc>
      </w:tr>
      <w:tr w:rsidR="00C24CD4" w:rsidRPr="009E00BF" w14:paraId="51A1C463" w14:textId="77777777" w:rsidTr="00812D6F">
        <w:trPr>
          <w:trHeight w:val="1413"/>
        </w:trPr>
        <w:tc>
          <w:tcPr>
            <w:tcW w:w="1413" w:type="dxa"/>
            <w:vAlign w:val="center"/>
          </w:tcPr>
          <w:p w14:paraId="7611911F" w14:textId="77777777" w:rsidR="00C24CD4" w:rsidRPr="009E00BF" w:rsidRDefault="00C24CD4"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Municipio Santos Mercado</w:t>
            </w:r>
          </w:p>
        </w:tc>
        <w:tc>
          <w:tcPr>
            <w:tcW w:w="2410" w:type="dxa"/>
            <w:vAlign w:val="center"/>
          </w:tcPr>
          <w:p w14:paraId="1AF955D7"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bCs/>
                <w:sz w:val="18"/>
                <w:szCs w:val="18"/>
                <w:lang w:val="es-BO"/>
              </w:rPr>
              <w:t xml:space="preserve">Tiene una superficie </w:t>
            </w:r>
            <w:r w:rsidRPr="009E00BF">
              <w:rPr>
                <w:rFonts w:ascii="Tahoma" w:eastAsia="Tahoma" w:hAnsi="Tahoma" w:cs="Tahoma"/>
                <w:sz w:val="18"/>
                <w:szCs w:val="18"/>
                <w:lang w:val="es-BO"/>
              </w:rPr>
              <w:t>de 6.639 km². La densidad poblacional acorde es de 0,3 hab/km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w:t>
            </w:r>
          </w:p>
        </w:tc>
        <w:tc>
          <w:tcPr>
            <w:tcW w:w="5386" w:type="dxa"/>
            <w:vAlign w:val="center"/>
          </w:tcPr>
          <w:p w14:paraId="6A5ECB15"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De acuerdo a los datos del CENSO 2012 la población es de 2.165 habitantes, 1.300 corresponden a la población masculina y 865 a la población femenina. Las proyecciones refirieron que al 2020 la población sería de 2.506 habitantes.</w:t>
            </w:r>
            <w:bookmarkStart w:id="393" w:name="_heading=h.1belf00" w:colFirst="0" w:colLast="0"/>
            <w:bookmarkEnd w:id="393"/>
          </w:p>
        </w:tc>
      </w:tr>
      <w:tr w:rsidR="00C24CD4" w:rsidRPr="009E00BF" w14:paraId="2FA58CD2" w14:textId="77777777" w:rsidTr="00812D6F">
        <w:trPr>
          <w:trHeight w:val="1263"/>
        </w:trPr>
        <w:tc>
          <w:tcPr>
            <w:tcW w:w="1413" w:type="dxa"/>
            <w:vAlign w:val="center"/>
          </w:tcPr>
          <w:p w14:paraId="45F7E90C" w14:textId="77777777" w:rsidR="00C24CD4" w:rsidRPr="009E00BF" w:rsidRDefault="00C24CD4" w:rsidP="006648B0">
            <w:pPr>
              <w:jc w:val="center"/>
              <w:rPr>
                <w:rFonts w:ascii="Tahoma" w:eastAsia="Tahoma" w:hAnsi="Tahoma" w:cs="Tahoma"/>
                <w:sz w:val="18"/>
                <w:szCs w:val="18"/>
                <w:lang w:val="es-BO"/>
              </w:rPr>
            </w:pPr>
            <w:r w:rsidRPr="009E00BF">
              <w:rPr>
                <w:rFonts w:ascii="Tahoma" w:eastAsia="Tahoma" w:hAnsi="Tahoma" w:cs="Tahoma"/>
                <w:sz w:val="18"/>
                <w:szCs w:val="18"/>
                <w:lang w:val="es-BO"/>
              </w:rPr>
              <w:t>Municipio Nueva Esperanza</w:t>
            </w:r>
          </w:p>
        </w:tc>
        <w:tc>
          <w:tcPr>
            <w:tcW w:w="2410" w:type="dxa"/>
            <w:vAlign w:val="center"/>
          </w:tcPr>
          <w:p w14:paraId="52B45E74"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Tiene una superficie de 3.664 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 La densidad poblacional es de 0,5 hab/km</w:t>
            </w:r>
            <w:r w:rsidRPr="009E00BF">
              <w:rPr>
                <w:rFonts w:ascii="Tahoma" w:eastAsia="Tahoma" w:hAnsi="Tahoma" w:cs="Tahoma"/>
                <w:sz w:val="18"/>
                <w:szCs w:val="18"/>
                <w:vertAlign w:val="superscript"/>
                <w:lang w:val="es-BO"/>
              </w:rPr>
              <w:t>2</w:t>
            </w:r>
            <w:r w:rsidRPr="009E00BF">
              <w:rPr>
                <w:rFonts w:ascii="Tahoma" w:eastAsia="Tahoma" w:hAnsi="Tahoma" w:cs="Tahoma"/>
                <w:sz w:val="18"/>
                <w:szCs w:val="18"/>
                <w:lang w:val="es-BO"/>
              </w:rPr>
              <w:t>.</w:t>
            </w:r>
          </w:p>
        </w:tc>
        <w:tc>
          <w:tcPr>
            <w:tcW w:w="5386" w:type="dxa"/>
            <w:vAlign w:val="center"/>
          </w:tcPr>
          <w:p w14:paraId="6C9873F6" w14:textId="77777777" w:rsidR="00C24CD4" w:rsidRPr="009E00BF" w:rsidRDefault="00C24CD4" w:rsidP="006648B0">
            <w:pPr>
              <w:jc w:val="both"/>
              <w:rPr>
                <w:rFonts w:ascii="Tahoma" w:eastAsia="Tahoma" w:hAnsi="Tahoma" w:cs="Tahoma"/>
                <w:sz w:val="18"/>
                <w:szCs w:val="18"/>
                <w:lang w:val="es-BO"/>
              </w:rPr>
            </w:pPr>
            <w:r w:rsidRPr="009E00BF">
              <w:rPr>
                <w:rFonts w:ascii="Tahoma" w:eastAsia="Tahoma" w:hAnsi="Tahoma" w:cs="Tahoma"/>
                <w:sz w:val="18"/>
                <w:szCs w:val="18"/>
                <w:lang w:val="es-BO"/>
              </w:rPr>
              <w:t xml:space="preserve">De acuerdo a los datos del CENSO 2012 la población es de </w:t>
            </w:r>
            <w:r w:rsidRPr="009E00BF">
              <w:rPr>
                <w:rFonts w:ascii="Tahoma" w:eastAsia="Tahoma" w:hAnsi="Tahoma" w:cs="Tahoma"/>
                <w:sz w:val="18"/>
                <w:szCs w:val="18"/>
                <w:highlight w:val="white"/>
                <w:lang w:val="es-BO"/>
              </w:rPr>
              <w:t>2.068 habitantes.</w:t>
            </w:r>
          </w:p>
        </w:tc>
      </w:tr>
    </w:tbl>
    <w:p w14:paraId="7D180FDB"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F252DE9" w14:textId="77777777" w:rsidR="00C24CD4" w:rsidRPr="009E00BF" w:rsidRDefault="00C24CD4" w:rsidP="006648B0">
      <w:pPr>
        <w:pStyle w:val="Heading2"/>
        <w:numPr>
          <w:ilvl w:val="2"/>
          <w:numId w:val="5"/>
        </w:numPr>
        <w:tabs>
          <w:tab w:val="num" w:pos="360"/>
        </w:tabs>
        <w:spacing w:before="0" w:line="240" w:lineRule="auto"/>
        <w:ind w:left="0" w:firstLine="0"/>
        <w:rPr>
          <w:rFonts w:ascii="Tahoma" w:eastAsia="Tahoma" w:hAnsi="Tahoma" w:cs="Tahoma"/>
          <w:b/>
          <w:color w:val="auto"/>
          <w:sz w:val="22"/>
          <w:szCs w:val="22"/>
        </w:rPr>
      </w:pPr>
      <w:bookmarkStart w:id="394" w:name="_Toc143248750"/>
      <w:r w:rsidRPr="009E00BF">
        <w:rPr>
          <w:rFonts w:ascii="Tahoma" w:eastAsia="Tahoma" w:hAnsi="Tahoma" w:cs="Tahoma"/>
          <w:b/>
          <w:color w:val="auto"/>
          <w:sz w:val="22"/>
          <w:szCs w:val="22"/>
        </w:rPr>
        <w:t>Síntesis del componente 1 departamento de Pando</w:t>
      </w:r>
      <w:bookmarkEnd w:id="394"/>
    </w:p>
    <w:p w14:paraId="705F061A" w14:textId="77777777" w:rsidR="00C24CD4" w:rsidRPr="009E00BF" w:rsidRDefault="00C24CD4" w:rsidP="006648B0">
      <w:pPr>
        <w:spacing w:after="0" w:line="240" w:lineRule="auto"/>
        <w:jc w:val="both"/>
        <w:rPr>
          <w:rFonts w:ascii="Tahoma" w:eastAsia="Tahoma" w:hAnsi="Tahoma" w:cs="Tahoma"/>
          <w:sz w:val="22"/>
          <w:szCs w:val="22"/>
        </w:rPr>
      </w:pPr>
    </w:p>
    <w:p w14:paraId="087A1812" w14:textId="5B4B2D02"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incluye una síntesis de la relación entre </w:t>
      </w:r>
      <w:r w:rsidR="00474730">
        <w:rPr>
          <w:rFonts w:ascii="Tahoma" w:eastAsia="Tahoma" w:hAnsi="Tahoma" w:cs="Tahoma"/>
          <w:sz w:val="22"/>
          <w:szCs w:val="22"/>
        </w:rPr>
        <w:t>los</w:t>
      </w:r>
      <w:r w:rsidR="0047473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4 </w:t>
      </w:r>
      <w:r w:rsidRPr="009E00BF">
        <w:rPr>
          <w:rFonts w:ascii="Tahoma" w:eastAsia="Tahoma" w:hAnsi="Tahoma" w:cs="Tahoma"/>
          <w:i/>
          <w:iCs/>
          <w:sz w:val="22"/>
          <w:szCs w:val="22"/>
        </w:rPr>
        <w:t>Minirredes/Sistemas Híbridos Renovables para Población Rural Concentrada</w:t>
      </w:r>
      <w:r w:rsidRPr="009E00BF">
        <w:rPr>
          <w:rFonts w:ascii="Tahoma" w:eastAsia="Tahoma" w:hAnsi="Tahoma" w:cs="Tahoma"/>
          <w:sz w:val="22"/>
          <w:szCs w:val="22"/>
        </w:rPr>
        <w:t>, y las características socioambientales más importantes de los municipios priorizados en los que se implementarán.</w:t>
      </w:r>
    </w:p>
    <w:p w14:paraId="4EFA317F" w14:textId="77777777" w:rsidR="00C24CD4" w:rsidRPr="009E00BF" w:rsidRDefault="00C24CD4" w:rsidP="006648B0">
      <w:pPr>
        <w:spacing w:after="0" w:line="240" w:lineRule="auto"/>
        <w:jc w:val="both"/>
        <w:rPr>
          <w:rFonts w:ascii="Tahoma" w:eastAsia="Tahoma" w:hAnsi="Tahoma" w:cs="Tahoma"/>
          <w:sz w:val="22"/>
          <w:szCs w:val="22"/>
        </w:rPr>
      </w:pPr>
    </w:p>
    <w:p w14:paraId="6F49AF7F" w14:textId="7A6E05CF" w:rsidR="00C24CD4" w:rsidRPr="009E00BF" w:rsidRDefault="00204D7A" w:rsidP="006648B0">
      <w:pPr>
        <w:spacing w:after="0" w:line="240" w:lineRule="auto"/>
        <w:ind w:right="-35"/>
        <w:jc w:val="center"/>
        <w:rPr>
          <w:rFonts w:ascii="Tahoma" w:eastAsia="Tahoma" w:hAnsi="Tahoma" w:cs="Tahoma"/>
          <w:b/>
          <w:sz w:val="20"/>
          <w:szCs w:val="20"/>
        </w:rPr>
      </w:pPr>
      <w:bookmarkStart w:id="395" w:name="_Toc143248865"/>
      <w:r w:rsidRPr="00036F50">
        <w:rPr>
          <w:rFonts w:ascii="Tahoma" w:hAnsi="Tahoma" w:cs="Tahoma"/>
          <w:b/>
          <w:bCs/>
          <w:sz w:val="20"/>
          <w:szCs w:val="20"/>
        </w:rPr>
        <w:t xml:space="preserve">Tabla </w:t>
      </w:r>
      <w:r w:rsidRPr="00036F50">
        <w:rPr>
          <w:rFonts w:ascii="Tahoma" w:hAnsi="Tahoma" w:cs="Tahoma"/>
          <w:b/>
          <w:bCs/>
          <w:sz w:val="20"/>
          <w:szCs w:val="20"/>
        </w:rPr>
        <w:fldChar w:fldCharType="begin"/>
      </w:r>
      <w:r w:rsidRPr="00036F50">
        <w:rPr>
          <w:rFonts w:ascii="Tahoma" w:hAnsi="Tahoma" w:cs="Tahoma"/>
          <w:b/>
          <w:bCs/>
          <w:sz w:val="20"/>
          <w:szCs w:val="20"/>
        </w:rPr>
        <w:instrText xml:space="preserve"> SEQ Tabla \* ARABIC </w:instrText>
      </w:r>
      <w:r w:rsidRPr="00036F50">
        <w:rPr>
          <w:rFonts w:ascii="Tahoma" w:hAnsi="Tahoma" w:cs="Tahoma"/>
          <w:b/>
          <w:bCs/>
          <w:sz w:val="20"/>
          <w:szCs w:val="20"/>
        </w:rPr>
        <w:fldChar w:fldCharType="separate"/>
      </w:r>
      <w:r>
        <w:rPr>
          <w:rFonts w:ascii="Tahoma" w:hAnsi="Tahoma" w:cs="Tahoma"/>
          <w:b/>
          <w:bCs/>
          <w:noProof/>
          <w:sz w:val="20"/>
          <w:szCs w:val="20"/>
        </w:rPr>
        <w:t>39</w:t>
      </w:r>
      <w:r w:rsidRPr="00036F50">
        <w:rPr>
          <w:rFonts w:ascii="Tahoma" w:hAnsi="Tahoma" w:cs="Tahoma"/>
          <w:b/>
          <w:bCs/>
          <w:sz w:val="20"/>
          <w:szCs w:val="20"/>
        </w:rPr>
        <w:fldChar w:fldCharType="end"/>
      </w:r>
      <w:r w:rsidRPr="00036F50">
        <w:rPr>
          <w:rFonts w:ascii="Tahoma" w:eastAsia="Tahoma" w:hAnsi="Tahoma" w:cs="Tahoma"/>
          <w:b/>
          <w:bCs/>
          <w:sz w:val="20"/>
          <w:szCs w:val="20"/>
        </w:rPr>
        <w:t xml:space="preserve">: </w:t>
      </w:r>
      <w:r w:rsidR="00C24CD4" w:rsidRPr="009E00BF">
        <w:rPr>
          <w:rFonts w:ascii="Tahoma" w:eastAsia="Tahoma" w:hAnsi="Tahoma" w:cs="Tahoma"/>
          <w:b/>
          <w:sz w:val="20"/>
          <w:szCs w:val="20"/>
        </w:rPr>
        <w:t>Síntesis del departamento de Pando para el componente 1, subcomponente 4: Minirredes/Sistemas Híbridos Renovables para Población Rural Concentrada</w:t>
      </w:r>
      <w:bookmarkEnd w:id="395"/>
    </w:p>
    <w:p w14:paraId="78DE9D95" w14:textId="77777777" w:rsidR="00C24CD4" w:rsidRPr="009E00BF" w:rsidRDefault="00C24CD4" w:rsidP="006648B0">
      <w:pPr>
        <w:spacing w:after="0" w:line="240" w:lineRule="auto"/>
        <w:ind w:right="-35"/>
        <w:jc w:val="center"/>
        <w:rPr>
          <w:rFonts w:ascii="Tahoma" w:eastAsia="Tahoma" w:hAnsi="Tahoma" w:cs="Tahoma"/>
        </w:rPr>
      </w:pPr>
    </w:p>
    <w:tbl>
      <w:tblPr>
        <w:tblW w:w="935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1276"/>
        <w:gridCol w:w="996"/>
        <w:gridCol w:w="847"/>
        <w:gridCol w:w="1417"/>
        <w:gridCol w:w="994"/>
        <w:gridCol w:w="836"/>
        <w:gridCol w:w="1572"/>
        <w:gridCol w:w="1419"/>
      </w:tblGrid>
      <w:tr w:rsidR="00C43608" w:rsidRPr="009E00BF" w14:paraId="717DC907" w14:textId="77777777" w:rsidTr="008F4346">
        <w:trPr>
          <w:trHeight w:val="620"/>
          <w:tblHeader/>
        </w:trPr>
        <w:tc>
          <w:tcPr>
            <w:tcW w:w="1276" w:type="dxa"/>
            <w:shd w:val="clear" w:color="auto" w:fill="A6A6A6"/>
            <w:vAlign w:val="center"/>
          </w:tcPr>
          <w:p w14:paraId="0F50667A"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Departamento</w:t>
            </w:r>
          </w:p>
        </w:tc>
        <w:tc>
          <w:tcPr>
            <w:tcW w:w="996" w:type="dxa"/>
            <w:shd w:val="clear" w:color="auto" w:fill="A6A6A6"/>
            <w:vAlign w:val="center"/>
          </w:tcPr>
          <w:p w14:paraId="1A7807DA"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Municipio</w:t>
            </w:r>
          </w:p>
        </w:tc>
        <w:tc>
          <w:tcPr>
            <w:tcW w:w="847" w:type="dxa"/>
            <w:shd w:val="clear" w:color="auto" w:fill="A6A6A6"/>
            <w:vAlign w:val="center"/>
          </w:tcPr>
          <w:p w14:paraId="09D1EC26"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Nacional</w:t>
            </w:r>
          </w:p>
        </w:tc>
        <w:tc>
          <w:tcPr>
            <w:tcW w:w="1417" w:type="dxa"/>
            <w:shd w:val="clear" w:color="auto" w:fill="A6A6A6"/>
            <w:vAlign w:val="center"/>
          </w:tcPr>
          <w:p w14:paraId="555D18E3"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Departamental</w:t>
            </w:r>
          </w:p>
        </w:tc>
        <w:tc>
          <w:tcPr>
            <w:tcW w:w="994" w:type="dxa"/>
            <w:shd w:val="clear" w:color="auto" w:fill="A6A6A6"/>
            <w:vAlign w:val="center"/>
          </w:tcPr>
          <w:p w14:paraId="6F90A74F"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Municipal</w:t>
            </w:r>
          </w:p>
        </w:tc>
        <w:tc>
          <w:tcPr>
            <w:tcW w:w="836" w:type="dxa"/>
            <w:shd w:val="clear" w:color="auto" w:fill="A6A6A6"/>
            <w:vAlign w:val="center"/>
          </w:tcPr>
          <w:p w14:paraId="1B6F82A7"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RAMSAR</w:t>
            </w:r>
          </w:p>
        </w:tc>
        <w:tc>
          <w:tcPr>
            <w:tcW w:w="1572" w:type="dxa"/>
            <w:shd w:val="clear" w:color="auto" w:fill="A6A6A6"/>
            <w:vAlign w:val="center"/>
          </w:tcPr>
          <w:p w14:paraId="1FF40B60"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TCO*</w:t>
            </w:r>
          </w:p>
        </w:tc>
        <w:tc>
          <w:tcPr>
            <w:tcW w:w="1419" w:type="dxa"/>
            <w:shd w:val="clear" w:color="auto" w:fill="A6A6A6"/>
            <w:vAlign w:val="center"/>
          </w:tcPr>
          <w:p w14:paraId="70651905"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Comunidades</w:t>
            </w:r>
          </w:p>
        </w:tc>
      </w:tr>
      <w:tr w:rsidR="00002255" w:rsidRPr="009E00BF" w14:paraId="5E92565D" w14:textId="77777777" w:rsidTr="008F4346">
        <w:trPr>
          <w:trHeight w:val="311"/>
        </w:trPr>
        <w:tc>
          <w:tcPr>
            <w:tcW w:w="1276" w:type="dxa"/>
            <w:vMerge w:val="restart"/>
            <w:shd w:val="clear" w:color="auto" w:fill="auto"/>
            <w:vAlign w:val="center"/>
          </w:tcPr>
          <w:p w14:paraId="01960742"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PANDO</w:t>
            </w:r>
          </w:p>
        </w:tc>
        <w:tc>
          <w:tcPr>
            <w:tcW w:w="996" w:type="dxa"/>
            <w:shd w:val="clear" w:color="auto" w:fill="auto"/>
            <w:vAlign w:val="center"/>
          </w:tcPr>
          <w:p w14:paraId="73A1303C"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Sena</w:t>
            </w:r>
          </w:p>
        </w:tc>
        <w:tc>
          <w:tcPr>
            <w:tcW w:w="847" w:type="dxa"/>
            <w:shd w:val="clear" w:color="auto" w:fill="auto"/>
            <w:vAlign w:val="center"/>
          </w:tcPr>
          <w:p w14:paraId="09C47605"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7" w:type="dxa"/>
            <w:shd w:val="clear" w:color="auto" w:fill="auto"/>
            <w:vAlign w:val="center"/>
          </w:tcPr>
          <w:p w14:paraId="50F0655F"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994" w:type="dxa"/>
            <w:shd w:val="clear" w:color="auto" w:fill="auto"/>
            <w:vAlign w:val="center"/>
          </w:tcPr>
          <w:p w14:paraId="316DD943"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836" w:type="dxa"/>
            <w:shd w:val="clear" w:color="auto" w:fill="auto"/>
            <w:vAlign w:val="center"/>
          </w:tcPr>
          <w:p w14:paraId="5E349A75"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572" w:type="dxa"/>
            <w:shd w:val="clear" w:color="auto" w:fill="auto"/>
            <w:vAlign w:val="center"/>
          </w:tcPr>
          <w:p w14:paraId="23166069"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9" w:type="dxa"/>
            <w:shd w:val="clear" w:color="auto" w:fill="auto"/>
            <w:vAlign w:val="center"/>
          </w:tcPr>
          <w:p w14:paraId="2C7D50D2" w14:textId="77777777" w:rsidR="00C24CD4" w:rsidRPr="009E00BF" w:rsidRDefault="00C24CD4" w:rsidP="006648B0">
            <w:pPr>
              <w:spacing w:after="0" w:line="240" w:lineRule="auto"/>
              <w:jc w:val="center"/>
              <w:rPr>
                <w:rFonts w:ascii="Tahoma" w:eastAsia="Tahoma" w:hAnsi="Tahoma" w:cs="Tahoma"/>
                <w:sz w:val="14"/>
                <w:szCs w:val="14"/>
              </w:rPr>
            </w:pPr>
          </w:p>
        </w:tc>
      </w:tr>
      <w:tr w:rsidR="00002255" w:rsidRPr="009E00BF" w14:paraId="7AB9CD38" w14:textId="77777777" w:rsidTr="008F4346">
        <w:trPr>
          <w:trHeight w:val="816"/>
        </w:trPr>
        <w:tc>
          <w:tcPr>
            <w:tcW w:w="1276" w:type="dxa"/>
            <w:vMerge/>
            <w:shd w:val="clear" w:color="auto" w:fill="auto"/>
            <w:vAlign w:val="center"/>
          </w:tcPr>
          <w:p w14:paraId="2F0811F7"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b/>
                <w:color w:val="000000"/>
                <w:sz w:val="14"/>
                <w:szCs w:val="14"/>
              </w:rPr>
            </w:pPr>
          </w:p>
        </w:tc>
        <w:tc>
          <w:tcPr>
            <w:tcW w:w="996" w:type="dxa"/>
            <w:shd w:val="clear" w:color="auto" w:fill="auto"/>
            <w:vAlign w:val="center"/>
          </w:tcPr>
          <w:p w14:paraId="63A604F3"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San Lorenzo</w:t>
            </w:r>
          </w:p>
        </w:tc>
        <w:tc>
          <w:tcPr>
            <w:tcW w:w="847" w:type="dxa"/>
            <w:shd w:val="clear" w:color="auto" w:fill="auto"/>
            <w:vAlign w:val="center"/>
          </w:tcPr>
          <w:p w14:paraId="7318BE68"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7" w:type="dxa"/>
            <w:shd w:val="clear" w:color="auto" w:fill="auto"/>
            <w:vAlign w:val="center"/>
          </w:tcPr>
          <w:p w14:paraId="174D9DB6" w14:textId="77777777" w:rsidR="00C24CD4" w:rsidRPr="009E00BF" w:rsidRDefault="00C24CD4" w:rsidP="006648B0">
            <w:pPr>
              <w:spacing w:after="0" w:line="240" w:lineRule="auto"/>
              <w:jc w:val="center"/>
              <w:rPr>
                <w:rFonts w:ascii="Tahoma" w:eastAsia="Tahoma" w:hAnsi="Tahoma" w:cs="Tahoma"/>
                <w:bCs/>
                <w:sz w:val="14"/>
                <w:szCs w:val="14"/>
              </w:rPr>
            </w:pPr>
          </w:p>
        </w:tc>
        <w:tc>
          <w:tcPr>
            <w:tcW w:w="994" w:type="dxa"/>
            <w:shd w:val="clear" w:color="auto" w:fill="auto"/>
            <w:vAlign w:val="center"/>
          </w:tcPr>
          <w:p w14:paraId="17A80166" w14:textId="77777777" w:rsidR="00C24CD4" w:rsidRPr="009E00BF" w:rsidRDefault="00C24CD4" w:rsidP="006648B0">
            <w:pPr>
              <w:spacing w:after="0" w:line="240" w:lineRule="auto"/>
              <w:jc w:val="center"/>
              <w:rPr>
                <w:rFonts w:ascii="Tahoma" w:eastAsia="Tahoma" w:hAnsi="Tahoma" w:cs="Tahoma"/>
                <w:bCs/>
                <w:sz w:val="14"/>
                <w:szCs w:val="14"/>
              </w:rPr>
            </w:pPr>
          </w:p>
        </w:tc>
        <w:tc>
          <w:tcPr>
            <w:tcW w:w="836" w:type="dxa"/>
            <w:shd w:val="clear" w:color="auto" w:fill="auto"/>
            <w:vAlign w:val="center"/>
          </w:tcPr>
          <w:p w14:paraId="234A54F6" w14:textId="77777777" w:rsidR="00C24CD4" w:rsidRPr="009E00BF" w:rsidRDefault="00C24CD4" w:rsidP="006648B0">
            <w:pPr>
              <w:spacing w:after="0" w:line="240" w:lineRule="auto"/>
              <w:jc w:val="center"/>
              <w:rPr>
                <w:rFonts w:ascii="Tahoma" w:eastAsia="Tahoma" w:hAnsi="Tahoma" w:cs="Tahoma"/>
                <w:bCs/>
                <w:sz w:val="14"/>
                <w:szCs w:val="14"/>
              </w:rPr>
            </w:pPr>
          </w:p>
        </w:tc>
        <w:tc>
          <w:tcPr>
            <w:tcW w:w="1572" w:type="dxa"/>
            <w:shd w:val="clear" w:color="auto" w:fill="auto"/>
            <w:vAlign w:val="center"/>
          </w:tcPr>
          <w:p w14:paraId="75AA2FF7"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 xml:space="preserve">X </w:t>
            </w:r>
          </w:p>
          <w:p w14:paraId="1CFF0554"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La Cap. Indígena del Pueblo Esse Ejja de la Amazonia y otros</w:t>
            </w:r>
          </w:p>
        </w:tc>
        <w:tc>
          <w:tcPr>
            <w:tcW w:w="1419" w:type="dxa"/>
            <w:shd w:val="clear" w:color="auto" w:fill="auto"/>
            <w:vAlign w:val="center"/>
          </w:tcPr>
          <w:p w14:paraId="7E7C1EE2"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Comunidad Trinidacito</w:t>
            </w:r>
          </w:p>
        </w:tc>
      </w:tr>
      <w:tr w:rsidR="00002255" w:rsidRPr="009E00BF" w14:paraId="163103DB" w14:textId="77777777" w:rsidTr="008F4346">
        <w:trPr>
          <w:trHeight w:val="417"/>
        </w:trPr>
        <w:tc>
          <w:tcPr>
            <w:tcW w:w="1276" w:type="dxa"/>
            <w:vMerge/>
            <w:shd w:val="clear" w:color="auto" w:fill="auto"/>
            <w:vAlign w:val="center"/>
          </w:tcPr>
          <w:p w14:paraId="4502C6C5"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b/>
                <w:color w:val="4472C4"/>
                <w:sz w:val="14"/>
                <w:szCs w:val="14"/>
              </w:rPr>
            </w:pPr>
          </w:p>
        </w:tc>
        <w:tc>
          <w:tcPr>
            <w:tcW w:w="996" w:type="dxa"/>
            <w:shd w:val="clear" w:color="auto" w:fill="auto"/>
            <w:vAlign w:val="center"/>
          </w:tcPr>
          <w:p w14:paraId="16903CED"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Bella Flor</w:t>
            </w:r>
          </w:p>
        </w:tc>
        <w:tc>
          <w:tcPr>
            <w:tcW w:w="847" w:type="dxa"/>
            <w:shd w:val="clear" w:color="auto" w:fill="auto"/>
            <w:vAlign w:val="center"/>
          </w:tcPr>
          <w:p w14:paraId="367DFCE8"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7" w:type="dxa"/>
            <w:shd w:val="clear" w:color="auto" w:fill="auto"/>
            <w:vAlign w:val="center"/>
          </w:tcPr>
          <w:p w14:paraId="1A5C1B96" w14:textId="77777777" w:rsidR="00C24CD4" w:rsidRPr="009E00BF" w:rsidRDefault="00C24CD4" w:rsidP="006648B0">
            <w:pPr>
              <w:spacing w:after="0" w:line="240" w:lineRule="auto"/>
              <w:jc w:val="center"/>
              <w:rPr>
                <w:rFonts w:ascii="Tahoma" w:eastAsia="Tahoma" w:hAnsi="Tahoma" w:cs="Tahoma"/>
                <w:bCs/>
                <w:sz w:val="14"/>
                <w:szCs w:val="14"/>
              </w:rPr>
            </w:pPr>
          </w:p>
        </w:tc>
        <w:tc>
          <w:tcPr>
            <w:tcW w:w="994" w:type="dxa"/>
            <w:shd w:val="clear" w:color="auto" w:fill="auto"/>
            <w:vAlign w:val="center"/>
          </w:tcPr>
          <w:p w14:paraId="5A9B1205" w14:textId="77777777" w:rsidR="00C24CD4" w:rsidRPr="009E00BF" w:rsidRDefault="00C24CD4" w:rsidP="006648B0">
            <w:pPr>
              <w:spacing w:after="0" w:line="240" w:lineRule="auto"/>
              <w:jc w:val="center"/>
              <w:rPr>
                <w:rFonts w:ascii="Tahoma" w:eastAsia="Tahoma" w:hAnsi="Tahoma" w:cs="Tahoma"/>
                <w:bCs/>
                <w:sz w:val="14"/>
                <w:szCs w:val="14"/>
              </w:rPr>
            </w:pPr>
          </w:p>
        </w:tc>
        <w:tc>
          <w:tcPr>
            <w:tcW w:w="836" w:type="dxa"/>
            <w:shd w:val="clear" w:color="auto" w:fill="auto"/>
            <w:vAlign w:val="center"/>
          </w:tcPr>
          <w:p w14:paraId="0A0F436E" w14:textId="77777777" w:rsidR="00C24CD4" w:rsidRPr="009E00BF" w:rsidRDefault="00C24CD4" w:rsidP="006648B0">
            <w:pPr>
              <w:spacing w:after="0" w:line="240" w:lineRule="auto"/>
              <w:jc w:val="center"/>
              <w:rPr>
                <w:rFonts w:ascii="Tahoma" w:eastAsia="Tahoma" w:hAnsi="Tahoma" w:cs="Tahoma"/>
                <w:bCs/>
                <w:sz w:val="14"/>
                <w:szCs w:val="14"/>
              </w:rPr>
            </w:pPr>
          </w:p>
        </w:tc>
        <w:tc>
          <w:tcPr>
            <w:tcW w:w="1572" w:type="dxa"/>
            <w:shd w:val="clear" w:color="auto" w:fill="auto"/>
            <w:vAlign w:val="center"/>
          </w:tcPr>
          <w:p w14:paraId="069A7EDF" w14:textId="77777777" w:rsidR="00C24CD4" w:rsidRPr="009E00BF" w:rsidRDefault="00C24CD4" w:rsidP="006648B0">
            <w:pPr>
              <w:spacing w:after="0" w:line="240" w:lineRule="auto"/>
              <w:jc w:val="center"/>
              <w:rPr>
                <w:rFonts w:ascii="Tahoma" w:eastAsia="Tahoma" w:hAnsi="Tahoma" w:cs="Tahoma"/>
                <w:bCs/>
                <w:sz w:val="14"/>
                <w:szCs w:val="14"/>
              </w:rPr>
            </w:pPr>
          </w:p>
        </w:tc>
        <w:tc>
          <w:tcPr>
            <w:tcW w:w="1419" w:type="dxa"/>
            <w:shd w:val="clear" w:color="auto" w:fill="auto"/>
            <w:vAlign w:val="center"/>
          </w:tcPr>
          <w:p w14:paraId="7001F56B" w14:textId="77777777" w:rsidR="00C24CD4" w:rsidRPr="009E00BF" w:rsidRDefault="00C24CD4" w:rsidP="006648B0">
            <w:pPr>
              <w:spacing w:after="0" w:line="240" w:lineRule="auto"/>
              <w:jc w:val="center"/>
              <w:rPr>
                <w:rFonts w:ascii="Tahoma" w:eastAsia="Tahoma" w:hAnsi="Tahoma" w:cs="Tahoma"/>
                <w:bCs/>
                <w:sz w:val="14"/>
                <w:szCs w:val="14"/>
              </w:rPr>
            </w:pPr>
          </w:p>
        </w:tc>
      </w:tr>
      <w:tr w:rsidR="00002255" w:rsidRPr="009E00BF" w14:paraId="3002BCCE" w14:textId="77777777" w:rsidTr="008F4346">
        <w:trPr>
          <w:trHeight w:val="409"/>
        </w:trPr>
        <w:tc>
          <w:tcPr>
            <w:tcW w:w="1276" w:type="dxa"/>
            <w:vMerge/>
            <w:shd w:val="clear" w:color="auto" w:fill="auto"/>
            <w:vAlign w:val="center"/>
          </w:tcPr>
          <w:p w14:paraId="716DB74E"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color w:val="000000"/>
                <w:sz w:val="14"/>
                <w:szCs w:val="14"/>
              </w:rPr>
            </w:pPr>
          </w:p>
        </w:tc>
        <w:tc>
          <w:tcPr>
            <w:tcW w:w="996" w:type="dxa"/>
            <w:shd w:val="clear" w:color="auto" w:fill="auto"/>
            <w:vAlign w:val="center"/>
          </w:tcPr>
          <w:p w14:paraId="191E27DF"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San Pedro</w:t>
            </w:r>
          </w:p>
        </w:tc>
        <w:tc>
          <w:tcPr>
            <w:tcW w:w="847" w:type="dxa"/>
            <w:shd w:val="clear" w:color="auto" w:fill="auto"/>
            <w:vAlign w:val="center"/>
          </w:tcPr>
          <w:p w14:paraId="34EC454B"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7" w:type="dxa"/>
            <w:shd w:val="clear" w:color="auto" w:fill="auto"/>
            <w:vAlign w:val="center"/>
          </w:tcPr>
          <w:p w14:paraId="672B1952" w14:textId="77777777" w:rsidR="00C24CD4" w:rsidRPr="009E00BF" w:rsidRDefault="00C24CD4" w:rsidP="006648B0">
            <w:pPr>
              <w:spacing w:after="0" w:line="240" w:lineRule="auto"/>
              <w:jc w:val="center"/>
              <w:rPr>
                <w:rFonts w:ascii="Tahoma" w:eastAsia="Tahoma" w:hAnsi="Tahoma" w:cs="Tahoma"/>
                <w:bCs/>
                <w:sz w:val="14"/>
                <w:szCs w:val="14"/>
              </w:rPr>
            </w:pPr>
          </w:p>
        </w:tc>
        <w:tc>
          <w:tcPr>
            <w:tcW w:w="994" w:type="dxa"/>
            <w:shd w:val="clear" w:color="auto" w:fill="auto"/>
            <w:vAlign w:val="center"/>
          </w:tcPr>
          <w:p w14:paraId="7B775F23" w14:textId="77777777" w:rsidR="00C24CD4" w:rsidRPr="009E00BF" w:rsidRDefault="00C24CD4" w:rsidP="006648B0">
            <w:pPr>
              <w:spacing w:after="0" w:line="240" w:lineRule="auto"/>
              <w:jc w:val="center"/>
              <w:rPr>
                <w:rFonts w:ascii="Tahoma" w:eastAsia="Tahoma" w:hAnsi="Tahoma" w:cs="Tahoma"/>
                <w:bCs/>
                <w:sz w:val="14"/>
                <w:szCs w:val="14"/>
              </w:rPr>
            </w:pPr>
          </w:p>
        </w:tc>
        <w:tc>
          <w:tcPr>
            <w:tcW w:w="836" w:type="dxa"/>
            <w:shd w:val="clear" w:color="auto" w:fill="auto"/>
            <w:vAlign w:val="center"/>
          </w:tcPr>
          <w:p w14:paraId="2D89C7B0" w14:textId="77777777" w:rsidR="00C24CD4" w:rsidRPr="009E00BF" w:rsidRDefault="00C24CD4" w:rsidP="006648B0">
            <w:pPr>
              <w:spacing w:after="0" w:line="240" w:lineRule="auto"/>
              <w:jc w:val="center"/>
              <w:rPr>
                <w:rFonts w:ascii="Tahoma" w:eastAsia="Tahoma" w:hAnsi="Tahoma" w:cs="Tahoma"/>
                <w:bCs/>
                <w:sz w:val="14"/>
                <w:szCs w:val="14"/>
              </w:rPr>
            </w:pPr>
          </w:p>
        </w:tc>
        <w:tc>
          <w:tcPr>
            <w:tcW w:w="1572" w:type="dxa"/>
            <w:shd w:val="clear" w:color="auto" w:fill="auto"/>
            <w:vAlign w:val="center"/>
          </w:tcPr>
          <w:p w14:paraId="19BE7C16" w14:textId="77777777" w:rsidR="00C24CD4" w:rsidRPr="009E00BF" w:rsidRDefault="00C24CD4" w:rsidP="006648B0">
            <w:pPr>
              <w:spacing w:after="0" w:line="240" w:lineRule="auto"/>
              <w:jc w:val="center"/>
              <w:rPr>
                <w:rFonts w:ascii="Tahoma" w:eastAsia="Tahoma" w:hAnsi="Tahoma" w:cs="Tahoma"/>
                <w:bCs/>
                <w:sz w:val="14"/>
                <w:szCs w:val="14"/>
              </w:rPr>
            </w:pPr>
          </w:p>
        </w:tc>
        <w:tc>
          <w:tcPr>
            <w:tcW w:w="1419" w:type="dxa"/>
            <w:shd w:val="clear" w:color="auto" w:fill="auto"/>
            <w:vAlign w:val="center"/>
          </w:tcPr>
          <w:p w14:paraId="3BAB26F8" w14:textId="77777777" w:rsidR="00C24CD4" w:rsidRPr="009E00BF" w:rsidRDefault="00C24CD4" w:rsidP="006648B0">
            <w:pPr>
              <w:spacing w:after="0" w:line="240" w:lineRule="auto"/>
              <w:jc w:val="center"/>
              <w:rPr>
                <w:rFonts w:ascii="Tahoma" w:eastAsia="Tahoma" w:hAnsi="Tahoma" w:cs="Tahoma"/>
                <w:bCs/>
                <w:sz w:val="14"/>
                <w:szCs w:val="14"/>
              </w:rPr>
            </w:pPr>
          </w:p>
        </w:tc>
      </w:tr>
      <w:tr w:rsidR="00002255" w:rsidRPr="009E00BF" w14:paraId="54D9F469" w14:textId="77777777" w:rsidTr="008F4346">
        <w:trPr>
          <w:trHeight w:val="689"/>
        </w:trPr>
        <w:tc>
          <w:tcPr>
            <w:tcW w:w="1276" w:type="dxa"/>
            <w:vMerge/>
            <w:shd w:val="clear" w:color="auto" w:fill="auto"/>
            <w:vAlign w:val="center"/>
          </w:tcPr>
          <w:p w14:paraId="7411F3F7"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color w:val="000000"/>
                <w:sz w:val="14"/>
                <w:szCs w:val="14"/>
              </w:rPr>
            </w:pPr>
          </w:p>
        </w:tc>
        <w:tc>
          <w:tcPr>
            <w:tcW w:w="996" w:type="dxa"/>
            <w:shd w:val="clear" w:color="auto" w:fill="auto"/>
            <w:vAlign w:val="center"/>
          </w:tcPr>
          <w:p w14:paraId="6FC92F5B"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Ingavi</w:t>
            </w:r>
          </w:p>
        </w:tc>
        <w:tc>
          <w:tcPr>
            <w:tcW w:w="847" w:type="dxa"/>
            <w:shd w:val="clear" w:color="auto" w:fill="auto"/>
            <w:vAlign w:val="center"/>
          </w:tcPr>
          <w:p w14:paraId="142AB42A"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7" w:type="dxa"/>
            <w:shd w:val="clear" w:color="auto" w:fill="auto"/>
            <w:vAlign w:val="center"/>
          </w:tcPr>
          <w:p w14:paraId="454E7DB5"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X</w:t>
            </w:r>
          </w:p>
          <w:p w14:paraId="6F396969" w14:textId="4C1428C4"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 xml:space="preserve"> </w:t>
            </w:r>
            <w:r w:rsidR="005F6FFF" w:rsidRPr="005F6FFF">
              <w:rPr>
                <w:rFonts w:ascii="Tahoma" w:eastAsia="Tahoma" w:hAnsi="Tahoma" w:cs="Tahoma"/>
                <w:bCs/>
                <w:sz w:val="14"/>
                <w:szCs w:val="14"/>
              </w:rPr>
              <w:t xml:space="preserve">Reserva Silvestre de los </w:t>
            </w:r>
            <w:r w:rsidRPr="009E00BF">
              <w:rPr>
                <w:rFonts w:ascii="Tahoma" w:eastAsia="Tahoma" w:hAnsi="Tahoma" w:cs="Tahoma"/>
                <w:bCs/>
                <w:sz w:val="14"/>
                <w:szCs w:val="14"/>
              </w:rPr>
              <w:t>Ríos Tahuamanu y Orthon</w:t>
            </w:r>
          </w:p>
        </w:tc>
        <w:tc>
          <w:tcPr>
            <w:tcW w:w="994" w:type="dxa"/>
            <w:shd w:val="clear" w:color="auto" w:fill="auto"/>
            <w:vAlign w:val="center"/>
          </w:tcPr>
          <w:p w14:paraId="088DC720" w14:textId="77777777" w:rsidR="00C24CD4" w:rsidRPr="009E00BF" w:rsidRDefault="00C24CD4" w:rsidP="006648B0">
            <w:pPr>
              <w:spacing w:after="0" w:line="240" w:lineRule="auto"/>
              <w:jc w:val="center"/>
              <w:rPr>
                <w:rFonts w:ascii="Tahoma" w:eastAsia="Tahoma" w:hAnsi="Tahoma" w:cs="Tahoma"/>
                <w:bCs/>
                <w:sz w:val="14"/>
                <w:szCs w:val="14"/>
              </w:rPr>
            </w:pPr>
          </w:p>
        </w:tc>
        <w:tc>
          <w:tcPr>
            <w:tcW w:w="836" w:type="dxa"/>
            <w:shd w:val="clear" w:color="auto" w:fill="auto"/>
            <w:vAlign w:val="center"/>
          </w:tcPr>
          <w:p w14:paraId="421CD258" w14:textId="77777777" w:rsidR="00C24CD4" w:rsidRPr="009E00BF" w:rsidRDefault="00C24CD4" w:rsidP="006648B0">
            <w:pPr>
              <w:spacing w:after="0" w:line="240" w:lineRule="auto"/>
              <w:jc w:val="center"/>
              <w:rPr>
                <w:rFonts w:ascii="Tahoma" w:eastAsia="Tahoma" w:hAnsi="Tahoma" w:cs="Tahoma"/>
                <w:bCs/>
                <w:sz w:val="14"/>
                <w:szCs w:val="14"/>
              </w:rPr>
            </w:pPr>
          </w:p>
        </w:tc>
        <w:tc>
          <w:tcPr>
            <w:tcW w:w="1572" w:type="dxa"/>
            <w:shd w:val="clear" w:color="auto" w:fill="auto"/>
            <w:vAlign w:val="center"/>
          </w:tcPr>
          <w:p w14:paraId="66BE4AE4" w14:textId="77777777" w:rsidR="00C24CD4" w:rsidRPr="009E00BF" w:rsidRDefault="00C24CD4" w:rsidP="006648B0">
            <w:pPr>
              <w:spacing w:after="0" w:line="240" w:lineRule="auto"/>
              <w:jc w:val="center"/>
              <w:rPr>
                <w:rFonts w:ascii="Tahoma" w:eastAsia="Tahoma" w:hAnsi="Tahoma" w:cs="Tahoma"/>
                <w:bCs/>
                <w:sz w:val="14"/>
                <w:szCs w:val="14"/>
              </w:rPr>
            </w:pPr>
          </w:p>
        </w:tc>
        <w:tc>
          <w:tcPr>
            <w:tcW w:w="1419" w:type="dxa"/>
            <w:shd w:val="clear" w:color="auto" w:fill="auto"/>
            <w:vAlign w:val="center"/>
          </w:tcPr>
          <w:p w14:paraId="2D4BED43"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Humaita, Comunidad Ingavi</w:t>
            </w:r>
          </w:p>
        </w:tc>
      </w:tr>
      <w:tr w:rsidR="00002255" w:rsidRPr="009E00BF" w14:paraId="28E7E785" w14:textId="77777777" w:rsidTr="008F4346">
        <w:trPr>
          <w:trHeight w:val="438"/>
        </w:trPr>
        <w:tc>
          <w:tcPr>
            <w:tcW w:w="1276" w:type="dxa"/>
            <w:vMerge/>
            <w:shd w:val="clear" w:color="auto" w:fill="auto"/>
            <w:vAlign w:val="center"/>
          </w:tcPr>
          <w:p w14:paraId="48824E84"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color w:val="000000"/>
                <w:sz w:val="14"/>
                <w:szCs w:val="14"/>
              </w:rPr>
            </w:pPr>
          </w:p>
        </w:tc>
        <w:tc>
          <w:tcPr>
            <w:tcW w:w="996" w:type="dxa"/>
            <w:shd w:val="clear" w:color="auto" w:fill="auto"/>
            <w:vAlign w:val="center"/>
          </w:tcPr>
          <w:p w14:paraId="4A0AE6C8"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Santos Mercado</w:t>
            </w:r>
          </w:p>
        </w:tc>
        <w:tc>
          <w:tcPr>
            <w:tcW w:w="847" w:type="dxa"/>
            <w:shd w:val="clear" w:color="auto" w:fill="auto"/>
            <w:vAlign w:val="center"/>
          </w:tcPr>
          <w:p w14:paraId="1F4475C7"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7" w:type="dxa"/>
            <w:shd w:val="clear" w:color="auto" w:fill="auto"/>
            <w:vAlign w:val="center"/>
          </w:tcPr>
          <w:p w14:paraId="20671515" w14:textId="77777777" w:rsidR="00C24CD4" w:rsidRPr="009E00BF" w:rsidRDefault="00C24CD4" w:rsidP="006648B0">
            <w:pPr>
              <w:spacing w:after="0" w:line="240" w:lineRule="auto"/>
              <w:jc w:val="center"/>
              <w:rPr>
                <w:rFonts w:ascii="Tahoma" w:eastAsia="Tahoma" w:hAnsi="Tahoma" w:cs="Tahoma"/>
                <w:bCs/>
                <w:sz w:val="14"/>
                <w:szCs w:val="14"/>
              </w:rPr>
            </w:pPr>
          </w:p>
        </w:tc>
        <w:tc>
          <w:tcPr>
            <w:tcW w:w="994" w:type="dxa"/>
            <w:shd w:val="clear" w:color="auto" w:fill="auto"/>
            <w:vAlign w:val="center"/>
          </w:tcPr>
          <w:p w14:paraId="2DA08C8A" w14:textId="77777777" w:rsidR="00C24CD4" w:rsidRPr="009E00BF" w:rsidRDefault="00C24CD4" w:rsidP="006648B0">
            <w:pPr>
              <w:spacing w:after="0" w:line="240" w:lineRule="auto"/>
              <w:jc w:val="center"/>
              <w:rPr>
                <w:rFonts w:ascii="Tahoma" w:eastAsia="Tahoma" w:hAnsi="Tahoma" w:cs="Tahoma"/>
                <w:bCs/>
                <w:sz w:val="14"/>
                <w:szCs w:val="14"/>
              </w:rPr>
            </w:pPr>
          </w:p>
        </w:tc>
        <w:tc>
          <w:tcPr>
            <w:tcW w:w="836" w:type="dxa"/>
            <w:shd w:val="clear" w:color="auto" w:fill="auto"/>
            <w:vAlign w:val="center"/>
          </w:tcPr>
          <w:p w14:paraId="033C4FAC" w14:textId="77777777" w:rsidR="00C24CD4" w:rsidRPr="009E00BF" w:rsidRDefault="00C24CD4" w:rsidP="006648B0">
            <w:pPr>
              <w:spacing w:after="0" w:line="240" w:lineRule="auto"/>
              <w:jc w:val="center"/>
              <w:rPr>
                <w:rFonts w:ascii="Tahoma" w:eastAsia="Tahoma" w:hAnsi="Tahoma" w:cs="Tahoma"/>
                <w:bCs/>
                <w:sz w:val="14"/>
                <w:szCs w:val="14"/>
              </w:rPr>
            </w:pPr>
          </w:p>
        </w:tc>
        <w:tc>
          <w:tcPr>
            <w:tcW w:w="1572" w:type="dxa"/>
            <w:shd w:val="clear" w:color="auto" w:fill="auto"/>
            <w:vAlign w:val="center"/>
          </w:tcPr>
          <w:p w14:paraId="3BC91C2D" w14:textId="77777777" w:rsidR="00C24CD4" w:rsidRPr="009E00BF" w:rsidRDefault="00C24CD4" w:rsidP="006648B0">
            <w:pPr>
              <w:spacing w:after="0" w:line="240" w:lineRule="auto"/>
              <w:jc w:val="center"/>
              <w:rPr>
                <w:rFonts w:ascii="Tahoma" w:eastAsia="Tahoma" w:hAnsi="Tahoma" w:cs="Tahoma"/>
                <w:bCs/>
                <w:sz w:val="14"/>
                <w:szCs w:val="14"/>
              </w:rPr>
            </w:pPr>
          </w:p>
        </w:tc>
        <w:tc>
          <w:tcPr>
            <w:tcW w:w="1419" w:type="dxa"/>
            <w:shd w:val="clear" w:color="auto" w:fill="auto"/>
            <w:vAlign w:val="center"/>
          </w:tcPr>
          <w:p w14:paraId="2D4AC803" w14:textId="77777777" w:rsidR="00C24CD4" w:rsidRPr="009E00BF" w:rsidRDefault="00C24CD4" w:rsidP="006648B0">
            <w:pPr>
              <w:spacing w:after="0" w:line="240" w:lineRule="auto"/>
              <w:jc w:val="center"/>
              <w:rPr>
                <w:rFonts w:ascii="Tahoma" w:eastAsia="Tahoma" w:hAnsi="Tahoma" w:cs="Tahoma"/>
                <w:bCs/>
                <w:sz w:val="14"/>
                <w:szCs w:val="14"/>
              </w:rPr>
            </w:pPr>
          </w:p>
        </w:tc>
      </w:tr>
      <w:tr w:rsidR="00002255" w:rsidRPr="009E00BF" w14:paraId="1E7F14E2" w14:textId="77777777" w:rsidTr="008F4346">
        <w:trPr>
          <w:trHeight w:val="495"/>
        </w:trPr>
        <w:tc>
          <w:tcPr>
            <w:tcW w:w="1276" w:type="dxa"/>
            <w:vMerge/>
            <w:shd w:val="clear" w:color="auto" w:fill="auto"/>
            <w:vAlign w:val="center"/>
          </w:tcPr>
          <w:p w14:paraId="63A99748" w14:textId="77777777" w:rsidR="00C24CD4" w:rsidRPr="009E00BF" w:rsidRDefault="00C24CD4" w:rsidP="006648B0">
            <w:pPr>
              <w:widowControl w:val="0"/>
              <w:pBdr>
                <w:top w:val="nil"/>
                <w:left w:val="nil"/>
                <w:bottom w:val="nil"/>
                <w:right w:val="nil"/>
                <w:between w:val="nil"/>
              </w:pBdr>
              <w:spacing w:after="0" w:line="240" w:lineRule="auto"/>
              <w:jc w:val="center"/>
              <w:rPr>
                <w:rFonts w:ascii="Tahoma" w:eastAsia="Tahoma" w:hAnsi="Tahoma" w:cs="Tahoma"/>
                <w:color w:val="000000"/>
                <w:sz w:val="14"/>
                <w:szCs w:val="14"/>
              </w:rPr>
            </w:pPr>
          </w:p>
        </w:tc>
        <w:tc>
          <w:tcPr>
            <w:tcW w:w="996" w:type="dxa"/>
            <w:shd w:val="clear" w:color="auto" w:fill="auto"/>
            <w:vAlign w:val="center"/>
          </w:tcPr>
          <w:p w14:paraId="7C1D874F" w14:textId="77777777" w:rsidR="00C24CD4" w:rsidRPr="009E00BF" w:rsidRDefault="00C24CD4" w:rsidP="006648B0">
            <w:pPr>
              <w:spacing w:after="0" w:line="240" w:lineRule="auto"/>
              <w:jc w:val="center"/>
              <w:rPr>
                <w:rFonts w:ascii="Tahoma" w:eastAsia="Tahoma" w:hAnsi="Tahoma" w:cs="Tahoma"/>
                <w:color w:val="000000"/>
                <w:sz w:val="14"/>
                <w:szCs w:val="14"/>
              </w:rPr>
            </w:pPr>
            <w:r w:rsidRPr="009E00BF">
              <w:rPr>
                <w:rFonts w:ascii="Tahoma" w:eastAsia="Tahoma" w:hAnsi="Tahoma" w:cs="Tahoma"/>
                <w:color w:val="000000"/>
                <w:sz w:val="14"/>
                <w:szCs w:val="14"/>
              </w:rPr>
              <w:t>Nueva Esperanza</w:t>
            </w:r>
          </w:p>
        </w:tc>
        <w:tc>
          <w:tcPr>
            <w:tcW w:w="847" w:type="dxa"/>
            <w:shd w:val="clear" w:color="auto" w:fill="auto"/>
            <w:vAlign w:val="center"/>
          </w:tcPr>
          <w:p w14:paraId="13DCDFF5"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7" w:type="dxa"/>
            <w:shd w:val="clear" w:color="auto" w:fill="auto"/>
            <w:vAlign w:val="center"/>
          </w:tcPr>
          <w:p w14:paraId="1B887008"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 xml:space="preserve">X </w:t>
            </w:r>
          </w:p>
          <w:p w14:paraId="5C3E94F5"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Reserva de Vida Silvestre Bruno Racua</w:t>
            </w:r>
          </w:p>
          <w:p w14:paraId="67E561BA" w14:textId="77777777" w:rsidR="00C24CD4" w:rsidRPr="009E00BF" w:rsidRDefault="00C24CD4" w:rsidP="006648B0">
            <w:pPr>
              <w:spacing w:after="0" w:line="240" w:lineRule="auto"/>
              <w:jc w:val="center"/>
              <w:rPr>
                <w:rFonts w:ascii="Tahoma" w:eastAsia="Tahoma" w:hAnsi="Tahoma" w:cs="Tahoma"/>
                <w:bCs/>
                <w:sz w:val="14"/>
                <w:szCs w:val="14"/>
              </w:rPr>
            </w:pPr>
          </w:p>
        </w:tc>
        <w:tc>
          <w:tcPr>
            <w:tcW w:w="994" w:type="dxa"/>
            <w:shd w:val="clear" w:color="auto" w:fill="auto"/>
            <w:vAlign w:val="center"/>
          </w:tcPr>
          <w:p w14:paraId="65E31DE5" w14:textId="77777777" w:rsidR="00C24CD4" w:rsidRPr="009E00BF" w:rsidRDefault="00C24CD4" w:rsidP="006648B0">
            <w:pPr>
              <w:spacing w:after="0" w:line="240" w:lineRule="auto"/>
              <w:jc w:val="center"/>
              <w:rPr>
                <w:rFonts w:ascii="Tahoma" w:eastAsia="Tahoma" w:hAnsi="Tahoma" w:cs="Tahoma"/>
                <w:bCs/>
                <w:sz w:val="14"/>
                <w:szCs w:val="14"/>
              </w:rPr>
            </w:pPr>
          </w:p>
        </w:tc>
        <w:tc>
          <w:tcPr>
            <w:tcW w:w="836" w:type="dxa"/>
            <w:shd w:val="clear" w:color="auto" w:fill="auto"/>
            <w:vAlign w:val="center"/>
          </w:tcPr>
          <w:p w14:paraId="54FEC7A9" w14:textId="77777777" w:rsidR="00C24CD4" w:rsidRPr="009E00BF" w:rsidRDefault="00C24CD4" w:rsidP="006648B0">
            <w:pPr>
              <w:spacing w:after="0" w:line="240" w:lineRule="auto"/>
              <w:jc w:val="center"/>
              <w:rPr>
                <w:rFonts w:ascii="Tahoma" w:eastAsia="Tahoma" w:hAnsi="Tahoma" w:cs="Tahoma"/>
                <w:bCs/>
                <w:sz w:val="14"/>
                <w:szCs w:val="14"/>
              </w:rPr>
            </w:pPr>
          </w:p>
        </w:tc>
        <w:tc>
          <w:tcPr>
            <w:tcW w:w="1572" w:type="dxa"/>
            <w:shd w:val="clear" w:color="auto" w:fill="auto"/>
            <w:vAlign w:val="center"/>
          </w:tcPr>
          <w:p w14:paraId="4D3E86B2" w14:textId="77777777" w:rsidR="00C24CD4" w:rsidRPr="009E00BF" w:rsidRDefault="00C24CD4" w:rsidP="006648B0">
            <w:pPr>
              <w:spacing w:after="0" w:line="240" w:lineRule="auto"/>
              <w:jc w:val="center"/>
              <w:rPr>
                <w:rFonts w:ascii="Tahoma" w:eastAsia="Tahoma" w:hAnsi="Tahoma" w:cs="Tahoma"/>
                <w:bCs/>
                <w:sz w:val="14"/>
                <w:szCs w:val="14"/>
              </w:rPr>
            </w:pPr>
          </w:p>
        </w:tc>
        <w:tc>
          <w:tcPr>
            <w:tcW w:w="1419" w:type="dxa"/>
            <w:shd w:val="clear" w:color="auto" w:fill="auto"/>
            <w:vAlign w:val="center"/>
          </w:tcPr>
          <w:p w14:paraId="72C22E82"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4"/>
                <w:szCs w:val="14"/>
              </w:rPr>
              <w:t>Comunidad Alto Madera, Comunidad Nueva Esperanza</w:t>
            </w:r>
          </w:p>
        </w:tc>
      </w:tr>
    </w:tbl>
    <w:p w14:paraId="0C50EC0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14"/>
          <w:szCs w:val="14"/>
        </w:rPr>
      </w:pPr>
      <w:r w:rsidRPr="009E00BF">
        <w:rPr>
          <w:rFonts w:ascii="Tahoma" w:eastAsia="Tahoma" w:hAnsi="Tahoma" w:cs="Tahoma"/>
          <w:color w:val="000000"/>
          <w:sz w:val="14"/>
          <w:szCs w:val="14"/>
        </w:rPr>
        <w:t>*TCO: De acuerdo a la información de INRA, Tierras Comunitarias de Origen (TCO) tituladas por el INRA, 2012. Revisado en Geobolivia (2023).</w:t>
      </w:r>
    </w:p>
    <w:p w14:paraId="177CB9A4"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14"/>
          <w:szCs w:val="14"/>
        </w:rPr>
      </w:pPr>
      <w:r w:rsidRPr="009E00BF">
        <w:rPr>
          <w:rFonts w:ascii="Tahoma" w:eastAsia="Tahoma" w:hAnsi="Tahoma" w:cs="Tahoma"/>
          <w:color w:val="000000"/>
          <w:sz w:val="14"/>
          <w:szCs w:val="14"/>
        </w:rPr>
        <w:t>Fuente: Elaboración propia en base a la información del presente documento.</w:t>
      </w:r>
    </w:p>
    <w:p w14:paraId="26EA9947" w14:textId="77777777" w:rsidR="00C24CD4" w:rsidRPr="009E00BF" w:rsidRDefault="00C24CD4" w:rsidP="006648B0">
      <w:pPr>
        <w:spacing w:after="0" w:line="240" w:lineRule="auto"/>
        <w:jc w:val="both"/>
        <w:rPr>
          <w:rFonts w:ascii="Tahoma" w:eastAsia="Tahoma" w:hAnsi="Tahoma" w:cs="Tahoma"/>
          <w:sz w:val="22"/>
          <w:szCs w:val="22"/>
        </w:rPr>
      </w:pPr>
    </w:p>
    <w:p w14:paraId="11070453" w14:textId="4AC068B8" w:rsidR="00C24CD4" w:rsidRPr="009E00BF" w:rsidRDefault="00C24CD4" w:rsidP="4DE06DA1">
      <w:pPr>
        <w:spacing w:after="0" w:line="240" w:lineRule="auto"/>
        <w:jc w:val="both"/>
        <w:rPr>
          <w:rFonts w:ascii="Tahoma" w:eastAsia="Tahoma" w:hAnsi="Tahoma" w:cs="Tahoma"/>
          <w:sz w:val="14"/>
          <w:szCs w:val="14"/>
        </w:rPr>
      </w:pPr>
      <w:bookmarkStart w:id="396" w:name="_heading=h.48tetmu"/>
      <w:bookmarkEnd w:id="396"/>
      <w:r w:rsidRPr="7D401B60">
        <w:rPr>
          <w:rFonts w:ascii="Tahoma" w:eastAsia="Tahoma" w:hAnsi="Tahoma" w:cs="Tahoma"/>
          <w:sz w:val="22"/>
          <w:szCs w:val="22"/>
        </w:rPr>
        <w:t xml:space="preserve">La tabla anterior, permite establecer que </w:t>
      </w:r>
      <w:r w:rsidR="00474730" w:rsidRPr="7D401B60">
        <w:rPr>
          <w:rFonts w:ascii="Tahoma" w:eastAsia="Tahoma" w:hAnsi="Tahoma" w:cs="Tahoma"/>
          <w:sz w:val="22"/>
          <w:szCs w:val="22"/>
        </w:rPr>
        <w:t xml:space="preserve">los </w:t>
      </w:r>
      <w:r w:rsidR="003F53FB" w:rsidRPr="7D401B60">
        <w:rPr>
          <w:rFonts w:ascii="Tahoma" w:eastAsia="Tahoma" w:hAnsi="Tahoma" w:cs="Tahoma"/>
          <w:sz w:val="22"/>
          <w:szCs w:val="22"/>
        </w:rPr>
        <w:t>subproyectos</w:t>
      </w:r>
      <w:r w:rsidRPr="7D401B60">
        <w:rPr>
          <w:rFonts w:ascii="Tahoma" w:eastAsia="Tahoma" w:hAnsi="Tahoma" w:cs="Tahoma"/>
          <w:sz w:val="22"/>
          <w:szCs w:val="22"/>
        </w:rPr>
        <w:t xml:space="preserve"> del subcomponente 4 </w:t>
      </w:r>
      <w:r w:rsidRPr="7D401B60">
        <w:rPr>
          <w:rFonts w:ascii="Tahoma" w:eastAsia="Tahoma" w:hAnsi="Tahoma" w:cs="Tahoma"/>
          <w:i/>
          <w:iCs/>
          <w:sz w:val="22"/>
          <w:szCs w:val="22"/>
        </w:rPr>
        <w:t xml:space="preserve">Minirredes/Sistemas Híbridos Renovables para Población Rural Concentrada, </w:t>
      </w:r>
      <w:r w:rsidRPr="7D401B60">
        <w:rPr>
          <w:rFonts w:ascii="Tahoma" w:eastAsia="Tahoma" w:hAnsi="Tahoma" w:cs="Tahoma"/>
          <w:sz w:val="22"/>
          <w:szCs w:val="22"/>
        </w:rPr>
        <w:t>pueden implementarse en TCOs (La Capitanía Indígena del Pueblo Esse Ejja de la Amazonia) en el municipio San Lorenzo (Comunidad Trinidacito); y en áreas protegidas departamentales en los municipios de Ingavi (</w:t>
      </w:r>
      <w:r w:rsidR="005F6FFF">
        <w:rPr>
          <w:rFonts w:ascii="Tahoma" w:eastAsia="Tahoma" w:hAnsi="Tahoma" w:cs="Tahoma"/>
          <w:sz w:val="22"/>
          <w:szCs w:val="22"/>
        </w:rPr>
        <w:t xml:space="preserve">Reserva Silvestre de los </w:t>
      </w:r>
      <w:r w:rsidRPr="7D401B60">
        <w:rPr>
          <w:rFonts w:ascii="Tahoma" w:eastAsia="Tahoma" w:hAnsi="Tahoma" w:cs="Tahoma"/>
          <w:sz w:val="22"/>
          <w:szCs w:val="22"/>
        </w:rPr>
        <w:t>Ríos Tahuamanu y Orthon, comunidades Humaita, Ingavi) y Nueva Esperanza (Reserva de Vida Silvestre Bruno Racua, comunidades Comunidad Alto Madera, Comunidad Nueva Esperanza).</w:t>
      </w:r>
    </w:p>
    <w:p w14:paraId="553D9B39" w14:textId="77777777" w:rsidR="00C24CD4" w:rsidRPr="009E00BF" w:rsidRDefault="00C24CD4" w:rsidP="006648B0">
      <w:pPr>
        <w:keepNext/>
        <w:spacing w:after="0" w:line="240" w:lineRule="auto"/>
        <w:jc w:val="both"/>
        <w:rPr>
          <w:rFonts w:ascii="Tahoma" w:eastAsia="Tahoma" w:hAnsi="Tahoma" w:cs="Tahoma"/>
          <w:sz w:val="22"/>
          <w:szCs w:val="22"/>
        </w:rPr>
      </w:pPr>
    </w:p>
    <w:p w14:paraId="3778C6F4" w14:textId="77777777" w:rsidR="00C24CD4" w:rsidRPr="009E00BF" w:rsidRDefault="00C24CD4" w:rsidP="006648B0">
      <w:pPr>
        <w:pStyle w:val="Heading2"/>
        <w:numPr>
          <w:ilvl w:val="1"/>
          <w:numId w:val="5"/>
        </w:numPr>
        <w:tabs>
          <w:tab w:val="num" w:pos="360"/>
        </w:tabs>
        <w:spacing w:before="0" w:line="240" w:lineRule="auto"/>
        <w:ind w:left="0" w:firstLine="0"/>
        <w:rPr>
          <w:rFonts w:ascii="Tahoma" w:eastAsia="Tahoma" w:hAnsi="Tahoma" w:cs="Tahoma"/>
          <w:b/>
          <w:color w:val="auto"/>
          <w:sz w:val="22"/>
          <w:szCs w:val="22"/>
        </w:rPr>
      </w:pPr>
      <w:bookmarkStart w:id="397" w:name="_Toc143248751"/>
      <w:r w:rsidRPr="009E00BF">
        <w:rPr>
          <w:rFonts w:ascii="Tahoma" w:eastAsia="Tahoma" w:hAnsi="Tahoma" w:cs="Tahoma"/>
          <w:b/>
          <w:color w:val="auto"/>
          <w:sz w:val="22"/>
          <w:szCs w:val="22"/>
        </w:rPr>
        <w:t>Departamento de Beni</w:t>
      </w:r>
      <w:bookmarkEnd w:id="397"/>
    </w:p>
    <w:p w14:paraId="2F75520A" w14:textId="77777777" w:rsidR="00C24CD4" w:rsidRPr="009E00BF" w:rsidRDefault="00C24CD4" w:rsidP="006648B0">
      <w:pPr>
        <w:spacing w:after="0" w:line="240" w:lineRule="auto"/>
        <w:rPr>
          <w:rFonts w:ascii="Tahoma" w:eastAsia="Tahoma" w:hAnsi="Tahoma" w:cs="Tahoma"/>
          <w:b/>
          <w:sz w:val="22"/>
          <w:szCs w:val="22"/>
        </w:rPr>
      </w:pPr>
    </w:p>
    <w:p w14:paraId="42D9037A" w14:textId="7BAE7149"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 xml:space="preserve">En el departamento de Beni se tienen 7 municipios priorizados en los que se implementarían </w:t>
      </w:r>
      <w:r w:rsidR="003F53FB">
        <w:rPr>
          <w:rFonts w:ascii="Tahoma" w:eastAsia="Tahoma" w:hAnsi="Tahoma" w:cs="Tahoma"/>
          <w:bCs/>
          <w:sz w:val="22"/>
          <w:szCs w:val="22"/>
        </w:rPr>
        <w:t>subproyectos</w:t>
      </w:r>
      <w:r w:rsidRPr="009E00BF">
        <w:rPr>
          <w:rFonts w:ascii="Tahoma" w:eastAsia="Tahoma" w:hAnsi="Tahoma" w:cs="Tahoma"/>
          <w:bCs/>
          <w:sz w:val="22"/>
          <w:szCs w:val="22"/>
        </w:rPr>
        <w:t xml:space="preserve"> correspondientes a:</w:t>
      </w:r>
    </w:p>
    <w:p w14:paraId="1A6741DB" w14:textId="77777777" w:rsidR="00C24CD4" w:rsidRPr="009E00BF" w:rsidRDefault="00C24CD4" w:rsidP="006648B0">
      <w:pPr>
        <w:pStyle w:val="ListParagraph"/>
        <w:numPr>
          <w:ilvl w:val="0"/>
          <w:numId w:val="136"/>
        </w:numPr>
        <w:jc w:val="both"/>
        <w:rPr>
          <w:rFonts w:ascii="Tahoma" w:eastAsia="Tahoma" w:hAnsi="Tahoma" w:cs="Tahoma"/>
          <w:bCs/>
          <w:sz w:val="22"/>
          <w:szCs w:val="22"/>
          <w:lang w:val="es-BO"/>
        </w:rPr>
      </w:pPr>
      <w:r w:rsidRPr="009E00BF">
        <w:rPr>
          <w:rFonts w:ascii="Tahoma" w:eastAsia="Tahoma" w:hAnsi="Tahoma" w:cs="Tahoma"/>
          <w:bCs/>
          <w:sz w:val="22"/>
          <w:szCs w:val="22"/>
          <w:lang w:val="es-BO"/>
        </w:rPr>
        <w:t xml:space="preserve">subcomponente 1 y 2: </w:t>
      </w:r>
      <w:r w:rsidRPr="009E00BF">
        <w:rPr>
          <w:rFonts w:ascii="Tahoma" w:eastAsia="Tahoma" w:hAnsi="Tahoma" w:cs="Tahoma"/>
          <w:bCs/>
          <w:i/>
          <w:iCs/>
          <w:sz w:val="22"/>
          <w:szCs w:val="22"/>
          <w:lang w:val="es-BO"/>
        </w:rPr>
        <w:t xml:space="preserve">densificación y extensión de redes para uso residencial o usos productivos: </w:t>
      </w:r>
      <w:r w:rsidRPr="009E00BF">
        <w:rPr>
          <w:rFonts w:ascii="Tahoma" w:eastAsia="Tahoma" w:hAnsi="Tahoma" w:cs="Tahoma"/>
          <w:bCs/>
          <w:sz w:val="22"/>
          <w:szCs w:val="22"/>
          <w:lang w:val="es-BO"/>
        </w:rPr>
        <w:t>dos municipios (Rurrenabaque y San Borja)</w:t>
      </w:r>
    </w:p>
    <w:p w14:paraId="06561C92" w14:textId="77777777" w:rsidR="00C24CD4" w:rsidRPr="009E00BF" w:rsidRDefault="00C24CD4" w:rsidP="006648B0">
      <w:pPr>
        <w:pStyle w:val="ListParagraph"/>
        <w:numPr>
          <w:ilvl w:val="0"/>
          <w:numId w:val="136"/>
        </w:numPr>
        <w:jc w:val="both"/>
        <w:rPr>
          <w:rFonts w:ascii="Tahoma" w:eastAsia="Tahoma" w:hAnsi="Tahoma" w:cs="Tahoma"/>
          <w:bCs/>
          <w:sz w:val="22"/>
          <w:szCs w:val="22"/>
          <w:lang w:val="es-BO"/>
        </w:rPr>
      </w:pPr>
      <w:r w:rsidRPr="009E00BF">
        <w:rPr>
          <w:rFonts w:ascii="Tahoma" w:eastAsia="Tahoma" w:hAnsi="Tahoma" w:cs="Tahoma"/>
          <w:bCs/>
          <w:sz w:val="22"/>
          <w:szCs w:val="22"/>
          <w:lang w:val="es-BO"/>
        </w:rPr>
        <w:t xml:space="preserve">subcomponente 4: </w:t>
      </w:r>
      <w:r w:rsidRPr="009E00BF">
        <w:rPr>
          <w:rFonts w:ascii="Tahoma" w:eastAsia="Tahoma" w:hAnsi="Tahoma" w:cs="Tahoma"/>
          <w:bCs/>
          <w:i/>
          <w:iCs/>
          <w:sz w:val="22"/>
          <w:szCs w:val="22"/>
          <w:lang w:val="es-BO"/>
        </w:rPr>
        <w:t>minirredes/sistemas híbridos renovables para población rural concentrada</w:t>
      </w:r>
      <w:r w:rsidRPr="009E00BF">
        <w:rPr>
          <w:rFonts w:ascii="Tahoma" w:eastAsia="Tahoma" w:hAnsi="Tahoma" w:cs="Tahoma"/>
          <w:bCs/>
          <w:sz w:val="22"/>
          <w:szCs w:val="22"/>
          <w:lang w:val="es-BO"/>
        </w:rPr>
        <w:t>: seis municipios (Baures, San Ignacio de Moxos, Magdalena, San Borja, Riberalta y Guayaramerín)</w:t>
      </w:r>
    </w:p>
    <w:p w14:paraId="3092AE62" w14:textId="77777777" w:rsidR="00C24CD4" w:rsidRPr="009E00BF" w:rsidRDefault="00C24CD4" w:rsidP="006648B0">
      <w:pPr>
        <w:spacing w:after="0" w:line="240" w:lineRule="auto"/>
        <w:rPr>
          <w:rFonts w:ascii="Tahoma" w:eastAsia="Tahoma" w:hAnsi="Tahoma" w:cs="Tahoma"/>
          <w:b/>
          <w:sz w:val="22"/>
          <w:szCs w:val="22"/>
        </w:rPr>
      </w:pPr>
    </w:p>
    <w:p w14:paraId="28EF5BCD" w14:textId="77777777" w:rsidR="00036F50" w:rsidRDefault="00C24CD4" w:rsidP="006648B0">
      <w:pPr>
        <w:keepNext/>
        <w:spacing w:after="0" w:line="240" w:lineRule="auto"/>
        <w:jc w:val="center"/>
      </w:pPr>
      <w:r w:rsidRPr="009E00BF">
        <w:rPr>
          <w:noProof/>
        </w:rPr>
        <w:drawing>
          <wp:inline distT="0" distB="0" distL="0" distR="0" wp14:anchorId="358C3E0F" wp14:editId="60358A28">
            <wp:extent cx="5972810" cy="4218940"/>
            <wp:effectExtent l="19050" t="19050" r="27940" b="10160"/>
            <wp:docPr id="1058832265" name="Picture 105883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5972810" cy="4218940"/>
                    </a:xfrm>
                    <a:prstGeom prst="rect">
                      <a:avLst/>
                    </a:prstGeom>
                    <a:noFill/>
                    <a:ln>
                      <a:solidFill>
                        <a:schemeClr val="tx1"/>
                      </a:solidFill>
                    </a:ln>
                  </pic:spPr>
                </pic:pic>
              </a:graphicData>
            </a:graphic>
          </wp:inline>
        </w:drawing>
      </w:r>
    </w:p>
    <w:p w14:paraId="2E1A4D1C" w14:textId="13C1507D" w:rsidR="00C24CD4" w:rsidRPr="00036F50" w:rsidRDefault="00204D7A" w:rsidP="006648B0">
      <w:pPr>
        <w:pStyle w:val="Caption"/>
        <w:spacing w:after="0"/>
        <w:jc w:val="center"/>
        <w:rPr>
          <w:rFonts w:ascii="Tahoma" w:eastAsia="Tahoma" w:hAnsi="Tahoma" w:cs="Tahoma"/>
          <w:color w:val="auto"/>
          <w:sz w:val="20"/>
          <w:szCs w:val="20"/>
        </w:rPr>
      </w:pPr>
      <w:bookmarkStart w:id="398" w:name="_heading=h.42xxq6o" w:colFirst="0" w:colLast="0"/>
      <w:bookmarkStart w:id="399" w:name="_Toc143248915"/>
      <w:bookmarkEnd w:id="398"/>
      <w:r w:rsidRPr="00036F50">
        <w:rPr>
          <w:rFonts w:ascii="Tahoma" w:hAnsi="Tahoma" w:cs="Tahoma"/>
          <w:color w:val="auto"/>
          <w:sz w:val="20"/>
          <w:szCs w:val="20"/>
        </w:rPr>
        <w:t xml:space="preserve">Figura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Figura \* ARABIC </w:instrText>
      </w:r>
      <w:r w:rsidRPr="00036F50">
        <w:rPr>
          <w:rFonts w:ascii="Tahoma" w:hAnsi="Tahoma" w:cs="Tahoma"/>
          <w:color w:val="auto"/>
          <w:sz w:val="20"/>
          <w:szCs w:val="20"/>
        </w:rPr>
        <w:fldChar w:fldCharType="separate"/>
      </w:r>
      <w:r w:rsidR="00426E8B">
        <w:rPr>
          <w:rFonts w:ascii="Tahoma" w:hAnsi="Tahoma" w:cs="Tahoma"/>
          <w:noProof/>
          <w:color w:val="auto"/>
          <w:sz w:val="20"/>
          <w:szCs w:val="20"/>
        </w:rPr>
        <w:t>24</w:t>
      </w:r>
      <w:r w:rsidRPr="00036F50">
        <w:rPr>
          <w:rFonts w:ascii="Tahoma" w:hAnsi="Tahoma" w:cs="Tahoma"/>
          <w:color w:val="auto"/>
          <w:sz w:val="20"/>
          <w:szCs w:val="20"/>
        </w:rPr>
        <w:fldChar w:fldCharType="end"/>
      </w:r>
      <w:r w:rsidRPr="00036F50">
        <w:rPr>
          <w:rFonts w:ascii="Tahoma" w:hAnsi="Tahoma" w:cs="Tahoma"/>
          <w:color w:val="auto"/>
          <w:sz w:val="20"/>
          <w:szCs w:val="20"/>
        </w:rPr>
        <w:t>:</w:t>
      </w:r>
      <w:r w:rsidRPr="00036F50">
        <w:rPr>
          <w:rFonts w:ascii="Tahoma" w:eastAsia="Tahoma" w:hAnsi="Tahoma" w:cs="Tahoma"/>
          <w:color w:val="auto"/>
          <w:sz w:val="20"/>
          <w:szCs w:val="20"/>
        </w:rPr>
        <w:t xml:space="preserve"> </w:t>
      </w:r>
      <w:r w:rsidR="00C24CD4" w:rsidRPr="00036F50">
        <w:rPr>
          <w:rFonts w:ascii="Tahoma" w:eastAsia="Tahoma" w:hAnsi="Tahoma" w:cs="Tahoma"/>
          <w:color w:val="auto"/>
          <w:sz w:val="20"/>
          <w:szCs w:val="20"/>
        </w:rPr>
        <w:t>Identificación de los municipios priorizados del departamento de Beni</w:t>
      </w:r>
      <w:bookmarkEnd w:id="399"/>
    </w:p>
    <w:p w14:paraId="420CFF2B" w14:textId="77777777" w:rsidR="00C24CD4" w:rsidRPr="009E00BF" w:rsidRDefault="00C24CD4" w:rsidP="006648B0">
      <w:pPr>
        <w:spacing w:after="0" w:line="240" w:lineRule="auto"/>
        <w:ind w:right="-92"/>
        <w:jc w:val="center"/>
        <w:rPr>
          <w:rFonts w:ascii="Tahoma" w:eastAsia="Tahoma" w:hAnsi="Tahoma" w:cs="Tahoma"/>
          <w:sz w:val="16"/>
          <w:szCs w:val="16"/>
        </w:rPr>
      </w:pPr>
      <w:r w:rsidRPr="009E00BF">
        <w:rPr>
          <w:rFonts w:ascii="Tahoma" w:eastAsia="Tahoma" w:hAnsi="Tahoma" w:cs="Tahoma"/>
          <w:sz w:val="16"/>
          <w:szCs w:val="16"/>
        </w:rPr>
        <w:t>Fuente: Elaboración propia</w:t>
      </w:r>
    </w:p>
    <w:p w14:paraId="07A5DFDA" w14:textId="77777777" w:rsidR="00C24CD4" w:rsidRPr="009E00BF" w:rsidRDefault="00C24CD4" w:rsidP="006648B0">
      <w:pPr>
        <w:spacing w:after="0" w:line="240" w:lineRule="auto"/>
        <w:jc w:val="both"/>
        <w:rPr>
          <w:rFonts w:ascii="Tahoma" w:eastAsia="Tahoma" w:hAnsi="Tahoma" w:cs="Tahoma"/>
          <w:bCs/>
          <w:sz w:val="22"/>
          <w:szCs w:val="22"/>
        </w:rPr>
      </w:pPr>
    </w:p>
    <w:p w14:paraId="01896FC3" w14:textId="77777777"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A continuación, se describen, de manera general, las características ambientales y socioeconómicas para el departamento y los municipios priorizados.</w:t>
      </w:r>
    </w:p>
    <w:p w14:paraId="10913CD9" w14:textId="77777777" w:rsidR="00C24CD4" w:rsidRPr="009E00BF" w:rsidRDefault="00C24CD4" w:rsidP="006648B0">
      <w:pPr>
        <w:spacing w:after="0" w:line="240" w:lineRule="auto"/>
        <w:rPr>
          <w:rFonts w:ascii="Tahoma" w:eastAsia="Tahoma" w:hAnsi="Tahoma" w:cs="Tahoma"/>
          <w:b/>
          <w:sz w:val="22"/>
          <w:szCs w:val="22"/>
        </w:rPr>
      </w:pPr>
    </w:p>
    <w:p w14:paraId="2ED7FC5E"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400" w:name="_Toc143248752"/>
      <w:r w:rsidRPr="009E00BF">
        <w:rPr>
          <w:rFonts w:ascii="Tahoma" w:eastAsia="Tahoma" w:hAnsi="Tahoma" w:cs="Tahoma"/>
          <w:b/>
          <w:color w:val="auto"/>
          <w:sz w:val="22"/>
          <w:szCs w:val="22"/>
        </w:rPr>
        <w:t>Características ambientales</w:t>
      </w:r>
      <w:bookmarkEnd w:id="400"/>
    </w:p>
    <w:p w14:paraId="2EF97595" w14:textId="77777777" w:rsidR="00C24CD4" w:rsidRPr="009E00BF" w:rsidRDefault="00C24CD4" w:rsidP="006648B0">
      <w:pPr>
        <w:spacing w:after="0" w:line="240" w:lineRule="auto"/>
      </w:pPr>
    </w:p>
    <w:p w14:paraId="3320A5A4"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01" w:name="_Toc143248753"/>
      <w:r w:rsidRPr="009E00BF">
        <w:rPr>
          <w:rFonts w:ascii="Tahoma" w:eastAsia="Tahoma" w:hAnsi="Tahoma" w:cs="Tahoma"/>
          <w:b/>
          <w:color w:val="auto"/>
          <w:sz w:val="22"/>
          <w:szCs w:val="22"/>
        </w:rPr>
        <w:t>Clima y meteorología</w:t>
      </w:r>
      <w:bookmarkEnd w:id="401"/>
    </w:p>
    <w:p w14:paraId="067F51DF" w14:textId="77777777" w:rsidR="00C24CD4" w:rsidRPr="009E00BF" w:rsidRDefault="00C24CD4" w:rsidP="006648B0">
      <w:pPr>
        <w:spacing w:after="0" w:line="240" w:lineRule="auto"/>
        <w:rPr>
          <w:rFonts w:ascii="Tahoma" w:eastAsia="Tahoma" w:hAnsi="Tahoma" w:cs="Tahoma"/>
          <w:b/>
          <w:sz w:val="22"/>
          <w:szCs w:val="22"/>
        </w:rPr>
      </w:pPr>
    </w:p>
    <w:p w14:paraId="5D748634" w14:textId="77777777" w:rsidR="00C24CD4" w:rsidRPr="009E00BF" w:rsidRDefault="00C24CD4" w:rsidP="006648B0">
      <w:pPr>
        <w:spacing w:after="0" w:line="240" w:lineRule="auto"/>
        <w:jc w:val="both"/>
        <w:rPr>
          <w:rFonts w:ascii="Tahoma" w:eastAsia="Tahoma" w:hAnsi="Tahoma" w:cs="Tahoma"/>
          <w:sz w:val="22"/>
          <w:szCs w:val="22"/>
          <w:highlight w:val="white"/>
        </w:rPr>
      </w:pPr>
      <w:r w:rsidRPr="009E00BF">
        <w:rPr>
          <w:rFonts w:ascii="Tahoma" w:eastAsia="Tahoma" w:hAnsi="Tahoma" w:cs="Tahoma"/>
          <w:sz w:val="22"/>
          <w:szCs w:val="22"/>
          <w:highlight w:val="white"/>
        </w:rPr>
        <w:t>En el departamento se presenta mayormente un clima tropical húmedo, determinado principalmente por su posición intertropical, por los vientos cálidos y húmedos del Noroeste y por la barrera que constituye la Cordillera de Los Andes, la misma que da lugar a una alta precipitación. En ciertas temporadas, el territorio se ve envueltos en vientos fríos del sur que producen descensos bruscos de temperatura denominados “surazos”.</w:t>
      </w:r>
    </w:p>
    <w:p w14:paraId="5A4D6533" w14:textId="77777777" w:rsidR="00C24CD4" w:rsidRPr="009E00BF" w:rsidRDefault="00C24CD4" w:rsidP="006648B0">
      <w:pPr>
        <w:spacing w:after="0" w:line="240" w:lineRule="auto"/>
        <w:jc w:val="both"/>
        <w:rPr>
          <w:rFonts w:ascii="Tahoma" w:eastAsia="Tahoma" w:hAnsi="Tahoma" w:cs="Tahoma"/>
          <w:sz w:val="22"/>
          <w:szCs w:val="22"/>
          <w:highlight w:val="white"/>
        </w:rPr>
      </w:pPr>
    </w:p>
    <w:p w14:paraId="663031B0"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los municipios priorizados se ha identificado 8 estaciones meteorológicas (ver anexo 2.1), con los siguientes resultados: las precipitaciones son frecuentes en los municipios de Rurrenabaque, San Borja, Magdalena y Riberalta, con los mayores valores registrados en la estación meteorológica de Rurrenabaque con un valor de 866,6 mm registrado en enero de 2014, y como valor mínimo 1,4 mm registrado en agosto del mismo año en la misma estación meteorológica. Respecto a la temperatura máxima y mínima, existe una ligera variación térmica mensual tal es el caso de la estación meteorológica de Magdalena con valores de 45 °C en marzo de 2019 y 6 °C en agosto de 2019. Respecto a la humedad relativa es variable registrándose como mayor valor 91,82% en junio en 2022 en la estación de Riberalta, y el menor valor registrado es 29,87% en junio 2019 en la estación de Magdalena Aeropuerto.</w:t>
      </w:r>
    </w:p>
    <w:p w14:paraId="61EF16CF" w14:textId="77777777" w:rsidR="00C24CD4" w:rsidRPr="009E00BF" w:rsidRDefault="00C24CD4" w:rsidP="006648B0">
      <w:pPr>
        <w:keepNext/>
        <w:spacing w:after="0" w:line="240" w:lineRule="auto"/>
        <w:jc w:val="both"/>
        <w:rPr>
          <w:rFonts w:ascii="Tahoma" w:eastAsia="Tahoma" w:hAnsi="Tahoma" w:cs="Tahoma"/>
          <w:sz w:val="22"/>
          <w:szCs w:val="22"/>
        </w:rPr>
      </w:pPr>
    </w:p>
    <w:p w14:paraId="2C4AF64A"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02" w:name="_Toc143248754"/>
      <w:r w:rsidRPr="009E00BF">
        <w:rPr>
          <w:rFonts w:ascii="Tahoma" w:eastAsia="Tahoma" w:hAnsi="Tahoma" w:cs="Tahoma"/>
          <w:b/>
          <w:color w:val="auto"/>
          <w:sz w:val="22"/>
          <w:szCs w:val="22"/>
        </w:rPr>
        <w:t>Fisiografía y suelos</w:t>
      </w:r>
      <w:bookmarkEnd w:id="402"/>
    </w:p>
    <w:p w14:paraId="52D74EB9" w14:textId="77777777" w:rsidR="00C24CD4" w:rsidRPr="009E00BF" w:rsidRDefault="00C24CD4" w:rsidP="006648B0">
      <w:pPr>
        <w:spacing w:after="0" w:line="240" w:lineRule="auto"/>
        <w:rPr>
          <w:rFonts w:ascii="Tahoma" w:eastAsia="Tahoma" w:hAnsi="Tahoma" w:cs="Tahoma"/>
          <w:b/>
          <w:sz w:val="22"/>
          <w:szCs w:val="22"/>
        </w:rPr>
      </w:pPr>
    </w:p>
    <w:p w14:paraId="28F3E0E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El departamento de Beni, de acuerdo al mapa fisiográfico elaborado por el Ministerio de Planificación del Desarrollo (2002)</w:t>
      </w:r>
      <w:r w:rsidRPr="009E00BF">
        <w:rPr>
          <w:rFonts w:ascii="Times New Roman" w:eastAsia="Times New Roman" w:hAnsi="Times New Roman" w:cs="Times New Roman"/>
          <w:color w:val="000000"/>
          <w:sz w:val="24"/>
          <w:szCs w:val="24"/>
        </w:rPr>
        <w:t xml:space="preserve"> </w:t>
      </w:r>
      <w:r w:rsidRPr="009E00BF">
        <w:rPr>
          <w:rFonts w:ascii="Tahoma" w:eastAsia="Tahoma" w:hAnsi="Tahoma" w:cs="Tahoma"/>
          <w:color w:val="000000"/>
          <w:sz w:val="22"/>
          <w:szCs w:val="22"/>
        </w:rPr>
        <w:t>y Geobolivia (2023), se caracteriza por presentar:</w:t>
      </w:r>
    </w:p>
    <w:p w14:paraId="2F06F121"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color w:val="000000"/>
          <w:sz w:val="22"/>
          <w:szCs w:val="22"/>
        </w:rPr>
      </w:pPr>
    </w:p>
    <w:p w14:paraId="385D4D37" w14:textId="77777777" w:rsidR="00C24CD4" w:rsidRPr="009E00BF" w:rsidRDefault="00C24CD4" w:rsidP="006648B0">
      <w:pPr>
        <w:pStyle w:val="ListParagraph"/>
        <w:numPr>
          <w:ilvl w:val="0"/>
          <w:numId w:val="129"/>
        </w:numPr>
        <w:pBdr>
          <w:top w:val="nil"/>
          <w:left w:val="nil"/>
          <w:bottom w:val="nil"/>
          <w:right w:val="nil"/>
          <w:between w:val="nil"/>
        </w:pBdr>
        <w:jc w:val="both"/>
        <w:rPr>
          <w:rFonts w:ascii="Tahoma" w:eastAsia="Tahoma" w:hAnsi="Tahoma" w:cs="Tahoma"/>
          <w:bCs/>
          <w:iCs/>
          <w:sz w:val="22"/>
          <w:szCs w:val="22"/>
          <w:lang w:val="es-BO"/>
        </w:rPr>
      </w:pPr>
      <w:r w:rsidRPr="009E00BF">
        <w:rPr>
          <w:rFonts w:ascii="Tahoma" w:eastAsia="Tahoma" w:hAnsi="Tahoma" w:cs="Tahoma"/>
          <w:bCs/>
          <w:iCs/>
          <w:color w:val="000000"/>
          <w:sz w:val="22"/>
          <w:szCs w:val="22"/>
          <w:lang w:val="es-BO"/>
        </w:rPr>
        <w:t xml:space="preserve">Superficie de erosión, con disección ligera.- </w:t>
      </w:r>
      <w:r w:rsidRPr="009E00BF">
        <w:rPr>
          <w:rFonts w:ascii="Tahoma" w:eastAsia="Tahoma" w:hAnsi="Tahoma" w:cs="Tahoma"/>
          <w:bCs/>
          <w:iCs/>
          <w:sz w:val="22"/>
          <w:szCs w:val="22"/>
          <w:lang w:val="es-BO"/>
        </w:rPr>
        <w:t>constituida por superficies de erosión ligeramente disectadas, pendientes entre 0,5 a 2% y una altitud menor a 400 msnm. Geológicamente en este paisaje afloran rocas del precámbrico.</w:t>
      </w:r>
    </w:p>
    <w:p w14:paraId="6E6802BB" w14:textId="77777777" w:rsidR="00C24CD4" w:rsidRPr="009E00BF" w:rsidRDefault="00C24CD4" w:rsidP="006648B0">
      <w:pPr>
        <w:pStyle w:val="ListParagraph"/>
        <w:numPr>
          <w:ilvl w:val="0"/>
          <w:numId w:val="129"/>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Llanura aluvial, reciente.- constituida por llanuras aluviales recientes, pendientes entre 0,5 a 2% y una altitud menor a 400 msnm. Geológicamente presenta suelos aluviales profundos formados por sedimentos sueltos del cuaternario. </w:t>
      </w:r>
    </w:p>
    <w:p w14:paraId="273DB247" w14:textId="77777777" w:rsidR="00C24CD4" w:rsidRPr="009E00BF" w:rsidRDefault="00C24CD4" w:rsidP="006648B0">
      <w:pPr>
        <w:pStyle w:val="ListParagraph"/>
        <w:numPr>
          <w:ilvl w:val="0"/>
          <w:numId w:val="129"/>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Llanura aluvial, inundable, antigua.- constituida por llanuras aluviales antiguas, pendientes entre 2 a 5% y una altitud menor a 400 msnm. Geológicamente presenta suelos aluviales profundos formados por sedimentos sueltos del cuaternario. </w:t>
      </w:r>
    </w:p>
    <w:p w14:paraId="04ED0877" w14:textId="77777777" w:rsidR="00C24CD4" w:rsidRPr="009E00BF" w:rsidRDefault="00C24CD4" w:rsidP="006648B0">
      <w:pPr>
        <w:pStyle w:val="ListParagraph"/>
        <w:numPr>
          <w:ilvl w:val="0"/>
          <w:numId w:val="129"/>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Superficie de erosión, con disección moderada y ligera.- constituida por superficies de erosión ligeramente disectadas, pendientes entre 2 a 5% y una altitud menor a 400 msnm. Geológicamente presenta suelos coluvio aluviales profundos formados por sedimentos sueltos del cuaternario.</w:t>
      </w:r>
    </w:p>
    <w:p w14:paraId="146A7953" w14:textId="77777777" w:rsidR="00C24CD4" w:rsidRPr="009E00BF" w:rsidRDefault="00C24CD4" w:rsidP="006648B0">
      <w:pPr>
        <w:spacing w:after="0" w:line="240" w:lineRule="auto"/>
        <w:jc w:val="both"/>
        <w:rPr>
          <w:rFonts w:ascii="Tahoma" w:eastAsia="Tahoma" w:hAnsi="Tahoma" w:cs="Tahoma"/>
          <w:sz w:val="22"/>
          <w:szCs w:val="22"/>
        </w:rPr>
      </w:pPr>
    </w:p>
    <w:p w14:paraId="53BD328D"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suelos son superficiales, moderadamente bien drenados, con riesgos de erosión por la inundación en época de lluvias, especialmente en la zona norte de la Llanura beniana.</w:t>
      </w:r>
    </w:p>
    <w:p w14:paraId="1C493D6A"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color w:val="000000"/>
          <w:sz w:val="12"/>
          <w:szCs w:val="12"/>
        </w:rPr>
      </w:pPr>
    </w:p>
    <w:p w14:paraId="341DD6FA" w14:textId="77777777" w:rsidR="00036F50" w:rsidRDefault="00C24CD4" w:rsidP="006648B0">
      <w:pPr>
        <w:keepNext/>
        <w:spacing w:after="0" w:line="240" w:lineRule="auto"/>
        <w:jc w:val="center"/>
      </w:pPr>
      <w:r w:rsidRPr="009E00BF">
        <w:rPr>
          <w:noProof/>
        </w:rPr>
        <w:drawing>
          <wp:inline distT="0" distB="0" distL="0" distR="0" wp14:anchorId="01021007" wp14:editId="472D9ACF">
            <wp:extent cx="6131415" cy="4234898"/>
            <wp:effectExtent l="19050" t="19050" r="22225" b="13335"/>
            <wp:docPr id="1863261905" name="Picture 186326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261905" name="Imagen 1863261905"/>
                    <pic:cNvPicPr/>
                  </pic:nvPicPr>
                  <pic:blipFill rotWithShape="1">
                    <a:blip r:embed="rId87" cstate="email">
                      <a:extLst>
                        <a:ext uri="{28A0092B-C50C-407E-A947-70E740481C1C}">
                          <a14:useLocalDpi xmlns:a14="http://schemas.microsoft.com/office/drawing/2010/main"/>
                        </a:ext>
                      </a:extLst>
                    </a:blip>
                    <a:srcRect/>
                    <a:stretch/>
                  </pic:blipFill>
                  <pic:spPr bwMode="auto">
                    <a:xfrm>
                      <a:off x="0" y="0"/>
                      <a:ext cx="6136407" cy="423834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105C0DD" w14:textId="77777777" w:rsidR="00036F50" w:rsidRDefault="00036F50" w:rsidP="006648B0">
      <w:pPr>
        <w:pStyle w:val="Caption"/>
        <w:spacing w:after="0"/>
        <w:jc w:val="center"/>
        <w:rPr>
          <w:rFonts w:ascii="Tahoma" w:hAnsi="Tahoma" w:cs="Tahoma"/>
          <w:color w:val="auto"/>
          <w:sz w:val="20"/>
          <w:szCs w:val="20"/>
        </w:rPr>
      </w:pPr>
    </w:p>
    <w:p w14:paraId="04A146D1" w14:textId="0FBB37D6" w:rsidR="00C24CD4" w:rsidRPr="00036F50" w:rsidRDefault="00204D7A" w:rsidP="006648B0">
      <w:pPr>
        <w:pStyle w:val="Caption"/>
        <w:spacing w:after="0"/>
        <w:jc w:val="center"/>
        <w:rPr>
          <w:rFonts w:ascii="Tahoma" w:hAnsi="Tahoma" w:cs="Tahoma"/>
          <w:color w:val="auto"/>
          <w:sz w:val="20"/>
          <w:szCs w:val="20"/>
        </w:rPr>
      </w:pPr>
      <w:bookmarkStart w:id="403" w:name="_Toc135720578"/>
      <w:bookmarkStart w:id="404" w:name="_Toc143248916"/>
      <w:r w:rsidRPr="00036F50">
        <w:rPr>
          <w:rFonts w:ascii="Tahoma" w:hAnsi="Tahoma" w:cs="Tahoma"/>
          <w:color w:val="auto"/>
          <w:sz w:val="20"/>
          <w:szCs w:val="20"/>
        </w:rPr>
        <w:t xml:space="preserve">Figura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Figura \* ARABIC </w:instrText>
      </w:r>
      <w:r w:rsidRPr="00036F50">
        <w:rPr>
          <w:rFonts w:ascii="Tahoma" w:hAnsi="Tahoma" w:cs="Tahoma"/>
          <w:color w:val="auto"/>
          <w:sz w:val="20"/>
          <w:szCs w:val="20"/>
        </w:rPr>
        <w:fldChar w:fldCharType="separate"/>
      </w:r>
      <w:r w:rsidR="00426E8B">
        <w:rPr>
          <w:rFonts w:ascii="Tahoma" w:hAnsi="Tahoma" w:cs="Tahoma"/>
          <w:noProof/>
          <w:color w:val="auto"/>
          <w:sz w:val="20"/>
          <w:szCs w:val="20"/>
        </w:rPr>
        <w:t>25</w:t>
      </w:r>
      <w:r w:rsidRPr="00036F50">
        <w:rPr>
          <w:rFonts w:ascii="Tahoma" w:hAnsi="Tahoma" w:cs="Tahoma"/>
          <w:color w:val="auto"/>
          <w:sz w:val="20"/>
          <w:szCs w:val="20"/>
        </w:rPr>
        <w:fldChar w:fldCharType="end"/>
      </w:r>
      <w:r w:rsidRPr="00036F50">
        <w:rPr>
          <w:rFonts w:ascii="Tahoma" w:hAnsi="Tahoma" w:cs="Tahoma"/>
          <w:color w:val="auto"/>
          <w:sz w:val="20"/>
          <w:szCs w:val="20"/>
        </w:rPr>
        <w:t xml:space="preserve">: </w:t>
      </w:r>
      <w:r w:rsidR="00C24CD4" w:rsidRPr="00036F50">
        <w:rPr>
          <w:rFonts w:ascii="Tahoma" w:hAnsi="Tahoma" w:cs="Tahoma"/>
          <w:color w:val="auto"/>
          <w:sz w:val="20"/>
          <w:szCs w:val="20"/>
          <w:lang w:val="es-BO"/>
        </w:rPr>
        <w:t>Mapa fisiográfico de los municipios priorizados del</w:t>
      </w:r>
      <w:r w:rsidR="00C24CD4" w:rsidRPr="00036F50">
        <w:rPr>
          <w:rFonts w:ascii="Tahoma" w:hAnsi="Tahoma" w:cs="Tahoma"/>
          <w:b w:val="0"/>
          <w:bCs w:val="0"/>
          <w:color w:val="auto"/>
          <w:sz w:val="20"/>
          <w:szCs w:val="20"/>
          <w:lang w:val="es-BO"/>
        </w:rPr>
        <w:t xml:space="preserve"> </w:t>
      </w:r>
      <w:r w:rsidR="00C24CD4" w:rsidRPr="00036F50">
        <w:rPr>
          <w:rFonts w:ascii="Tahoma" w:hAnsi="Tahoma" w:cs="Tahoma"/>
          <w:color w:val="auto"/>
          <w:sz w:val="20"/>
          <w:szCs w:val="20"/>
          <w:lang w:val="es-BO"/>
        </w:rPr>
        <w:t>departamento de Beni</w:t>
      </w:r>
      <w:bookmarkEnd w:id="403"/>
      <w:bookmarkEnd w:id="404"/>
    </w:p>
    <w:p w14:paraId="3A266BB0" w14:textId="77777777" w:rsidR="00C24CD4" w:rsidRPr="009E00BF" w:rsidRDefault="00C24CD4" w:rsidP="006648B0">
      <w:pPr>
        <w:pStyle w:val="Caption"/>
        <w:spacing w:after="0"/>
        <w:jc w:val="center"/>
        <w:rPr>
          <w:rFonts w:ascii="Tahoma" w:eastAsia="Tahoma" w:hAnsi="Tahoma" w:cs="Tahoma"/>
          <w:b w:val="0"/>
          <w:bCs w:val="0"/>
          <w:color w:val="auto"/>
          <w:sz w:val="16"/>
          <w:szCs w:val="16"/>
          <w:lang w:val="es-BO" w:eastAsia="es-BO"/>
          <w14:ligatures w14:val="standardContextual"/>
        </w:rPr>
      </w:pPr>
      <w:r w:rsidRPr="009E00BF">
        <w:rPr>
          <w:rFonts w:ascii="Tahoma" w:hAnsi="Tahoma" w:cs="Tahoma"/>
          <w:b w:val="0"/>
          <w:bCs w:val="0"/>
          <w:color w:val="auto"/>
          <w:sz w:val="16"/>
          <w:szCs w:val="16"/>
          <w:lang w:val="es-BO"/>
        </w:rPr>
        <w:t xml:space="preserve">Fuente: Elaboración propia, en base a la información del Ministerio de Planificación (2002) y Geobolivia (2023) </w:t>
      </w:r>
      <w:r w:rsidRPr="009E00BF">
        <w:rPr>
          <w:rFonts w:ascii="Tahoma" w:eastAsia="Tahoma" w:hAnsi="Tahoma" w:cs="Tahoma"/>
          <w:b w:val="0"/>
          <w:bCs w:val="0"/>
          <w:color w:val="auto"/>
          <w:sz w:val="16"/>
          <w:szCs w:val="16"/>
          <w:lang w:val="es-BO" w:eastAsia="es-BO"/>
          <w14:ligatures w14:val="standardContextual"/>
        </w:rPr>
        <w:t>(ver anexo 2.2)</w:t>
      </w:r>
    </w:p>
    <w:p w14:paraId="6EFE0C67" w14:textId="77777777" w:rsidR="00C24CD4" w:rsidRPr="009E00BF" w:rsidRDefault="00C24CD4" w:rsidP="006648B0">
      <w:pPr>
        <w:pBdr>
          <w:top w:val="nil"/>
          <w:left w:val="nil"/>
          <w:bottom w:val="nil"/>
          <w:right w:val="nil"/>
          <w:between w:val="nil"/>
        </w:pBdr>
        <w:spacing w:after="0" w:line="240" w:lineRule="auto"/>
        <w:rPr>
          <w:rFonts w:ascii="Tahoma" w:eastAsia="Tahoma" w:hAnsi="Tahoma" w:cs="Tahoma"/>
          <w:color w:val="000000"/>
          <w:sz w:val="12"/>
          <w:szCs w:val="12"/>
        </w:rPr>
      </w:pPr>
    </w:p>
    <w:p w14:paraId="232EB54B" w14:textId="77777777" w:rsidR="00C24CD4" w:rsidRPr="009E00BF" w:rsidRDefault="00C24CD4" w:rsidP="006648B0">
      <w:pPr>
        <w:keepNext/>
        <w:spacing w:after="0" w:line="240" w:lineRule="auto"/>
        <w:jc w:val="both"/>
        <w:rPr>
          <w:rFonts w:ascii="Tahoma" w:eastAsia="Tahoma" w:hAnsi="Tahoma" w:cs="Tahoma"/>
          <w:sz w:val="22"/>
          <w:szCs w:val="22"/>
        </w:rPr>
      </w:pPr>
    </w:p>
    <w:p w14:paraId="51EDCB0C"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05" w:name="_Toc143248755"/>
      <w:r w:rsidRPr="009E00BF">
        <w:rPr>
          <w:rFonts w:ascii="Tahoma" w:eastAsia="Tahoma" w:hAnsi="Tahoma" w:cs="Tahoma"/>
          <w:b/>
          <w:color w:val="auto"/>
          <w:sz w:val="22"/>
          <w:szCs w:val="22"/>
        </w:rPr>
        <w:t>Hidrografía y cuencas</w:t>
      </w:r>
      <w:bookmarkEnd w:id="405"/>
    </w:p>
    <w:p w14:paraId="2A936C2B" w14:textId="77777777" w:rsidR="00C24CD4" w:rsidRPr="009E00BF" w:rsidRDefault="00C24CD4" w:rsidP="006648B0">
      <w:pPr>
        <w:spacing w:after="0" w:line="240" w:lineRule="auto"/>
        <w:jc w:val="both"/>
        <w:rPr>
          <w:rFonts w:ascii="Tahoma" w:eastAsia="Tahoma" w:hAnsi="Tahoma" w:cs="Tahoma"/>
          <w:sz w:val="22"/>
          <w:szCs w:val="22"/>
        </w:rPr>
      </w:pPr>
    </w:p>
    <w:p w14:paraId="74A97B2B"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departamento de Beni pertenece a la macrocuenca del Amazonas, cuya mayoría de los ríos se caracteriza por ser navegables como ser: rio Mamoré, rio Beni, entre otros. Cuenta con numerosos lagos y lagunas que forman parte de la cuenca amazónica, dentro de los cuales se destacan los lagos Rogagua, Rogaguado, Huaytunas, Yusala, San Lorenzo y Colorado (ver anexo 2.3).</w:t>
      </w:r>
    </w:p>
    <w:p w14:paraId="24E720C0" w14:textId="77777777" w:rsidR="00C24CD4" w:rsidRPr="009E00BF" w:rsidRDefault="00C24CD4" w:rsidP="006648B0">
      <w:pPr>
        <w:spacing w:after="0" w:line="240" w:lineRule="auto"/>
        <w:rPr>
          <w:rFonts w:ascii="Tahoma" w:eastAsia="Tahoma" w:hAnsi="Tahoma" w:cs="Tahoma"/>
          <w:b/>
          <w:sz w:val="22"/>
          <w:szCs w:val="22"/>
        </w:rPr>
      </w:pPr>
    </w:p>
    <w:p w14:paraId="5D6A7B53" w14:textId="77777777" w:rsidR="00036F50" w:rsidRDefault="00C24CD4" w:rsidP="006648B0">
      <w:pPr>
        <w:keepNext/>
        <w:spacing w:after="0" w:line="240" w:lineRule="auto"/>
        <w:jc w:val="center"/>
      </w:pPr>
      <w:r w:rsidRPr="009E00BF">
        <w:rPr>
          <w:rFonts w:ascii="Tahoma" w:hAnsi="Tahoma" w:cs="Tahoma"/>
          <w:b/>
          <w:bCs/>
          <w:noProof/>
          <w:sz w:val="22"/>
          <w:szCs w:val="22"/>
        </w:rPr>
        <w:drawing>
          <wp:inline distT="0" distB="0" distL="0" distR="0" wp14:anchorId="3B98CEDE" wp14:editId="7044ED84">
            <wp:extent cx="5968283" cy="4633759"/>
            <wp:effectExtent l="19050" t="19050" r="13970" b="14605"/>
            <wp:docPr id="305199348" name="Picture 305199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99348" name="Imagen 305199348"/>
                    <pic:cNvPicPr/>
                  </pic:nvPicPr>
                  <pic:blipFill rotWithShape="1">
                    <a:blip r:embed="rId88" cstate="email">
                      <a:extLst>
                        <a:ext uri="{28A0092B-C50C-407E-A947-70E740481C1C}">
                          <a14:useLocalDpi xmlns:a14="http://schemas.microsoft.com/office/drawing/2010/main"/>
                        </a:ext>
                      </a:extLst>
                    </a:blip>
                    <a:srcRect/>
                    <a:stretch/>
                  </pic:blipFill>
                  <pic:spPr bwMode="auto">
                    <a:xfrm>
                      <a:off x="0" y="0"/>
                      <a:ext cx="5984236" cy="464614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D881459" w14:textId="77777777" w:rsidR="00036F50" w:rsidRPr="00036F50" w:rsidRDefault="00036F50" w:rsidP="006648B0">
      <w:pPr>
        <w:pStyle w:val="Caption"/>
        <w:spacing w:after="0"/>
        <w:jc w:val="center"/>
        <w:rPr>
          <w:rFonts w:ascii="Tahoma" w:hAnsi="Tahoma" w:cs="Tahoma"/>
          <w:color w:val="auto"/>
          <w:sz w:val="20"/>
          <w:szCs w:val="20"/>
        </w:rPr>
      </w:pPr>
    </w:p>
    <w:p w14:paraId="6B7F3B4C" w14:textId="50266350" w:rsidR="00C24CD4" w:rsidRPr="00036F50" w:rsidRDefault="00204D7A" w:rsidP="006648B0">
      <w:pPr>
        <w:pStyle w:val="Caption"/>
        <w:spacing w:after="0"/>
        <w:jc w:val="center"/>
        <w:rPr>
          <w:rFonts w:ascii="Tahoma" w:hAnsi="Tahoma" w:cs="Tahoma"/>
          <w:b w:val="0"/>
          <w:bCs w:val="0"/>
          <w:color w:val="auto"/>
          <w:sz w:val="20"/>
          <w:szCs w:val="20"/>
        </w:rPr>
      </w:pPr>
      <w:bookmarkStart w:id="406" w:name="_Toc135720584"/>
      <w:bookmarkStart w:id="407" w:name="_Toc143248917"/>
      <w:r w:rsidRPr="00036F50">
        <w:rPr>
          <w:rFonts w:ascii="Tahoma" w:hAnsi="Tahoma" w:cs="Tahoma"/>
          <w:color w:val="auto"/>
          <w:sz w:val="20"/>
          <w:szCs w:val="20"/>
        </w:rPr>
        <w:t xml:space="preserve">Figura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Figura \* ARABIC </w:instrText>
      </w:r>
      <w:r w:rsidRPr="00036F50">
        <w:rPr>
          <w:rFonts w:ascii="Tahoma" w:hAnsi="Tahoma" w:cs="Tahoma"/>
          <w:color w:val="auto"/>
          <w:sz w:val="20"/>
          <w:szCs w:val="20"/>
        </w:rPr>
        <w:fldChar w:fldCharType="separate"/>
      </w:r>
      <w:r w:rsidR="00426E8B">
        <w:rPr>
          <w:rFonts w:ascii="Tahoma" w:hAnsi="Tahoma" w:cs="Tahoma"/>
          <w:noProof/>
          <w:color w:val="auto"/>
          <w:sz w:val="20"/>
          <w:szCs w:val="20"/>
        </w:rPr>
        <w:t>26</w:t>
      </w:r>
      <w:r w:rsidRPr="00036F50">
        <w:rPr>
          <w:rFonts w:ascii="Tahoma" w:hAnsi="Tahoma" w:cs="Tahoma"/>
          <w:color w:val="auto"/>
          <w:sz w:val="20"/>
          <w:szCs w:val="20"/>
        </w:rPr>
        <w:fldChar w:fldCharType="end"/>
      </w:r>
      <w:r w:rsidRPr="00036F50">
        <w:rPr>
          <w:rFonts w:ascii="Tahoma" w:hAnsi="Tahoma" w:cs="Tahoma"/>
          <w:color w:val="auto"/>
          <w:sz w:val="20"/>
          <w:szCs w:val="20"/>
        </w:rPr>
        <w:t xml:space="preserve">: </w:t>
      </w:r>
      <w:r w:rsidR="00C24CD4" w:rsidRPr="00036F50">
        <w:rPr>
          <w:rFonts w:ascii="Tahoma" w:hAnsi="Tahoma" w:cs="Tahoma"/>
          <w:color w:val="auto"/>
          <w:sz w:val="20"/>
          <w:szCs w:val="20"/>
        </w:rPr>
        <w:t>Mapa de las macrocuencas, lagos y ríos principales de los municipios priorizados del departamento de Beni</w:t>
      </w:r>
      <w:bookmarkEnd w:id="406"/>
      <w:bookmarkEnd w:id="407"/>
    </w:p>
    <w:p w14:paraId="0B12C900" w14:textId="77777777" w:rsidR="00C24CD4" w:rsidRPr="009E00BF" w:rsidRDefault="00C24CD4" w:rsidP="006648B0">
      <w:pPr>
        <w:spacing w:after="0" w:line="240" w:lineRule="auto"/>
        <w:jc w:val="center"/>
        <w:rPr>
          <w:rFonts w:ascii="Tahoma" w:hAnsi="Tahoma" w:cs="Tahoma"/>
          <w:sz w:val="18"/>
          <w:szCs w:val="18"/>
        </w:rPr>
      </w:pPr>
      <w:r w:rsidRPr="009E00BF">
        <w:rPr>
          <w:rFonts w:ascii="Tahoma" w:hAnsi="Tahoma" w:cs="Tahoma"/>
          <w:sz w:val="18"/>
          <w:szCs w:val="18"/>
        </w:rPr>
        <w:t>Fuente: Elaboración propia en base a información de Geobolivia (2023)</w:t>
      </w:r>
    </w:p>
    <w:p w14:paraId="6AB5B82C" w14:textId="77777777" w:rsidR="00C24CD4" w:rsidRPr="009E00BF" w:rsidRDefault="00C24CD4" w:rsidP="006648B0">
      <w:pPr>
        <w:spacing w:after="0" w:line="240" w:lineRule="auto"/>
        <w:rPr>
          <w:rFonts w:ascii="Tahoma" w:eastAsia="Tahoma" w:hAnsi="Tahoma" w:cs="Tahoma"/>
          <w:b/>
          <w:sz w:val="22"/>
          <w:szCs w:val="22"/>
        </w:rPr>
      </w:pPr>
    </w:p>
    <w:p w14:paraId="58677282"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08" w:name="_Toc143248756"/>
      <w:r w:rsidRPr="009E00BF">
        <w:rPr>
          <w:rFonts w:ascii="Tahoma" w:eastAsia="Tahoma" w:hAnsi="Tahoma" w:cs="Tahoma"/>
          <w:b/>
          <w:color w:val="auto"/>
          <w:sz w:val="22"/>
          <w:szCs w:val="22"/>
        </w:rPr>
        <w:t>Ecoregiones y vegetación</w:t>
      </w:r>
      <w:bookmarkEnd w:id="408"/>
    </w:p>
    <w:p w14:paraId="13A0CF1A"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B35E52D" w14:textId="5EF243E8"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al </w:t>
      </w:r>
      <w:r w:rsidRPr="009E00BF">
        <w:rPr>
          <w:rFonts w:ascii="Tahoma" w:eastAsia="Tahoma" w:hAnsi="Tahoma" w:cs="Tahoma"/>
          <w:i/>
          <w:sz w:val="22"/>
          <w:szCs w:val="22"/>
        </w:rPr>
        <w:t xml:space="preserve">“Mapa de las ecorregiones del Estado Plurinacional de Bolivia” </w:t>
      </w:r>
      <w:r w:rsidRPr="009E00BF">
        <w:rPr>
          <w:rFonts w:ascii="Tahoma" w:eastAsia="Tahoma" w:hAnsi="Tahoma" w:cs="Tahoma"/>
          <w:iCs/>
          <w:sz w:val="22"/>
          <w:szCs w:val="22"/>
        </w:rPr>
        <w:t xml:space="preserve">elaborado por Ibisch </w:t>
      </w:r>
      <w:r w:rsidRPr="009E00BF">
        <w:rPr>
          <w:rFonts w:ascii="Tahoma" w:eastAsia="Tahoma" w:hAnsi="Tahoma" w:cs="Tahoma"/>
          <w:i/>
          <w:sz w:val="22"/>
          <w:szCs w:val="22"/>
        </w:rPr>
        <w:t xml:space="preserve">et. </w:t>
      </w:r>
      <w:r w:rsidR="00AB0297" w:rsidRPr="009E00BF">
        <w:rPr>
          <w:rFonts w:ascii="Tahoma" w:eastAsia="Tahoma" w:hAnsi="Tahoma" w:cs="Tahoma"/>
          <w:i/>
          <w:sz w:val="22"/>
          <w:szCs w:val="22"/>
        </w:rPr>
        <w:t>A</w:t>
      </w:r>
      <w:r w:rsidRPr="009E00BF">
        <w:rPr>
          <w:rFonts w:ascii="Tahoma" w:eastAsia="Tahoma" w:hAnsi="Tahoma" w:cs="Tahoma"/>
          <w:i/>
          <w:sz w:val="22"/>
          <w:szCs w:val="22"/>
        </w:rPr>
        <w:t>l.</w:t>
      </w:r>
      <w:r w:rsidRPr="009E00BF">
        <w:rPr>
          <w:rFonts w:ascii="Tahoma" w:eastAsia="Tahoma" w:hAnsi="Tahoma" w:cs="Tahoma"/>
          <w:iCs/>
          <w:sz w:val="22"/>
          <w:szCs w:val="22"/>
        </w:rPr>
        <w:t xml:space="preserve"> (2003), en</w:t>
      </w:r>
      <w:r w:rsidRPr="009E00BF">
        <w:rPr>
          <w:rFonts w:ascii="Tahoma" w:eastAsia="Tahoma" w:hAnsi="Tahoma" w:cs="Tahoma"/>
          <w:sz w:val="22"/>
          <w:szCs w:val="22"/>
        </w:rPr>
        <w:t xml:space="preserve"> el departamento de Pando se encuentran las ecorregiones de: </w:t>
      </w:r>
    </w:p>
    <w:p w14:paraId="7DA5A2D2" w14:textId="77777777" w:rsidR="00C24CD4" w:rsidRPr="009E00BF" w:rsidRDefault="00C24CD4" w:rsidP="006648B0">
      <w:pPr>
        <w:pStyle w:val="BodyText2"/>
        <w:spacing w:after="0" w:line="240" w:lineRule="auto"/>
        <w:jc w:val="both"/>
        <w:rPr>
          <w:rFonts w:ascii="Tahoma" w:hAnsi="Tahoma" w:cs="Tahoma"/>
          <w:sz w:val="22"/>
          <w:szCs w:val="22"/>
          <w:lang w:val="es-BO"/>
        </w:rPr>
      </w:pPr>
    </w:p>
    <w:p w14:paraId="56644A53"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hAnsi="Tahoma" w:cs="Tahoma"/>
          <w:sz w:val="22"/>
          <w:szCs w:val="22"/>
          <w:lang w:val="es-BO"/>
        </w:rPr>
        <w:t xml:space="preserve">Bosques amazónicos de inundación.- se caracteriza por tener llanura </w:t>
      </w:r>
      <w:r w:rsidRPr="009E00BF">
        <w:rPr>
          <w:rFonts w:ascii="Tahoma" w:eastAsiaTheme="minorHAnsi" w:hAnsi="Tahoma" w:cs="Tahoma"/>
          <w:sz w:val="22"/>
          <w:szCs w:val="22"/>
          <w:lang w:val="es-BO" w:eastAsia="en-US"/>
        </w:rPr>
        <w:t xml:space="preserve">boscosa amazónica. La vegetación se caracteriza: </w:t>
      </w:r>
      <w:r w:rsidRPr="009E00BF">
        <w:rPr>
          <w:rFonts w:ascii="Tahoma" w:hAnsi="Tahoma" w:cs="Tahoma"/>
          <w:sz w:val="22"/>
          <w:szCs w:val="22"/>
          <w:shd w:val="clear" w:color="auto" w:fill="FFFFFF"/>
          <w:lang w:val="es-BO"/>
        </w:rPr>
        <w:t>palo blanco</w:t>
      </w:r>
      <w:r w:rsidRPr="009E00BF">
        <w:rPr>
          <w:rFonts w:ascii="Tahoma" w:eastAsiaTheme="minorHAnsi" w:hAnsi="Tahoma" w:cs="Tahoma"/>
          <w:i/>
          <w:iCs/>
          <w:sz w:val="22"/>
          <w:szCs w:val="22"/>
          <w:lang w:val="es-BO" w:eastAsia="en-US"/>
        </w:rPr>
        <w:t xml:space="preserve"> (Calycophyllum spruceanum)</w:t>
      </w:r>
      <w:r w:rsidRPr="009E00BF">
        <w:rPr>
          <w:rFonts w:ascii="Tahoma" w:eastAsiaTheme="minorHAnsi" w:hAnsi="Tahoma" w:cs="Tahoma"/>
          <w:sz w:val="22"/>
          <w:szCs w:val="22"/>
          <w:lang w:val="es-BO" w:eastAsia="en-US"/>
        </w:rPr>
        <w:t>, caucho (</w:t>
      </w:r>
      <w:r w:rsidRPr="009E00BF">
        <w:rPr>
          <w:rFonts w:ascii="Tahoma" w:eastAsiaTheme="minorHAnsi" w:hAnsi="Tahoma" w:cs="Tahoma"/>
          <w:i/>
          <w:iCs/>
          <w:sz w:val="22"/>
          <w:szCs w:val="22"/>
          <w:lang w:val="es-BO" w:eastAsia="en-US"/>
        </w:rPr>
        <w:t>Hevea brasiliensis)</w:t>
      </w:r>
      <w:r w:rsidRPr="009E00BF">
        <w:rPr>
          <w:rFonts w:ascii="Tahoma" w:eastAsiaTheme="minorHAnsi" w:hAnsi="Tahoma" w:cs="Tahoma"/>
          <w:sz w:val="22"/>
          <w:szCs w:val="22"/>
          <w:lang w:val="es-BO" w:eastAsia="en-US"/>
        </w:rPr>
        <w:t>, ojo de palomo (</w:t>
      </w:r>
      <w:r w:rsidRPr="009E00BF">
        <w:rPr>
          <w:rFonts w:ascii="Tahoma" w:eastAsiaTheme="minorHAnsi" w:hAnsi="Tahoma" w:cs="Tahoma"/>
          <w:i/>
          <w:iCs/>
          <w:sz w:val="22"/>
          <w:szCs w:val="22"/>
          <w:lang w:val="es-BO" w:eastAsia="en-US"/>
        </w:rPr>
        <w:t>Margaritaria nobilis)</w:t>
      </w:r>
      <w:r w:rsidRPr="009E00BF">
        <w:rPr>
          <w:rFonts w:ascii="Tahoma" w:eastAsiaTheme="minorHAnsi" w:hAnsi="Tahoma" w:cs="Tahoma"/>
          <w:sz w:val="22"/>
          <w:szCs w:val="22"/>
          <w:lang w:val="es-BO" w:eastAsia="en-US"/>
        </w:rPr>
        <w:t xml:space="preserve">, </w:t>
      </w:r>
      <w:r w:rsidRPr="009E00BF">
        <w:rPr>
          <w:rFonts w:ascii="Tahoma" w:eastAsiaTheme="minorHAnsi" w:hAnsi="Tahoma" w:cs="Tahoma"/>
          <w:i/>
          <w:iCs/>
          <w:sz w:val="22"/>
          <w:szCs w:val="22"/>
          <w:lang w:val="es-BO" w:eastAsia="en-US"/>
        </w:rPr>
        <w:t>Macrolobium acaciifolium, Theobroma speciosum</w:t>
      </w:r>
      <w:r w:rsidRPr="009E00BF">
        <w:rPr>
          <w:rFonts w:ascii="Tahoma" w:eastAsiaTheme="minorHAnsi" w:hAnsi="Tahoma" w:cs="Tahoma"/>
          <w:sz w:val="22"/>
          <w:szCs w:val="22"/>
          <w:lang w:val="es-BO" w:eastAsia="en-US"/>
        </w:rPr>
        <w:t xml:space="preserve">, </w:t>
      </w:r>
      <w:r w:rsidRPr="009E00BF">
        <w:rPr>
          <w:rFonts w:ascii="Tahoma" w:hAnsi="Tahoma" w:cs="Tahoma"/>
          <w:sz w:val="22"/>
          <w:szCs w:val="22"/>
          <w:shd w:val="clear" w:color="auto" w:fill="FFFFFF"/>
          <w:lang w:val="es-BO"/>
        </w:rPr>
        <w:t>yesquero</w:t>
      </w:r>
      <w:r w:rsidRPr="009E00BF">
        <w:rPr>
          <w:rFonts w:ascii="Tahoma" w:eastAsiaTheme="minorHAnsi" w:hAnsi="Tahoma" w:cs="Tahoma"/>
          <w:i/>
          <w:iCs/>
          <w:sz w:val="22"/>
          <w:szCs w:val="22"/>
          <w:lang w:val="es-BO" w:eastAsia="en-US"/>
        </w:rPr>
        <w:t xml:space="preserve"> (Cariniana domestica), </w:t>
      </w:r>
      <w:r w:rsidRPr="009E00BF">
        <w:rPr>
          <w:rFonts w:ascii="Tahoma" w:hAnsi="Tahoma" w:cs="Tahoma"/>
          <w:sz w:val="22"/>
          <w:szCs w:val="22"/>
          <w:shd w:val="clear" w:color="auto" w:fill="FFFFFF"/>
          <w:lang w:val="es-BO"/>
        </w:rPr>
        <w:t>camu-camu</w:t>
      </w:r>
      <w:r w:rsidRPr="009E00BF">
        <w:rPr>
          <w:rFonts w:ascii="Tahoma" w:eastAsiaTheme="minorHAnsi" w:hAnsi="Tahoma" w:cs="Tahoma"/>
          <w:i/>
          <w:iCs/>
          <w:sz w:val="22"/>
          <w:szCs w:val="22"/>
          <w:lang w:val="es-BO" w:eastAsia="en-US"/>
        </w:rPr>
        <w:t xml:space="preserve"> (Myrciaria dubia), </w:t>
      </w:r>
      <w:r w:rsidRPr="009E00BF">
        <w:rPr>
          <w:rFonts w:ascii="Tahoma" w:eastAsiaTheme="minorHAnsi" w:hAnsi="Tahoma" w:cs="Tahoma"/>
          <w:sz w:val="22"/>
          <w:szCs w:val="22"/>
          <w:lang w:val="es-BO" w:eastAsia="en-US"/>
        </w:rPr>
        <w:t>castaño de guayaba</w:t>
      </w:r>
      <w:r w:rsidRPr="009E00BF">
        <w:rPr>
          <w:rFonts w:ascii="Tahoma" w:eastAsiaTheme="minorHAnsi" w:hAnsi="Tahoma" w:cs="Tahoma"/>
          <w:i/>
          <w:iCs/>
          <w:sz w:val="22"/>
          <w:szCs w:val="22"/>
          <w:lang w:val="es-BO" w:eastAsia="en-US"/>
        </w:rPr>
        <w:t xml:space="preserve"> (Pachira aquatica), </w:t>
      </w:r>
      <w:r w:rsidRPr="009E00BF">
        <w:rPr>
          <w:rFonts w:ascii="Tahoma" w:eastAsiaTheme="minorHAnsi" w:hAnsi="Tahoma" w:cs="Tahoma"/>
          <w:sz w:val="22"/>
          <w:szCs w:val="22"/>
          <w:lang w:val="es-BO" w:eastAsia="en-US"/>
        </w:rPr>
        <w:t>palma</w:t>
      </w:r>
      <w:r w:rsidRPr="009E00BF">
        <w:rPr>
          <w:rFonts w:ascii="Tahoma" w:eastAsiaTheme="minorHAnsi" w:hAnsi="Tahoma" w:cs="Tahoma"/>
          <w:i/>
          <w:iCs/>
          <w:sz w:val="22"/>
          <w:szCs w:val="22"/>
          <w:lang w:val="es-BO" w:eastAsia="en-US"/>
        </w:rPr>
        <w:t xml:space="preserve"> (Bactris glaucescens), </w:t>
      </w:r>
      <w:r w:rsidRPr="009E00BF">
        <w:rPr>
          <w:rFonts w:ascii="Tahoma" w:eastAsiaTheme="minorHAnsi" w:hAnsi="Tahoma" w:cs="Tahoma"/>
          <w:sz w:val="22"/>
          <w:szCs w:val="22"/>
          <w:lang w:val="es-BO" w:eastAsia="en-US"/>
        </w:rPr>
        <w:t>maría o cabala</w:t>
      </w:r>
      <w:r w:rsidRPr="009E00BF">
        <w:rPr>
          <w:rFonts w:ascii="Tahoma" w:eastAsiaTheme="minorHAnsi" w:hAnsi="Tahoma" w:cs="Tahoma"/>
          <w:i/>
          <w:iCs/>
          <w:sz w:val="22"/>
          <w:szCs w:val="22"/>
          <w:lang w:val="es-BO" w:eastAsia="en-US"/>
        </w:rPr>
        <w:t xml:space="preserve"> (Calophyllum brasiliense); </w:t>
      </w:r>
      <w:r w:rsidRPr="009E00BF">
        <w:rPr>
          <w:rFonts w:ascii="Tahoma" w:hAnsi="Tahoma" w:cs="Tahoma"/>
          <w:sz w:val="22"/>
          <w:szCs w:val="22"/>
          <w:shd w:val="clear" w:color="auto" w:fill="FFFFFF"/>
          <w:lang w:val="es-BO"/>
        </w:rPr>
        <w:t>ceiba, ceibo u pochote</w:t>
      </w:r>
      <w:r w:rsidRPr="009E00BF">
        <w:rPr>
          <w:rFonts w:ascii="Tahoma" w:eastAsiaTheme="minorHAnsi" w:hAnsi="Tahoma" w:cs="Tahoma"/>
          <w:i/>
          <w:iCs/>
          <w:sz w:val="22"/>
          <w:szCs w:val="22"/>
          <w:lang w:val="es-BO" w:eastAsia="en-US"/>
        </w:rPr>
        <w:t xml:space="preserve"> (Ceiba pentandra), </w:t>
      </w:r>
      <w:r w:rsidRPr="009E00BF">
        <w:rPr>
          <w:rFonts w:ascii="Tahoma" w:eastAsiaTheme="minorHAnsi" w:hAnsi="Tahoma" w:cs="Tahoma"/>
          <w:sz w:val="22"/>
          <w:szCs w:val="22"/>
          <w:lang w:val="es-BO" w:eastAsia="en-US"/>
        </w:rPr>
        <w:t>palmito o chonta</w:t>
      </w:r>
      <w:r w:rsidRPr="009E00BF">
        <w:rPr>
          <w:rFonts w:ascii="Tahoma" w:eastAsiaTheme="minorHAnsi" w:hAnsi="Tahoma" w:cs="Tahoma"/>
          <w:i/>
          <w:iCs/>
          <w:sz w:val="22"/>
          <w:szCs w:val="22"/>
          <w:lang w:val="es-BO" w:eastAsia="en-US"/>
        </w:rPr>
        <w:t xml:space="preserve"> (Euterpe precatoria), </w:t>
      </w:r>
      <w:r w:rsidRPr="009E00BF">
        <w:rPr>
          <w:rFonts w:ascii="Tahoma" w:eastAsiaTheme="minorHAnsi" w:hAnsi="Tahoma" w:cs="Tahoma"/>
          <w:sz w:val="22"/>
          <w:szCs w:val="22"/>
          <w:lang w:val="es-BO" w:eastAsia="en-US"/>
        </w:rPr>
        <w:t>entre otros.</w:t>
      </w:r>
    </w:p>
    <w:p w14:paraId="60842BB1" w14:textId="77777777" w:rsidR="00C24CD4" w:rsidRPr="009E00BF" w:rsidRDefault="00C24CD4" w:rsidP="006648B0">
      <w:pPr>
        <w:pStyle w:val="ListParagraph"/>
        <w:numPr>
          <w:ilvl w:val="0"/>
          <w:numId w:val="137"/>
        </w:numPr>
        <w:autoSpaceDE w:val="0"/>
        <w:autoSpaceDN w:val="0"/>
        <w:adjustRightInd w:val="0"/>
        <w:jc w:val="both"/>
        <w:rPr>
          <w:rFonts w:ascii="Tahoma" w:eastAsia="Tahoma" w:hAnsi="Tahoma" w:cs="Tahoma"/>
          <w:iCs/>
          <w:sz w:val="22"/>
          <w:szCs w:val="22"/>
          <w:lang w:val="es-BO"/>
        </w:rPr>
      </w:pPr>
      <w:r w:rsidRPr="009E00BF">
        <w:rPr>
          <w:rFonts w:ascii="Tahoma" w:eastAsiaTheme="minorHAnsi" w:hAnsi="Tahoma" w:cs="Tahoma"/>
          <w:sz w:val="22"/>
          <w:szCs w:val="22"/>
          <w:lang w:val="es-BO" w:eastAsia="en-US"/>
        </w:rPr>
        <w:t xml:space="preserve">Bosques Amazónicos de Pando.- se caracterizan por ser bosques húmedo casi siempreverde, las especies características son: palmares con </w:t>
      </w:r>
      <w:r w:rsidRPr="009E00BF">
        <w:rPr>
          <w:rFonts w:ascii="Tahoma" w:eastAsiaTheme="minorHAnsi" w:hAnsi="Tahoma" w:cs="Tahoma"/>
          <w:i/>
          <w:iCs/>
          <w:sz w:val="22"/>
          <w:szCs w:val="22"/>
          <w:lang w:val="es-BO" w:eastAsia="en-US"/>
        </w:rPr>
        <w:t>Mauritia flexuosa, Apuleia leiocarpa</w:t>
      </w:r>
      <w:r w:rsidRPr="009E00BF">
        <w:rPr>
          <w:rFonts w:ascii="Tahoma" w:eastAsiaTheme="minorHAnsi" w:hAnsi="Tahoma" w:cs="Tahoma"/>
          <w:sz w:val="22"/>
          <w:szCs w:val="22"/>
          <w:lang w:val="es-BO" w:eastAsia="en-US"/>
        </w:rPr>
        <w:t xml:space="preserve"> especie endémica, castaña</w:t>
      </w:r>
      <w:r w:rsidRPr="009E00BF">
        <w:rPr>
          <w:rFonts w:ascii="Tahoma" w:eastAsiaTheme="minorHAnsi" w:hAnsi="Tahoma" w:cs="Tahoma"/>
          <w:i/>
          <w:iCs/>
          <w:sz w:val="22"/>
          <w:szCs w:val="22"/>
          <w:lang w:val="es-BO" w:eastAsia="en-US"/>
        </w:rPr>
        <w:t xml:space="preserve"> (Bertholletia excelsa), pequia (Caryocar villosum), Castilla ulei, </w:t>
      </w:r>
      <w:r w:rsidRPr="009E00BF">
        <w:rPr>
          <w:rFonts w:ascii="Tahoma" w:eastAsiaTheme="minorHAnsi" w:hAnsi="Tahoma" w:cs="Tahoma"/>
          <w:sz w:val="22"/>
          <w:szCs w:val="22"/>
          <w:lang w:val="es-BO" w:eastAsia="en-US"/>
        </w:rPr>
        <w:t>palmera</w:t>
      </w:r>
      <w:r w:rsidRPr="009E00BF">
        <w:rPr>
          <w:rFonts w:ascii="Tahoma" w:eastAsiaTheme="minorHAnsi" w:hAnsi="Tahoma" w:cs="Tahoma"/>
          <w:i/>
          <w:iCs/>
          <w:sz w:val="22"/>
          <w:szCs w:val="22"/>
          <w:lang w:val="es-BO" w:eastAsia="en-US"/>
        </w:rPr>
        <w:t xml:space="preserve"> (Chelyocarpus chuco), </w:t>
      </w:r>
      <w:r w:rsidRPr="009E00BF">
        <w:rPr>
          <w:rFonts w:ascii="Tahoma" w:hAnsi="Tahoma" w:cs="Tahoma"/>
          <w:sz w:val="22"/>
          <w:szCs w:val="22"/>
          <w:shd w:val="clear" w:color="auto" w:fill="FFFFFF"/>
          <w:lang w:val="es-BO"/>
        </w:rPr>
        <w:t>caobilla</w:t>
      </w:r>
      <w:r w:rsidRPr="009E00BF">
        <w:rPr>
          <w:rFonts w:ascii="Tahoma" w:eastAsiaTheme="minorHAnsi" w:hAnsi="Tahoma" w:cs="Tahoma"/>
          <w:i/>
          <w:iCs/>
          <w:sz w:val="22"/>
          <w:szCs w:val="22"/>
          <w:lang w:val="es-BO" w:eastAsia="en-US"/>
        </w:rPr>
        <w:t xml:space="preserve"> (Couratari guianensis), </w:t>
      </w:r>
      <w:r w:rsidRPr="009E00BF">
        <w:rPr>
          <w:rFonts w:ascii="Tahoma" w:eastAsiaTheme="minorHAnsi" w:hAnsi="Tahoma" w:cs="Tahoma"/>
          <w:sz w:val="22"/>
          <w:szCs w:val="22"/>
          <w:lang w:val="es-BO" w:eastAsia="en-US"/>
        </w:rPr>
        <w:t>entre otros.</w:t>
      </w:r>
    </w:p>
    <w:p w14:paraId="498D0176"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hAnsi="Tahoma" w:cs="Tahoma"/>
          <w:sz w:val="22"/>
          <w:szCs w:val="22"/>
          <w:lang w:val="es-BO"/>
        </w:rPr>
        <w:t xml:space="preserve">Bosques amazónicos de Beni y Santa Cruz.- </w:t>
      </w:r>
      <w:r w:rsidRPr="009E00BF">
        <w:rPr>
          <w:rFonts w:ascii="Tahoma" w:eastAsiaTheme="minorHAnsi" w:hAnsi="Tahoma" w:cs="Tahoma"/>
          <w:sz w:val="22"/>
          <w:szCs w:val="22"/>
          <w:lang w:val="es-BO" w:eastAsia="en-US"/>
        </w:rPr>
        <w:t>El paisaje son planicies, se caracteriza por ser un bosque siempreverde, las especies más relevantes son: caucho (</w:t>
      </w:r>
      <w:r w:rsidRPr="009E00BF">
        <w:rPr>
          <w:rFonts w:ascii="Tahoma" w:eastAsiaTheme="minorHAnsi" w:hAnsi="Tahoma" w:cs="Tahoma"/>
          <w:i/>
          <w:iCs/>
          <w:sz w:val="22"/>
          <w:szCs w:val="22"/>
          <w:lang w:val="es-BO" w:eastAsia="en-US"/>
        </w:rPr>
        <w:t xml:space="preserve">Hevea brasiliensis), </w:t>
      </w:r>
      <w:r w:rsidRPr="009E00BF">
        <w:rPr>
          <w:rFonts w:ascii="Tahoma" w:eastAsiaTheme="minorHAnsi" w:hAnsi="Tahoma" w:cs="Tahoma"/>
          <w:sz w:val="22"/>
          <w:szCs w:val="22"/>
          <w:lang w:val="es-BO" w:eastAsia="en-US"/>
        </w:rPr>
        <w:t>yesquero</w:t>
      </w:r>
      <w:r w:rsidRPr="009E00BF">
        <w:rPr>
          <w:rFonts w:ascii="Tahoma" w:eastAsiaTheme="minorHAnsi" w:hAnsi="Tahoma" w:cs="Tahoma"/>
          <w:i/>
          <w:iCs/>
          <w:sz w:val="22"/>
          <w:szCs w:val="22"/>
          <w:lang w:val="es-BO" w:eastAsia="en-US"/>
        </w:rPr>
        <w:t xml:space="preserve"> (Cariniana domestica)</w:t>
      </w:r>
      <w:r w:rsidRPr="009E00BF">
        <w:rPr>
          <w:rFonts w:ascii="Tahoma" w:eastAsiaTheme="minorHAnsi" w:hAnsi="Tahoma" w:cs="Tahoma"/>
          <w:sz w:val="22"/>
          <w:szCs w:val="22"/>
          <w:lang w:val="es-BO" w:eastAsia="en-US"/>
        </w:rPr>
        <w:t xml:space="preserve">, </w:t>
      </w:r>
      <w:r w:rsidRPr="009E00BF">
        <w:rPr>
          <w:rFonts w:ascii="Tahoma" w:eastAsiaTheme="minorHAnsi" w:hAnsi="Tahoma" w:cs="Tahoma"/>
          <w:i/>
          <w:iCs/>
          <w:sz w:val="22"/>
          <w:szCs w:val="22"/>
          <w:lang w:val="es-BO" w:eastAsia="en-US"/>
        </w:rPr>
        <w:t xml:space="preserve">Aniba guianensis, Aspidosperma rigidum, Bactris gasipaes, Caesalpinia pluviosa, Calophyllum brasiliense, Calycophyllum spruceanum, Cariniana </w:t>
      </w:r>
      <w:r w:rsidRPr="009E00BF">
        <w:rPr>
          <w:rFonts w:ascii="Tahoma" w:eastAsiaTheme="minorHAnsi" w:hAnsi="Tahoma" w:cs="Tahoma"/>
          <w:sz w:val="22"/>
          <w:szCs w:val="22"/>
          <w:lang w:val="es-BO" w:eastAsia="en-US"/>
        </w:rPr>
        <w:t xml:space="preserve">spp., </w:t>
      </w:r>
      <w:r w:rsidRPr="009E00BF">
        <w:rPr>
          <w:rFonts w:ascii="Tahoma" w:eastAsiaTheme="minorHAnsi" w:hAnsi="Tahoma" w:cs="Tahoma"/>
          <w:i/>
          <w:iCs/>
          <w:sz w:val="22"/>
          <w:szCs w:val="22"/>
          <w:lang w:val="es-BO" w:eastAsia="en-US"/>
        </w:rPr>
        <w:t xml:space="preserve">Dipteryx odorata, Ficus </w:t>
      </w:r>
      <w:r w:rsidRPr="009E00BF">
        <w:rPr>
          <w:rFonts w:ascii="Tahoma" w:eastAsiaTheme="minorHAnsi" w:hAnsi="Tahoma" w:cs="Tahoma"/>
          <w:sz w:val="22"/>
          <w:szCs w:val="22"/>
          <w:lang w:val="es-BO" w:eastAsia="en-US"/>
        </w:rPr>
        <w:t xml:space="preserve">spp., </w:t>
      </w:r>
      <w:r w:rsidRPr="009E00BF">
        <w:rPr>
          <w:rFonts w:ascii="Tahoma" w:eastAsiaTheme="minorHAnsi" w:hAnsi="Tahoma" w:cs="Tahoma"/>
          <w:i/>
          <w:iCs/>
          <w:sz w:val="22"/>
          <w:szCs w:val="22"/>
          <w:lang w:val="es-BO" w:eastAsia="en-US"/>
        </w:rPr>
        <w:t xml:space="preserve">Hura crepitans, Inga </w:t>
      </w:r>
      <w:r w:rsidRPr="009E00BF">
        <w:rPr>
          <w:rFonts w:ascii="Tahoma" w:eastAsiaTheme="minorHAnsi" w:hAnsi="Tahoma" w:cs="Tahoma"/>
          <w:sz w:val="22"/>
          <w:szCs w:val="22"/>
          <w:lang w:val="es-BO" w:eastAsia="en-US"/>
        </w:rPr>
        <w:t xml:space="preserve">spp., </w:t>
      </w:r>
      <w:r w:rsidRPr="009E00BF">
        <w:rPr>
          <w:rFonts w:ascii="Tahoma" w:eastAsiaTheme="minorHAnsi" w:hAnsi="Tahoma" w:cs="Tahoma"/>
          <w:i/>
          <w:iCs/>
          <w:sz w:val="22"/>
          <w:szCs w:val="22"/>
          <w:lang w:val="es-BO" w:eastAsia="en-US"/>
        </w:rPr>
        <w:t>Iriartea deltoidea, Pouteria bilocularis, Swietenia macrophylla, Tabebuia chrysantha, Terminalia oblonga, Vochysia haenkeana</w:t>
      </w:r>
      <w:r w:rsidRPr="009E00BF">
        <w:rPr>
          <w:rFonts w:ascii="Tahoma" w:eastAsiaTheme="minorHAnsi" w:hAnsi="Tahoma" w:cs="Tahoma"/>
          <w:sz w:val="22"/>
          <w:szCs w:val="22"/>
          <w:lang w:val="es-BO" w:eastAsia="en-US"/>
        </w:rPr>
        <w:t xml:space="preserve">. </w:t>
      </w:r>
    </w:p>
    <w:p w14:paraId="417DF5BE" w14:textId="72570E3B"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eastAsiaTheme="minorHAnsi" w:hAnsi="Tahoma" w:cs="Tahoma"/>
          <w:sz w:val="22"/>
          <w:szCs w:val="22"/>
          <w:lang w:val="es-BO" w:eastAsia="en-US"/>
        </w:rPr>
        <w:t xml:space="preserve">Cerrado Beniano.- Es un área poco estudiada, se caracteriza por tener sabanas de tipo cerrado con pajonales altos de </w:t>
      </w:r>
      <w:r w:rsidRPr="009E00BF">
        <w:rPr>
          <w:rFonts w:ascii="Tahoma" w:eastAsiaTheme="minorHAnsi" w:hAnsi="Tahoma" w:cs="Tahoma"/>
          <w:i/>
          <w:iCs/>
          <w:sz w:val="22"/>
          <w:szCs w:val="22"/>
          <w:lang w:val="es-BO" w:eastAsia="en-US"/>
        </w:rPr>
        <w:t>Trachypogon spicatus</w:t>
      </w:r>
      <w:r w:rsidRPr="009E00BF">
        <w:rPr>
          <w:rFonts w:ascii="Tahoma" w:eastAsiaTheme="minorHAnsi" w:hAnsi="Tahoma" w:cs="Tahoma"/>
          <w:sz w:val="22"/>
          <w:szCs w:val="22"/>
          <w:lang w:val="es-BO" w:eastAsia="en-US"/>
        </w:rPr>
        <w:t xml:space="preserve"> en depresiones </w:t>
      </w:r>
      <w:r w:rsidRPr="009E00BF">
        <w:rPr>
          <w:rFonts w:ascii="Tahoma" w:eastAsiaTheme="minorHAnsi" w:hAnsi="Tahoma" w:cs="Tahoma"/>
          <w:i/>
          <w:iCs/>
          <w:sz w:val="22"/>
          <w:szCs w:val="22"/>
          <w:lang w:val="es-BO" w:eastAsia="en-US"/>
        </w:rPr>
        <w:t xml:space="preserve">Leptocoryphium lanatum </w:t>
      </w:r>
      <w:r w:rsidRPr="009E00BF">
        <w:rPr>
          <w:rFonts w:ascii="Tahoma" w:eastAsiaTheme="minorHAnsi" w:hAnsi="Tahoma" w:cs="Tahoma"/>
          <w:sz w:val="22"/>
          <w:szCs w:val="22"/>
          <w:lang w:val="es-BO" w:eastAsia="en-US"/>
        </w:rPr>
        <w:t xml:space="preserve">con diversas ciperáceas. Como las especies más importantes se tiene: </w:t>
      </w:r>
      <w:r w:rsidRPr="009E00BF">
        <w:rPr>
          <w:rFonts w:ascii="Tahoma" w:eastAsiaTheme="minorHAnsi" w:hAnsi="Tahoma" w:cs="Tahoma"/>
          <w:i/>
          <w:iCs/>
          <w:sz w:val="22"/>
          <w:szCs w:val="22"/>
          <w:lang w:val="es-BO" w:eastAsia="en-US"/>
        </w:rPr>
        <w:t xml:space="preserve">Caraipa </w:t>
      </w:r>
      <w:r w:rsidRPr="009E00BF">
        <w:rPr>
          <w:rFonts w:ascii="Tahoma" w:eastAsiaTheme="minorHAnsi" w:hAnsi="Tahoma" w:cs="Tahoma"/>
          <w:sz w:val="22"/>
          <w:szCs w:val="22"/>
          <w:lang w:val="es-BO" w:eastAsia="en-US"/>
        </w:rPr>
        <w:t xml:space="preserve">sp., </w:t>
      </w:r>
      <w:r w:rsidRPr="009E00BF">
        <w:rPr>
          <w:rFonts w:ascii="Tahoma" w:eastAsiaTheme="minorHAnsi" w:hAnsi="Tahoma" w:cs="Tahoma"/>
          <w:i/>
          <w:iCs/>
          <w:sz w:val="22"/>
          <w:szCs w:val="22"/>
          <w:lang w:val="es-BO" w:eastAsia="en-US"/>
        </w:rPr>
        <w:t xml:space="preserve">Connarus suberosus, Kielmeyera </w:t>
      </w:r>
      <w:r w:rsidRPr="009E00BF">
        <w:rPr>
          <w:rFonts w:ascii="Tahoma" w:eastAsiaTheme="minorHAnsi" w:hAnsi="Tahoma" w:cs="Tahoma"/>
          <w:sz w:val="22"/>
          <w:szCs w:val="22"/>
          <w:lang w:val="es-BO" w:eastAsia="en-US"/>
        </w:rPr>
        <w:t xml:space="preserve">spp., </w:t>
      </w:r>
      <w:r w:rsidRPr="009E00BF">
        <w:rPr>
          <w:rFonts w:ascii="Tahoma" w:eastAsiaTheme="minorHAnsi" w:hAnsi="Tahoma" w:cs="Tahoma"/>
          <w:i/>
          <w:iCs/>
          <w:sz w:val="22"/>
          <w:szCs w:val="22"/>
          <w:lang w:val="es-BO" w:eastAsia="en-US"/>
        </w:rPr>
        <w:t xml:space="preserve">Pouteria ramiflora, Qualea </w:t>
      </w:r>
      <w:r w:rsidRPr="009E00BF">
        <w:rPr>
          <w:rFonts w:ascii="Tahoma" w:eastAsiaTheme="minorHAnsi" w:hAnsi="Tahoma" w:cs="Tahoma"/>
          <w:sz w:val="22"/>
          <w:szCs w:val="22"/>
          <w:lang w:val="es-BO" w:eastAsia="en-US"/>
        </w:rPr>
        <w:t xml:space="preserve">spp. </w:t>
      </w:r>
      <w:r w:rsidR="00AB0297" w:rsidRPr="009E00BF">
        <w:rPr>
          <w:rFonts w:ascii="Tahoma" w:eastAsiaTheme="minorHAnsi" w:hAnsi="Tahoma" w:cs="Tahoma"/>
          <w:sz w:val="22"/>
          <w:szCs w:val="22"/>
          <w:lang w:val="es-BO" w:eastAsia="en-US"/>
        </w:rPr>
        <w:t>Y</w:t>
      </w:r>
      <w:r w:rsidRPr="009E00BF">
        <w:rPr>
          <w:rFonts w:ascii="Tahoma" w:eastAsiaTheme="minorHAnsi" w:hAnsi="Tahoma" w:cs="Tahoma"/>
          <w:sz w:val="22"/>
          <w:szCs w:val="22"/>
          <w:lang w:val="es-BO" w:eastAsia="en-US"/>
        </w:rPr>
        <w:t xml:space="preserve"> </w:t>
      </w:r>
      <w:r w:rsidRPr="009E00BF">
        <w:rPr>
          <w:rFonts w:ascii="Tahoma" w:eastAsiaTheme="minorHAnsi" w:hAnsi="Tahoma" w:cs="Tahoma"/>
          <w:i/>
          <w:iCs/>
          <w:sz w:val="22"/>
          <w:szCs w:val="22"/>
          <w:lang w:val="es-BO" w:eastAsia="en-US"/>
        </w:rPr>
        <w:t xml:space="preserve">Vochysia </w:t>
      </w:r>
      <w:r w:rsidRPr="009E00BF">
        <w:rPr>
          <w:rFonts w:ascii="Tahoma" w:eastAsiaTheme="minorHAnsi" w:hAnsi="Tahoma" w:cs="Tahoma"/>
          <w:sz w:val="22"/>
          <w:szCs w:val="22"/>
          <w:lang w:val="es-BO" w:eastAsia="en-US"/>
        </w:rPr>
        <w:t>spp.</w:t>
      </w:r>
    </w:p>
    <w:p w14:paraId="184946C1"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eastAsiaTheme="minorHAnsi" w:hAnsi="Tahoma" w:cs="Tahoma"/>
          <w:sz w:val="22"/>
          <w:szCs w:val="22"/>
          <w:lang w:val="es-BO" w:eastAsia="en-US"/>
        </w:rPr>
        <w:t xml:space="preserve">Sabanas Inundables de los Llanos de Moxos.- Las especies más importantes son: </w:t>
      </w:r>
      <w:r w:rsidRPr="009E00BF">
        <w:rPr>
          <w:rFonts w:ascii="Tahoma" w:hAnsi="Tahoma" w:cs="Tahoma"/>
          <w:sz w:val="22"/>
          <w:szCs w:val="22"/>
          <w:shd w:val="clear" w:color="auto" w:fill="FFFFFF"/>
          <w:lang w:val="es-BO"/>
        </w:rPr>
        <w:t>shapaja o bacuri</w:t>
      </w:r>
      <w:r w:rsidRPr="009E00BF">
        <w:rPr>
          <w:rFonts w:ascii="Tahoma" w:eastAsiaTheme="minorHAnsi" w:hAnsi="Tahoma" w:cs="Tahoma"/>
          <w:i/>
          <w:iCs/>
          <w:sz w:val="22"/>
          <w:szCs w:val="22"/>
          <w:lang w:val="es-BO" w:eastAsia="en-US"/>
        </w:rPr>
        <w:t xml:space="preserve"> (Attalea phalerata), </w:t>
      </w:r>
      <w:r w:rsidRPr="009E00BF">
        <w:rPr>
          <w:rFonts w:ascii="Tahoma" w:hAnsi="Tahoma" w:cs="Tahoma"/>
          <w:sz w:val="22"/>
          <w:szCs w:val="22"/>
          <w:shd w:val="clear" w:color="auto" w:fill="FFFFFF"/>
          <w:lang w:val="es-BO"/>
        </w:rPr>
        <w:t>caranday​ o ananachícarí</w:t>
      </w:r>
      <w:r w:rsidRPr="009E00BF">
        <w:rPr>
          <w:rFonts w:ascii="Tahoma" w:eastAsiaTheme="minorHAnsi" w:hAnsi="Tahoma" w:cs="Tahoma"/>
          <w:i/>
          <w:iCs/>
          <w:sz w:val="22"/>
          <w:szCs w:val="22"/>
          <w:lang w:val="es-BO" w:eastAsia="en-US"/>
        </w:rPr>
        <w:t xml:space="preserve"> (Copernicia alba), Machaerium hirtum, </w:t>
      </w:r>
      <w:r w:rsidRPr="009E00BF">
        <w:rPr>
          <w:rStyle w:val="Emphasis"/>
          <w:rFonts w:ascii="Tahoma" w:hAnsi="Tahoma" w:cs="Tahoma"/>
          <w:i w:val="0"/>
          <w:iCs w:val="0"/>
          <w:sz w:val="22"/>
          <w:szCs w:val="22"/>
          <w:shd w:val="clear" w:color="auto" w:fill="FFFFFF"/>
          <w:lang w:val="es-BO"/>
        </w:rPr>
        <w:t>achachairú</w:t>
      </w:r>
      <w:r w:rsidRPr="009E00BF">
        <w:rPr>
          <w:rFonts w:ascii="Tahoma" w:hAnsi="Tahoma" w:cs="Tahoma"/>
          <w:sz w:val="22"/>
          <w:szCs w:val="22"/>
          <w:shd w:val="clear" w:color="auto" w:fill="FFFFFF"/>
          <w:lang w:val="es-BO"/>
        </w:rPr>
        <w:t xml:space="preserve"> (</w:t>
      </w:r>
      <w:r w:rsidRPr="009E00BF">
        <w:rPr>
          <w:rFonts w:ascii="Tahoma" w:eastAsiaTheme="minorHAnsi" w:hAnsi="Tahoma" w:cs="Tahoma"/>
          <w:i/>
          <w:iCs/>
          <w:sz w:val="22"/>
          <w:szCs w:val="22"/>
          <w:lang w:val="es-BO" w:eastAsia="en-US"/>
        </w:rPr>
        <w:t xml:space="preserve">Rheedia (Garcinia) achachairú), </w:t>
      </w:r>
      <w:r w:rsidRPr="009E00BF">
        <w:rPr>
          <w:rFonts w:ascii="Tahoma" w:hAnsi="Tahoma" w:cs="Tahoma"/>
          <w:sz w:val="22"/>
          <w:szCs w:val="22"/>
          <w:shd w:val="clear" w:color="auto" w:fill="FFFFFF"/>
          <w:lang w:val="es-BO"/>
        </w:rPr>
        <w:t>lapacho rosado (</w:t>
      </w:r>
      <w:r w:rsidRPr="009E00BF">
        <w:rPr>
          <w:rFonts w:ascii="Tahoma" w:eastAsiaTheme="minorHAnsi" w:hAnsi="Tahoma" w:cs="Tahoma"/>
          <w:i/>
          <w:iCs/>
          <w:sz w:val="22"/>
          <w:szCs w:val="22"/>
          <w:lang w:val="es-BO" w:eastAsia="en-US"/>
        </w:rPr>
        <w:t>Tabebuia heptaphylla)</w:t>
      </w:r>
      <w:r w:rsidRPr="009E00BF">
        <w:rPr>
          <w:rFonts w:ascii="Tahoma" w:eastAsiaTheme="minorHAnsi" w:hAnsi="Tahoma" w:cs="Tahoma"/>
          <w:sz w:val="22"/>
          <w:szCs w:val="22"/>
          <w:lang w:val="es-BO" w:eastAsia="en-US"/>
        </w:rPr>
        <w:t>.</w:t>
      </w:r>
    </w:p>
    <w:p w14:paraId="4E2C0D97" w14:textId="77777777" w:rsidR="00C24CD4" w:rsidRPr="009E00BF" w:rsidRDefault="00C24CD4" w:rsidP="006648B0">
      <w:pPr>
        <w:pStyle w:val="BodyText2"/>
        <w:spacing w:after="0" w:line="240" w:lineRule="auto"/>
        <w:jc w:val="both"/>
        <w:rPr>
          <w:rFonts w:ascii="Tahoma" w:hAnsi="Tahoma" w:cs="Tahoma"/>
          <w:sz w:val="22"/>
          <w:szCs w:val="22"/>
          <w:lang w:val="es-BO"/>
        </w:rPr>
      </w:pPr>
    </w:p>
    <w:p w14:paraId="35BE1796" w14:textId="77777777" w:rsidR="00036F50" w:rsidRDefault="00C24CD4" w:rsidP="006648B0">
      <w:pPr>
        <w:keepNext/>
        <w:spacing w:after="0" w:line="240" w:lineRule="auto"/>
        <w:jc w:val="center"/>
      </w:pPr>
      <w:r w:rsidRPr="009E00BF">
        <w:rPr>
          <w:rFonts w:ascii="Tahoma" w:hAnsi="Tahoma" w:cs="Tahoma"/>
          <w:b/>
          <w:bCs/>
          <w:noProof/>
          <w:sz w:val="22"/>
          <w:szCs w:val="22"/>
        </w:rPr>
        <w:drawing>
          <wp:inline distT="0" distB="0" distL="0" distR="0" wp14:anchorId="1F58DD1D" wp14:editId="2F275443">
            <wp:extent cx="5642644" cy="4211044"/>
            <wp:effectExtent l="19050" t="19050" r="15240" b="18415"/>
            <wp:docPr id="1772704875" name="Picture 177270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704875" name="Imagen 1772704875"/>
                    <pic:cNvPicPr/>
                  </pic:nvPicPr>
                  <pic:blipFill rotWithShape="1">
                    <a:blip r:embed="rId89" cstate="email">
                      <a:extLst>
                        <a:ext uri="{28A0092B-C50C-407E-A947-70E740481C1C}">
                          <a14:useLocalDpi xmlns:a14="http://schemas.microsoft.com/office/drawing/2010/main"/>
                        </a:ext>
                      </a:extLst>
                    </a:blip>
                    <a:srcRect/>
                    <a:stretch/>
                  </pic:blipFill>
                  <pic:spPr bwMode="auto">
                    <a:xfrm>
                      <a:off x="0" y="0"/>
                      <a:ext cx="5651979" cy="421801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EE3D37B" w14:textId="77777777" w:rsidR="00036F50" w:rsidRDefault="00036F50" w:rsidP="006648B0">
      <w:pPr>
        <w:pStyle w:val="Caption"/>
        <w:spacing w:after="0"/>
        <w:jc w:val="center"/>
        <w:rPr>
          <w:rFonts w:ascii="Tahoma" w:hAnsi="Tahoma" w:cs="Tahoma"/>
          <w:color w:val="auto"/>
          <w:sz w:val="20"/>
          <w:szCs w:val="20"/>
        </w:rPr>
      </w:pPr>
    </w:p>
    <w:p w14:paraId="0F1C778D" w14:textId="2AACA5D1" w:rsidR="00C24CD4" w:rsidRPr="00036F50" w:rsidRDefault="00204D7A" w:rsidP="006648B0">
      <w:pPr>
        <w:pStyle w:val="Caption"/>
        <w:spacing w:after="0"/>
        <w:jc w:val="center"/>
        <w:rPr>
          <w:rFonts w:ascii="Tahoma" w:hAnsi="Tahoma" w:cs="Tahoma"/>
          <w:b w:val="0"/>
          <w:bCs w:val="0"/>
          <w:sz w:val="20"/>
          <w:szCs w:val="20"/>
        </w:rPr>
      </w:pPr>
      <w:bookmarkStart w:id="409" w:name="_Toc135720590"/>
      <w:bookmarkStart w:id="410" w:name="_Toc143248918"/>
      <w:r w:rsidRPr="00036F50">
        <w:rPr>
          <w:rFonts w:ascii="Tahoma" w:hAnsi="Tahoma" w:cs="Tahoma"/>
          <w:color w:val="auto"/>
          <w:sz w:val="20"/>
          <w:szCs w:val="20"/>
        </w:rPr>
        <w:t xml:space="preserve">Figura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Figura \* ARABIC </w:instrText>
      </w:r>
      <w:r w:rsidRPr="00036F50">
        <w:rPr>
          <w:rFonts w:ascii="Tahoma" w:hAnsi="Tahoma" w:cs="Tahoma"/>
          <w:color w:val="auto"/>
          <w:sz w:val="20"/>
          <w:szCs w:val="20"/>
        </w:rPr>
        <w:fldChar w:fldCharType="separate"/>
      </w:r>
      <w:r w:rsidR="00426E8B">
        <w:rPr>
          <w:rFonts w:ascii="Tahoma" w:hAnsi="Tahoma" w:cs="Tahoma"/>
          <w:noProof/>
          <w:color w:val="auto"/>
          <w:sz w:val="20"/>
          <w:szCs w:val="20"/>
        </w:rPr>
        <w:t>27</w:t>
      </w:r>
      <w:r w:rsidRPr="00036F50">
        <w:rPr>
          <w:rFonts w:ascii="Tahoma" w:hAnsi="Tahoma" w:cs="Tahoma"/>
          <w:color w:val="auto"/>
          <w:sz w:val="20"/>
          <w:szCs w:val="20"/>
        </w:rPr>
        <w:fldChar w:fldCharType="end"/>
      </w:r>
      <w:r w:rsidRPr="00036F50">
        <w:rPr>
          <w:rFonts w:ascii="Tahoma" w:hAnsi="Tahoma" w:cs="Tahoma"/>
          <w:color w:val="auto"/>
          <w:sz w:val="20"/>
          <w:szCs w:val="20"/>
        </w:rPr>
        <w:t xml:space="preserve">: </w:t>
      </w:r>
      <w:r w:rsidR="00C24CD4" w:rsidRPr="00036F50">
        <w:rPr>
          <w:rFonts w:ascii="Tahoma" w:hAnsi="Tahoma" w:cs="Tahoma"/>
          <w:color w:val="auto"/>
          <w:sz w:val="20"/>
          <w:szCs w:val="20"/>
        </w:rPr>
        <w:t>Mapa de sub ecorregiones de los municipios priorizados del departamento de Beni</w:t>
      </w:r>
      <w:bookmarkEnd w:id="409"/>
      <w:bookmarkEnd w:id="410"/>
    </w:p>
    <w:p w14:paraId="522327F9" w14:textId="2D49BC6A" w:rsidR="00C24CD4" w:rsidRDefault="00C24CD4" w:rsidP="006648B0">
      <w:pPr>
        <w:spacing w:after="0" w:line="240" w:lineRule="auto"/>
        <w:jc w:val="center"/>
        <w:rPr>
          <w:rFonts w:ascii="Tahoma" w:hAnsi="Tahoma" w:cs="Tahoma"/>
          <w:sz w:val="16"/>
          <w:szCs w:val="16"/>
        </w:rPr>
      </w:pPr>
      <w:r w:rsidRPr="009E00BF">
        <w:rPr>
          <w:rFonts w:ascii="Tahoma" w:hAnsi="Tahoma" w:cs="Tahoma"/>
          <w:sz w:val="16"/>
          <w:szCs w:val="16"/>
        </w:rPr>
        <w:t xml:space="preserve">Fuente: Elaboración propia en base a información de Ibisch </w:t>
      </w:r>
      <w:r w:rsidRPr="009E00BF">
        <w:rPr>
          <w:rFonts w:ascii="Tahoma" w:hAnsi="Tahoma" w:cs="Tahoma"/>
          <w:i/>
          <w:iCs/>
          <w:sz w:val="16"/>
          <w:szCs w:val="16"/>
        </w:rPr>
        <w:t xml:space="preserve">et. </w:t>
      </w:r>
      <w:r w:rsidR="00AB0297" w:rsidRPr="009E00BF">
        <w:rPr>
          <w:rFonts w:ascii="Tahoma" w:hAnsi="Tahoma" w:cs="Tahoma"/>
          <w:i/>
          <w:iCs/>
          <w:sz w:val="16"/>
          <w:szCs w:val="16"/>
        </w:rPr>
        <w:t>A</w:t>
      </w:r>
      <w:r w:rsidRPr="009E00BF">
        <w:rPr>
          <w:rFonts w:ascii="Tahoma" w:hAnsi="Tahoma" w:cs="Tahoma"/>
          <w:i/>
          <w:iCs/>
          <w:sz w:val="16"/>
          <w:szCs w:val="16"/>
        </w:rPr>
        <w:t xml:space="preserve">l. </w:t>
      </w:r>
      <w:r w:rsidRPr="009E00BF">
        <w:rPr>
          <w:rFonts w:ascii="Tahoma" w:hAnsi="Tahoma" w:cs="Tahoma"/>
          <w:sz w:val="16"/>
          <w:szCs w:val="16"/>
        </w:rPr>
        <w:t>(2003).</w:t>
      </w:r>
    </w:p>
    <w:p w14:paraId="55D4895A" w14:textId="77777777" w:rsidR="00C955D3" w:rsidRPr="009E00BF" w:rsidRDefault="00C955D3" w:rsidP="006648B0">
      <w:pPr>
        <w:spacing w:after="0" w:line="240" w:lineRule="auto"/>
        <w:jc w:val="center"/>
        <w:rPr>
          <w:rFonts w:ascii="Tahoma" w:hAnsi="Tahoma" w:cs="Tahoma"/>
          <w:sz w:val="16"/>
          <w:szCs w:val="16"/>
        </w:rPr>
      </w:pPr>
    </w:p>
    <w:p w14:paraId="45B5B864"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11" w:name="_Toc143248757"/>
      <w:r w:rsidRPr="009E00BF">
        <w:rPr>
          <w:rFonts w:ascii="Tahoma" w:eastAsia="Tahoma" w:hAnsi="Tahoma" w:cs="Tahoma"/>
          <w:b/>
          <w:color w:val="auto"/>
          <w:sz w:val="22"/>
          <w:szCs w:val="22"/>
        </w:rPr>
        <w:t>Fauna</w:t>
      </w:r>
      <w:bookmarkEnd w:id="411"/>
    </w:p>
    <w:p w14:paraId="676F9F67" w14:textId="77777777" w:rsidR="00C24CD4" w:rsidRPr="009E00BF" w:rsidRDefault="00C24CD4" w:rsidP="006648B0">
      <w:pPr>
        <w:spacing w:after="0" w:line="240" w:lineRule="auto"/>
        <w:rPr>
          <w:rFonts w:ascii="Tahoma" w:hAnsi="Tahoma" w:cs="Tahoma"/>
          <w:sz w:val="22"/>
          <w:szCs w:val="22"/>
        </w:rPr>
      </w:pPr>
    </w:p>
    <w:p w14:paraId="404332C5" w14:textId="77777777"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Presenta una alta diversidad de ecosistemas al encontrarse en la cuenca de Amazonas, a continuación, se describirán algunas especies destacadas:</w:t>
      </w:r>
    </w:p>
    <w:p w14:paraId="6CFF8F2C" w14:textId="77777777" w:rsidR="00C24CD4" w:rsidRPr="00B4743D" w:rsidRDefault="00C24CD4" w:rsidP="006648B0">
      <w:pPr>
        <w:spacing w:after="0" w:line="240" w:lineRule="auto"/>
        <w:jc w:val="both"/>
        <w:rPr>
          <w:rFonts w:ascii="Tahoma" w:hAnsi="Tahoma" w:cs="Tahoma"/>
          <w:sz w:val="22"/>
          <w:szCs w:val="22"/>
        </w:rPr>
      </w:pPr>
    </w:p>
    <w:p w14:paraId="2324827F" w14:textId="7856F6DD" w:rsidR="00C24CD4" w:rsidRPr="00B4743D" w:rsidRDefault="00C24CD4" w:rsidP="006648B0">
      <w:pPr>
        <w:spacing w:after="0" w:line="240" w:lineRule="auto"/>
        <w:jc w:val="both"/>
        <w:rPr>
          <w:rFonts w:ascii="Tahoma" w:hAnsi="Tahoma" w:cs="Tahoma"/>
          <w:sz w:val="22"/>
          <w:szCs w:val="22"/>
        </w:rPr>
      </w:pPr>
      <w:r w:rsidRPr="00B4743D">
        <w:rPr>
          <w:rStyle w:val="Strong"/>
          <w:rFonts w:ascii="Tahoma" w:hAnsi="Tahoma" w:cs="Tahoma"/>
          <w:b w:val="0"/>
          <w:bCs w:val="0"/>
          <w:sz w:val="22"/>
          <w:szCs w:val="22"/>
        </w:rPr>
        <w:t xml:space="preserve">Mamíferos: </w:t>
      </w:r>
      <w:r w:rsidRPr="00B4743D">
        <w:rPr>
          <w:rFonts w:ascii="Tahoma" w:hAnsi="Tahoma" w:cs="Tahoma"/>
          <w:sz w:val="22"/>
          <w:szCs w:val="22"/>
        </w:rPr>
        <w:t>el pejichi (</w:t>
      </w:r>
      <w:r w:rsidRPr="00B4743D">
        <w:rPr>
          <w:rStyle w:val="Emphasis"/>
          <w:rFonts w:ascii="Tahoma" w:hAnsi="Tahoma" w:cs="Tahoma"/>
          <w:sz w:val="22"/>
          <w:szCs w:val="22"/>
        </w:rPr>
        <w:t>Priodontes maximus</w:t>
      </w:r>
      <w:r w:rsidRPr="00B4743D">
        <w:rPr>
          <w:rFonts w:ascii="Tahoma" w:hAnsi="Tahoma" w:cs="Tahoma"/>
          <w:sz w:val="22"/>
          <w:szCs w:val="22"/>
        </w:rPr>
        <w:t>), el marimono (</w:t>
      </w:r>
      <w:r w:rsidRPr="00B4743D">
        <w:rPr>
          <w:rStyle w:val="Emphasis"/>
          <w:rFonts w:ascii="Tahoma" w:hAnsi="Tahoma" w:cs="Tahoma"/>
          <w:sz w:val="22"/>
          <w:szCs w:val="22"/>
        </w:rPr>
        <w:t>Ateles paniscus</w:t>
      </w:r>
      <w:r w:rsidRPr="00B4743D">
        <w:rPr>
          <w:rFonts w:ascii="Tahoma" w:hAnsi="Tahoma" w:cs="Tahoma"/>
          <w:sz w:val="22"/>
          <w:szCs w:val="22"/>
        </w:rPr>
        <w:t>), el manechi (</w:t>
      </w:r>
      <w:r w:rsidRPr="00B4743D">
        <w:rPr>
          <w:rStyle w:val="Emphasis"/>
          <w:rFonts w:ascii="Tahoma" w:hAnsi="Tahoma" w:cs="Tahoma"/>
          <w:sz w:val="22"/>
          <w:szCs w:val="22"/>
        </w:rPr>
        <w:t>Alouatta seniculus</w:t>
      </w:r>
      <w:r w:rsidRPr="00B4743D">
        <w:rPr>
          <w:rFonts w:ascii="Tahoma" w:hAnsi="Tahoma" w:cs="Tahoma"/>
          <w:sz w:val="22"/>
          <w:szCs w:val="22"/>
        </w:rPr>
        <w:t>), la londra (</w:t>
      </w:r>
      <w:r w:rsidRPr="00B4743D">
        <w:rPr>
          <w:rStyle w:val="Emphasis"/>
          <w:rFonts w:ascii="Tahoma" w:hAnsi="Tahoma" w:cs="Tahoma"/>
          <w:sz w:val="22"/>
          <w:szCs w:val="22"/>
        </w:rPr>
        <w:t>Pteronura brasiliensis</w:t>
      </w:r>
      <w:r w:rsidRPr="00B4743D">
        <w:rPr>
          <w:rFonts w:ascii="Tahoma" w:hAnsi="Tahoma" w:cs="Tahoma"/>
          <w:sz w:val="22"/>
          <w:szCs w:val="22"/>
        </w:rPr>
        <w:t>), el ciervo de los pantanos (</w:t>
      </w:r>
      <w:r w:rsidRPr="00B4743D">
        <w:rPr>
          <w:rStyle w:val="Emphasis"/>
          <w:rFonts w:ascii="Tahoma" w:hAnsi="Tahoma" w:cs="Tahoma"/>
          <w:sz w:val="22"/>
          <w:szCs w:val="22"/>
        </w:rPr>
        <w:t>Odocoileus dichotomus</w:t>
      </w:r>
      <w:r w:rsidRPr="00B4743D">
        <w:rPr>
          <w:rFonts w:ascii="Tahoma" w:hAnsi="Tahoma" w:cs="Tahoma"/>
          <w:sz w:val="22"/>
          <w:szCs w:val="22"/>
        </w:rPr>
        <w:t>), la harpía (</w:t>
      </w:r>
      <w:r w:rsidRPr="00B4743D">
        <w:rPr>
          <w:rStyle w:val="Emphasis"/>
          <w:rFonts w:ascii="Tahoma" w:hAnsi="Tahoma" w:cs="Tahoma"/>
          <w:sz w:val="22"/>
          <w:szCs w:val="22"/>
        </w:rPr>
        <w:t>Harpia harpyja</w:t>
      </w:r>
      <w:r w:rsidRPr="00B4743D">
        <w:rPr>
          <w:rFonts w:ascii="Tahoma" w:hAnsi="Tahoma" w:cs="Tahoma"/>
          <w:sz w:val="22"/>
          <w:szCs w:val="22"/>
        </w:rPr>
        <w:t>), silbador (</w:t>
      </w:r>
      <w:r w:rsidRPr="00B4743D">
        <w:rPr>
          <w:rStyle w:val="Emphasis"/>
          <w:rFonts w:ascii="Tahoma" w:hAnsi="Tahoma" w:cs="Tahoma"/>
          <w:sz w:val="22"/>
          <w:szCs w:val="22"/>
        </w:rPr>
        <w:t>Cebus libidinosus</w:t>
      </w:r>
      <w:r w:rsidRPr="00B4743D">
        <w:rPr>
          <w:rFonts w:ascii="Tahoma" w:hAnsi="Tahoma" w:cs="Tahoma"/>
          <w:sz w:val="22"/>
          <w:szCs w:val="22"/>
        </w:rPr>
        <w:t>), chichilo (</w:t>
      </w:r>
      <w:r w:rsidRPr="00B4743D">
        <w:rPr>
          <w:rStyle w:val="Emphasis"/>
          <w:rFonts w:ascii="Tahoma" w:hAnsi="Tahoma" w:cs="Tahoma"/>
          <w:sz w:val="22"/>
          <w:szCs w:val="22"/>
        </w:rPr>
        <w:t>Saimiri boliviensis</w:t>
      </w:r>
      <w:r w:rsidRPr="00B4743D">
        <w:rPr>
          <w:rFonts w:ascii="Tahoma" w:hAnsi="Tahoma" w:cs="Tahoma"/>
          <w:sz w:val="22"/>
          <w:szCs w:val="22"/>
        </w:rPr>
        <w:t>), manechi negro (</w:t>
      </w:r>
      <w:r w:rsidRPr="00B4743D">
        <w:rPr>
          <w:rStyle w:val="Emphasis"/>
          <w:rFonts w:ascii="Tahoma" w:hAnsi="Tahoma" w:cs="Tahoma"/>
          <w:sz w:val="22"/>
          <w:szCs w:val="22"/>
        </w:rPr>
        <w:t>Alouatta caraya</w:t>
      </w:r>
      <w:r w:rsidRPr="00B4743D">
        <w:rPr>
          <w:rFonts w:ascii="Tahoma" w:hAnsi="Tahoma" w:cs="Tahoma"/>
          <w:sz w:val="22"/>
          <w:szCs w:val="22"/>
        </w:rPr>
        <w:t>), el tejón (</w:t>
      </w:r>
      <w:r w:rsidRPr="00B4743D">
        <w:rPr>
          <w:rStyle w:val="Emphasis"/>
          <w:rFonts w:ascii="Tahoma" w:hAnsi="Tahoma" w:cs="Tahoma"/>
          <w:sz w:val="22"/>
          <w:szCs w:val="22"/>
        </w:rPr>
        <w:t>Nasua nasua</w:t>
      </w:r>
      <w:r w:rsidRPr="00B4743D">
        <w:rPr>
          <w:rFonts w:ascii="Tahoma" w:hAnsi="Tahoma" w:cs="Tahoma"/>
          <w:sz w:val="22"/>
          <w:szCs w:val="22"/>
        </w:rPr>
        <w:t>), el oso melero (</w:t>
      </w:r>
      <w:r w:rsidRPr="00B4743D">
        <w:rPr>
          <w:rStyle w:val="Emphasis"/>
          <w:rFonts w:ascii="Tahoma" w:hAnsi="Tahoma" w:cs="Tahoma"/>
          <w:sz w:val="22"/>
          <w:szCs w:val="22"/>
        </w:rPr>
        <w:t>Eira barbara</w:t>
      </w:r>
      <w:r w:rsidRPr="00B4743D">
        <w:rPr>
          <w:rFonts w:ascii="Tahoma" w:hAnsi="Tahoma" w:cs="Tahoma"/>
          <w:sz w:val="22"/>
          <w:szCs w:val="22"/>
        </w:rPr>
        <w:t>), el oso oro (</w:t>
      </w:r>
      <w:r w:rsidRPr="00B4743D">
        <w:rPr>
          <w:rStyle w:val="Emphasis"/>
          <w:rFonts w:ascii="Tahoma" w:hAnsi="Tahoma" w:cs="Tahoma"/>
          <w:sz w:val="22"/>
          <w:szCs w:val="22"/>
        </w:rPr>
        <w:t>Cyclopes didactylusk)</w:t>
      </w:r>
      <w:r w:rsidRPr="00B4743D">
        <w:rPr>
          <w:rFonts w:ascii="Tahoma" w:hAnsi="Tahoma" w:cs="Tahoma"/>
          <w:sz w:val="22"/>
          <w:szCs w:val="22"/>
        </w:rPr>
        <w:t>, el perezoso de tres dedos (</w:t>
      </w:r>
      <w:r w:rsidRPr="00B4743D">
        <w:rPr>
          <w:rStyle w:val="Emphasis"/>
          <w:rFonts w:ascii="Tahoma" w:hAnsi="Tahoma" w:cs="Tahoma"/>
          <w:sz w:val="22"/>
          <w:szCs w:val="22"/>
        </w:rPr>
        <w:t>bradypus variegatus</w:t>
      </w:r>
      <w:r w:rsidRPr="00B4743D">
        <w:rPr>
          <w:rFonts w:ascii="Tahoma" w:hAnsi="Tahoma" w:cs="Tahoma"/>
          <w:sz w:val="22"/>
          <w:szCs w:val="22"/>
        </w:rPr>
        <w:t>), tigrecillo (</w:t>
      </w:r>
      <w:r w:rsidRPr="00B4743D">
        <w:rPr>
          <w:rStyle w:val="Emphasis"/>
          <w:rFonts w:ascii="Tahoma" w:hAnsi="Tahoma" w:cs="Tahoma"/>
          <w:sz w:val="22"/>
          <w:szCs w:val="22"/>
        </w:rPr>
        <w:t>Leopardus pardalis)</w:t>
      </w:r>
      <w:r w:rsidRPr="00B4743D">
        <w:rPr>
          <w:rFonts w:ascii="Tahoma" w:hAnsi="Tahoma" w:cs="Tahoma"/>
          <w:sz w:val="22"/>
          <w:szCs w:val="22"/>
        </w:rPr>
        <w:t>, el yaguaroundi (</w:t>
      </w:r>
      <w:r w:rsidRPr="00B4743D">
        <w:rPr>
          <w:rStyle w:val="Emphasis"/>
          <w:rFonts w:ascii="Tahoma" w:hAnsi="Tahoma" w:cs="Tahoma"/>
          <w:sz w:val="22"/>
          <w:szCs w:val="22"/>
        </w:rPr>
        <w:t>Herpailurus yagurondi</w:t>
      </w:r>
      <w:r w:rsidRPr="00B4743D">
        <w:rPr>
          <w:rFonts w:ascii="Tahoma" w:hAnsi="Tahoma" w:cs="Tahoma"/>
          <w:sz w:val="22"/>
          <w:szCs w:val="22"/>
        </w:rPr>
        <w:t>), margaí (</w:t>
      </w:r>
      <w:r w:rsidRPr="00B4743D">
        <w:rPr>
          <w:rStyle w:val="Emphasis"/>
          <w:rFonts w:ascii="Tahoma" w:hAnsi="Tahoma" w:cs="Tahoma"/>
          <w:sz w:val="22"/>
          <w:szCs w:val="22"/>
        </w:rPr>
        <w:t>Leopardos wiedii</w:t>
      </w:r>
      <w:r w:rsidRPr="00B4743D">
        <w:rPr>
          <w:rFonts w:ascii="Tahoma" w:hAnsi="Tahoma" w:cs="Tahoma"/>
          <w:sz w:val="22"/>
          <w:szCs w:val="22"/>
        </w:rPr>
        <w:t>), el tropero (T</w:t>
      </w:r>
      <w:r w:rsidRPr="00B4743D">
        <w:rPr>
          <w:rStyle w:val="Emphasis"/>
          <w:rFonts w:ascii="Tahoma" w:hAnsi="Tahoma" w:cs="Tahoma"/>
          <w:sz w:val="22"/>
          <w:szCs w:val="22"/>
        </w:rPr>
        <w:t>ayassu pecari</w:t>
      </w:r>
      <w:r w:rsidRPr="00B4743D">
        <w:rPr>
          <w:rFonts w:ascii="Tahoma" w:hAnsi="Tahoma" w:cs="Tahoma"/>
          <w:sz w:val="22"/>
          <w:szCs w:val="22"/>
        </w:rPr>
        <w:t>), el taitetú (</w:t>
      </w:r>
      <w:r w:rsidRPr="00B4743D">
        <w:rPr>
          <w:rStyle w:val="Emphasis"/>
          <w:rFonts w:ascii="Tahoma" w:hAnsi="Tahoma" w:cs="Tahoma"/>
          <w:sz w:val="22"/>
          <w:szCs w:val="22"/>
        </w:rPr>
        <w:t>Pecari tajacu</w:t>
      </w:r>
      <w:r w:rsidRPr="00B4743D">
        <w:rPr>
          <w:rFonts w:ascii="Tahoma" w:hAnsi="Tahoma" w:cs="Tahoma"/>
          <w:sz w:val="22"/>
          <w:szCs w:val="22"/>
        </w:rPr>
        <w:t>), el anta (</w:t>
      </w:r>
      <w:r w:rsidRPr="00B4743D">
        <w:rPr>
          <w:rStyle w:val="Emphasis"/>
          <w:rFonts w:ascii="Tahoma" w:hAnsi="Tahoma" w:cs="Tahoma"/>
          <w:sz w:val="22"/>
          <w:szCs w:val="22"/>
        </w:rPr>
        <w:t>Tapirus terrestris</w:t>
      </w:r>
      <w:r w:rsidRPr="00B4743D">
        <w:rPr>
          <w:rFonts w:ascii="Tahoma" w:hAnsi="Tahoma" w:cs="Tahoma"/>
          <w:sz w:val="22"/>
          <w:szCs w:val="22"/>
        </w:rPr>
        <w:t xml:space="preserve">), jaguar </w:t>
      </w:r>
      <w:r w:rsidRPr="00B4743D">
        <w:rPr>
          <w:rFonts w:ascii="Tahoma" w:hAnsi="Tahoma" w:cs="Tahoma"/>
          <w:i/>
          <w:iCs/>
          <w:sz w:val="22"/>
          <w:szCs w:val="22"/>
        </w:rPr>
        <w:t>(</w:t>
      </w:r>
      <w:r w:rsidRPr="00B4743D">
        <w:rPr>
          <w:rStyle w:val="Emphasis"/>
          <w:rFonts w:ascii="Tahoma" w:hAnsi="Tahoma" w:cs="Tahoma"/>
          <w:sz w:val="22"/>
          <w:szCs w:val="22"/>
        </w:rPr>
        <w:t>Panthera onca)</w:t>
      </w:r>
      <w:r w:rsidRPr="00B4743D">
        <w:rPr>
          <w:rFonts w:ascii="Tahoma" w:hAnsi="Tahoma" w:cs="Tahoma"/>
          <w:sz w:val="22"/>
          <w:szCs w:val="22"/>
        </w:rPr>
        <w:t>, jochi pintado (</w:t>
      </w:r>
      <w:r w:rsidRPr="00B4743D">
        <w:rPr>
          <w:rStyle w:val="Emphasis"/>
          <w:rFonts w:ascii="Tahoma" w:hAnsi="Tahoma" w:cs="Tahoma"/>
          <w:sz w:val="22"/>
          <w:szCs w:val="22"/>
        </w:rPr>
        <w:t>Cuniculus paca</w:t>
      </w:r>
      <w:r w:rsidRPr="00B4743D">
        <w:rPr>
          <w:rFonts w:ascii="Tahoma" w:hAnsi="Tahoma" w:cs="Tahoma"/>
          <w:sz w:val="22"/>
          <w:szCs w:val="22"/>
        </w:rPr>
        <w:t>), el jochi colorado (</w:t>
      </w:r>
      <w:r w:rsidRPr="00B4743D">
        <w:rPr>
          <w:rStyle w:val="Emphasis"/>
          <w:rFonts w:ascii="Tahoma" w:hAnsi="Tahoma" w:cs="Tahoma"/>
          <w:sz w:val="22"/>
          <w:szCs w:val="22"/>
        </w:rPr>
        <w:t>Dasyprocta punctata</w:t>
      </w:r>
      <w:r w:rsidRPr="00B4743D">
        <w:rPr>
          <w:rFonts w:ascii="Tahoma" w:hAnsi="Tahoma" w:cs="Tahoma"/>
          <w:sz w:val="22"/>
          <w:szCs w:val="22"/>
        </w:rPr>
        <w:t>), la urina (</w:t>
      </w:r>
      <w:r w:rsidRPr="00B4743D">
        <w:rPr>
          <w:rStyle w:val="Emphasis"/>
          <w:rFonts w:ascii="Tahoma" w:hAnsi="Tahoma" w:cs="Tahoma"/>
          <w:sz w:val="22"/>
          <w:szCs w:val="22"/>
        </w:rPr>
        <w:t>Mazama gouazoubira</w:t>
      </w:r>
      <w:r w:rsidRPr="00B4743D">
        <w:rPr>
          <w:rFonts w:ascii="Tahoma" w:hAnsi="Tahoma" w:cs="Tahoma"/>
          <w:sz w:val="22"/>
          <w:szCs w:val="22"/>
        </w:rPr>
        <w:t>), el huaso (</w:t>
      </w:r>
      <w:r w:rsidRPr="00B4743D">
        <w:rPr>
          <w:rStyle w:val="Emphasis"/>
          <w:rFonts w:ascii="Tahoma" w:hAnsi="Tahoma" w:cs="Tahoma"/>
          <w:sz w:val="22"/>
          <w:szCs w:val="22"/>
        </w:rPr>
        <w:t>Mazama americana</w:t>
      </w:r>
      <w:r w:rsidRPr="00B4743D">
        <w:rPr>
          <w:rFonts w:ascii="Tahoma" w:hAnsi="Tahoma" w:cs="Tahoma"/>
          <w:sz w:val="22"/>
          <w:szCs w:val="22"/>
        </w:rPr>
        <w:t>), jucumari (</w:t>
      </w:r>
      <w:r w:rsidRPr="00B4743D">
        <w:rPr>
          <w:rStyle w:val="Emphasis"/>
          <w:rFonts w:ascii="Tahoma" w:hAnsi="Tahoma" w:cs="Tahoma"/>
          <w:sz w:val="22"/>
          <w:szCs w:val="22"/>
        </w:rPr>
        <w:t>Tremarctos ornatus</w:t>
      </w:r>
      <w:r w:rsidRPr="00B4743D">
        <w:rPr>
          <w:rFonts w:ascii="Tahoma" w:hAnsi="Tahoma" w:cs="Tahoma"/>
          <w:sz w:val="22"/>
          <w:szCs w:val="22"/>
        </w:rPr>
        <w:t>)</w:t>
      </w:r>
      <w:r w:rsidRPr="00B4743D">
        <w:rPr>
          <w:rFonts w:ascii="Tahoma" w:hAnsi="Tahoma" w:cs="Tahoma"/>
          <w:color w:val="000000"/>
          <w:sz w:val="22"/>
          <w:szCs w:val="22"/>
        </w:rPr>
        <w:t xml:space="preserve">, </w:t>
      </w:r>
      <w:r w:rsidRPr="00B4743D">
        <w:rPr>
          <w:rFonts w:ascii="Tahoma" w:hAnsi="Tahoma" w:cs="Tahoma"/>
          <w:sz w:val="22"/>
          <w:szCs w:val="22"/>
        </w:rPr>
        <w:t>oso bandera (</w:t>
      </w:r>
      <w:r w:rsidRPr="00B4743D">
        <w:rPr>
          <w:rStyle w:val="Emphasis"/>
          <w:rFonts w:ascii="Tahoma" w:hAnsi="Tahoma" w:cs="Tahoma"/>
          <w:sz w:val="22"/>
          <w:szCs w:val="22"/>
        </w:rPr>
        <w:t>Myrmecophaga tridactyla</w:t>
      </w:r>
      <w:r w:rsidRPr="00B4743D">
        <w:rPr>
          <w:rFonts w:ascii="Tahoma" w:hAnsi="Tahoma" w:cs="Tahoma"/>
          <w:sz w:val="22"/>
          <w:szCs w:val="22"/>
        </w:rPr>
        <w:t>). En los ríos se puede encontrar el bufeo o bufeo colorado (</w:t>
      </w:r>
      <w:r w:rsidRPr="00B4743D">
        <w:rPr>
          <w:rFonts w:ascii="Tahoma" w:hAnsi="Tahoma" w:cs="Tahoma"/>
          <w:i/>
          <w:iCs/>
          <w:sz w:val="22"/>
          <w:szCs w:val="22"/>
        </w:rPr>
        <w:t>Inia boliviensis</w:t>
      </w:r>
      <w:r w:rsidRPr="00B4743D">
        <w:rPr>
          <w:rFonts w:ascii="Tahoma" w:hAnsi="Tahoma" w:cs="Tahoma"/>
          <w:sz w:val="22"/>
          <w:szCs w:val="22"/>
        </w:rPr>
        <w:t>)</w:t>
      </w:r>
    </w:p>
    <w:p w14:paraId="4AAF1130" w14:textId="77777777" w:rsidR="00C24CD4" w:rsidRPr="00B4743D" w:rsidRDefault="00C24CD4" w:rsidP="006648B0">
      <w:pPr>
        <w:spacing w:after="0" w:line="240" w:lineRule="auto"/>
        <w:jc w:val="both"/>
        <w:rPr>
          <w:rFonts w:ascii="Tahoma" w:hAnsi="Tahoma" w:cs="Tahoma"/>
          <w:sz w:val="22"/>
          <w:szCs w:val="22"/>
        </w:rPr>
      </w:pPr>
    </w:p>
    <w:p w14:paraId="39332A1E"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r w:rsidRPr="00B4743D">
        <w:rPr>
          <w:rStyle w:val="Strong"/>
          <w:rFonts w:ascii="Tahoma" w:hAnsi="Tahoma" w:cs="Tahoma"/>
          <w:b w:val="0"/>
          <w:bCs w:val="0"/>
          <w:sz w:val="22"/>
          <w:szCs w:val="22"/>
        </w:rPr>
        <w:t xml:space="preserve">Aves: </w:t>
      </w:r>
      <w:r w:rsidRPr="00B4743D">
        <w:rPr>
          <w:rFonts w:ascii="Tahoma" w:hAnsi="Tahoma" w:cs="Tahoma"/>
          <w:sz w:val="22"/>
          <w:szCs w:val="22"/>
        </w:rPr>
        <w:t>es diversa entre los que se destacan: el pato negro (</w:t>
      </w:r>
      <w:r w:rsidRPr="00B4743D">
        <w:rPr>
          <w:rStyle w:val="Emphasis"/>
          <w:rFonts w:ascii="Tahoma" w:hAnsi="Tahoma" w:cs="Tahoma"/>
          <w:sz w:val="22"/>
          <w:szCs w:val="22"/>
        </w:rPr>
        <w:t>Cairina moschata</w:t>
      </w:r>
      <w:r w:rsidRPr="00B4743D">
        <w:rPr>
          <w:rFonts w:ascii="Tahoma" w:hAnsi="Tahoma" w:cs="Tahoma"/>
          <w:sz w:val="22"/>
          <w:szCs w:val="22"/>
        </w:rPr>
        <w:t>), </w:t>
      </w:r>
      <w:r w:rsidRPr="00B4743D">
        <w:rPr>
          <w:rStyle w:val="Emphasis"/>
          <w:rFonts w:ascii="Tahoma" w:hAnsi="Tahoma" w:cs="Tahoma"/>
          <w:sz w:val="22"/>
          <w:szCs w:val="22"/>
        </w:rPr>
        <w:t>Ara militaris</w:t>
      </w:r>
      <w:r w:rsidRPr="00B4743D">
        <w:rPr>
          <w:rFonts w:ascii="Tahoma" w:hAnsi="Tahoma" w:cs="Tahoma"/>
          <w:sz w:val="22"/>
          <w:szCs w:val="22"/>
        </w:rPr>
        <w:t xml:space="preserve">., </w:t>
      </w:r>
      <w:r w:rsidRPr="00B4743D">
        <w:rPr>
          <w:rStyle w:val="Emphasis"/>
          <w:rFonts w:ascii="Tahoma" w:hAnsi="Tahoma" w:cs="Tahoma"/>
          <w:sz w:val="22"/>
          <w:szCs w:val="22"/>
        </w:rPr>
        <w:t>Laniisoma elegans, Neochen cubata, Simoxenops striatus, Myrmotherula grise, Hemitriccus rufigularis</w:t>
      </w:r>
      <w:r w:rsidRPr="00B4743D">
        <w:rPr>
          <w:rFonts w:ascii="Tahoma" w:hAnsi="Tahoma" w:cs="Tahoma"/>
          <w:sz w:val="22"/>
          <w:szCs w:val="22"/>
        </w:rPr>
        <w:t> y </w:t>
      </w:r>
      <w:r w:rsidRPr="00B4743D">
        <w:rPr>
          <w:rStyle w:val="Emphasis"/>
          <w:rFonts w:ascii="Tahoma" w:hAnsi="Tahoma" w:cs="Tahoma"/>
          <w:sz w:val="22"/>
          <w:szCs w:val="22"/>
        </w:rPr>
        <w:t>Steatornis caripensis.</w:t>
      </w:r>
      <w:r w:rsidRPr="00B4743D">
        <w:rPr>
          <w:rFonts w:ascii="Tahoma" w:hAnsi="Tahoma" w:cs="Tahoma"/>
          <w:sz w:val="22"/>
          <w:szCs w:val="22"/>
        </w:rPr>
        <w:t xml:space="preserve"> Loros (Familia Psitacidaes) y tangaras (Familia Thraupinae), harpía (</w:t>
      </w:r>
      <w:r w:rsidRPr="00B4743D">
        <w:rPr>
          <w:rStyle w:val="Emphasis"/>
          <w:rFonts w:ascii="Tahoma" w:hAnsi="Tahoma" w:cs="Tahoma"/>
          <w:sz w:val="22"/>
          <w:szCs w:val="22"/>
        </w:rPr>
        <w:t>Harpia harpyja</w:t>
      </w:r>
      <w:r w:rsidRPr="00B4743D">
        <w:rPr>
          <w:rFonts w:ascii="Tahoma" w:hAnsi="Tahoma" w:cs="Tahoma"/>
          <w:sz w:val="22"/>
          <w:szCs w:val="22"/>
        </w:rPr>
        <w:t>), águila solitaria (</w:t>
      </w:r>
      <w:r w:rsidRPr="00B4743D">
        <w:rPr>
          <w:rStyle w:val="Emphasis"/>
          <w:rFonts w:ascii="Tahoma" w:hAnsi="Tahoma" w:cs="Tahoma"/>
          <w:sz w:val="22"/>
          <w:szCs w:val="22"/>
        </w:rPr>
        <w:t>harpyhaliaetus solitarius</w:t>
      </w:r>
      <w:r w:rsidRPr="00B4743D">
        <w:rPr>
          <w:rFonts w:ascii="Tahoma" w:hAnsi="Tahoma" w:cs="Tahoma"/>
          <w:sz w:val="22"/>
          <w:szCs w:val="22"/>
        </w:rPr>
        <w:t>); perdiz oscura (</w:t>
      </w:r>
      <w:r w:rsidRPr="00B4743D">
        <w:rPr>
          <w:rStyle w:val="Emphasis"/>
          <w:rFonts w:ascii="Tahoma" w:hAnsi="Tahoma" w:cs="Tahoma"/>
          <w:sz w:val="22"/>
          <w:szCs w:val="22"/>
        </w:rPr>
        <w:t>Crypturellus cinereus</w:t>
      </w:r>
      <w:r w:rsidRPr="00B4743D">
        <w:rPr>
          <w:rFonts w:ascii="Tahoma" w:hAnsi="Tahoma" w:cs="Tahoma"/>
          <w:sz w:val="22"/>
          <w:szCs w:val="22"/>
        </w:rPr>
        <w:t>), perdiz marrón pequeña (</w:t>
      </w:r>
      <w:r w:rsidRPr="00B4743D">
        <w:rPr>
          <w:rStyle w:val="Emphasis"/>
          <w:rFonts w:ascii="Tahoma" w:hAnsi="Tahoma" w:cs="Tahoma"/>
          <w:sz w:val="22"/>
          <w:szCs w:val="22"/>
        </w:rPr>
        <w:t>Crypturellus soui</w:t>
      </w:r>
      <w:r w:rsidRPr="00B4743D">
        <w:rPr>
          <w:rFonts w:ascii="Tahoma" w:hAnsi="Tahoma" w:cs="Tahoma"/>
          <w:sz w:val="22"/>
          <w:szCs w:val="22"/>
        </w:rPr>
        <w:t>) y la perdiz de pecho blanco (</w:t>
      </w:r>
      <w:r w:rsidRPr="00B4743D">
        <w:rPr>
          <w:rStyle w:val="Emphasis"/>
          <w:rFonts w:ascii="Tahoma" w:hAnsi="Tahoma" w:cs="Tahoma"/>
          <w:sz w:val="22"/>
          <w:szCs w:val="22"/>
        </w:rPr>
        <w:t>Tinamus guttatus</w:t>
      </w:r>
      <w:r w:rsidRPr="00B4743D">
        <w:rPr>
          <w:rFonts w:ascii="Tahoma" w:hAnsi="Tahoma" w:cs="Tahoma"/>
          <w:sz w:val="22"/>
          <w:szCs w:val="22"/>
        </w:rPr>
        <w:t>), pava roncadora (</w:t>
      </w:r>
      <w:r w:rsidRPr="00B4743D">
        <w:rPr>
          <w:rStyle w:val="Emphasis"/>
          <w:rFonts w:ascii="Tahoma" w:hAnsi="Tahoma" w:cs="Tahoma"/>
          <w:sz w:val="22"/>
          <w:szCs w:val="22"/>
        </w:rPr>
        <w:t>Penelope jacquacu</w:t>
      </w:r>
      <w:r w:rsidRPr="00B4743D">
        <w:rPr>
          <w:rFonts w:ascii="Tahoma" w:hAnsi="Tahoma" w:cs="Tahoma"/>
          <w:sz w:val="22"/>
          <w:szCs w:val="22"/>
        </w:rPr>
        <w:t>), pava pintada (</w:t>
      </w:r>
      <w:r w:rsidRPr="00B4743D">
        <w:rPr>
          <w:rStyle w:val="Emphasis"/>
          <w:rFonts w:ascii="Tahoma" w:hAnsi="Tahoma" w:cs="Tahoma"/>
          <w:sz w:val="22"/>
          <w:szCs w:val="22"/>
        </w:rPr>
        <w:t>Pipile cumanenses</w:t>
      </w:r>
      <w:r w:rsidRPr="00B4743D">
        <w:rPr>
          <w:rFonts w:ascii="Tahoma" w:hAnsi="Tahoma" w:cs="Tahoma"/>
          <w:sz w:val="22"/>
          <w:szCs w:val="22"/>
        </w:rPr>
        <w:t>), el mutún (</w:t>
      </w:r>
      <w:r w:rsidRPr="00B4743D">
        <w:rPr>
          <w:rStyle w:val="Emphasis"/>
          <w:rFonts w:ascii="Tahoma" w:hAnsi="Tahoma" w:cs="Tahoma"/>
          <w:sz w:val="22"/>
          <w:szCs w:val="22"/>
        </w:rPr>
        <w:t>mitu tuberosa</w:t>
      </w:r>
      <w:r w:rsidRPr="00B4743D">
        <w:rPr>
          <w:rFonts w:ascii="Tahoma" w:hAnsi="Tahoma" w:cs="Tahoma"/>
          <w:sz w:val="22"/>
          <w:szCs w:val="22"/>
        </w:rPr>
        <w:t>), la paraba azul amarilla (</w:t>
      </w:r>
      <w:r w:rsidRPr="00B4743D">
        <w:rPr>
          <w:rStyle w:val="Emphasis"/>
          <w:rFonts w:ascii="Tahoma" w:hAnsi="Tahoma" w:cs="Tahoma"/>
          <w:sz w:val="22"/>
          <w:szCs w:val="22"/>
        </w:rPr>
        <w:t>Ara ararauna</w:t>
      </w:r>
      <w:r w:rsidRPr="00B4743D">
        <w:rPr>
          <w:rFonts w:ascii="Tahoma" w:hAnsi="Tahoma" w:cs="Tahoma"/>
          <w:sz w:val="22"/>
          <w:szCs w:val="22"/>
        </w:rPr>
        <w:t>), la paraba roja (</w:t>
      </w:r>
      <w:r w:rsidRPr="00B4743D">
        <w:rPr>
          <w:rStyle w:val="Emphasis"/>
          <w:rFonts w:ascii="Tahoma" w:hAnsi="Tahoma" w:cs="Tahoma"/>
          <w:sz w:val="22"/>
          <w:szCs w:val="22"/>
        </w:rPr>
        <w:t>Ara chloroptera</w:t>
      </w:r>
      <w:r w:rsidRPr="00B4743D">
        <w:rPr>
          <w:rFonts w:ascii="Tahoma" w:hAnsi="Tahoma" w:cs="Tahoma"/>
          <w:sz w:val="22"/>
          <w:szCs w:val="22"/>
        </w:rPr>
        <w:t>), parabachi (</w:t>
      </w:r>
      <w:r w:rsidRPr="00B4743D">
        <w:rPr>
          <w:rStyle w:val="Emphasis"/>
          <w:rFonts w:ascii="Tahoma" w:hAnsi="Tahoma" w:cs="Tahoma"/>
          <w:sz w:val="22"/>
          <w:szCs w:val="22"/>
        </w:rPr>
        <w:t>Ara severa</w:t>
      </w:r>
      <w:r w:rsidRPr="00B4743D">
        <w:rPr>
          <w:rFonts w:ascii="Tahoma" w:hAnsi="Tahoma" w:cs="Tahoma"/>
          <w:sz w:val="22"/>
          <w:szCs w:val="22"/>
        </w:rPr>
        <w:t>), parabachi hombro rojo (</w:t>
      </w:r>
      <w:r w:rsidRPr="00B4743D">
        <w:rPr>
          <w:rStyle w:val="Emphasis"/>
          <w:rFonts w:ascii="Tahoma" w:hAnsi="Tahoma" w:cs="Tahoma"/>
          <w:sz w:val="22"/>
          <w:szCs w:val="22"/>
        </w:rPr>
        <w:t>Diopsittaca nobilis</w:t>
      </w:r>
      <w:r w:rsidRPr="00B4743D">
        <w:rPr>
          <w:rFonts w:ascii="Tahoma" w:hAnsi="Tahoma" w:cs="Tahoma"/>
          <w:sz w:val="22"/>
          <w:szCs w:val="22"/>
        </w:rPr>
        <w:t>), loro hablador (</w:t>
      </w:r>
      <w:r w:rsidRPr="00B4743D">
        <w:rPr>
          <w:rStyle w:val="Emphasis"/>
          <w:rFonts w:ascii="Tahoma" w:hAnsi="Tahoma" w:cs="Tahoma"/>
          <w:sz w:val="22"/>
          <w:szCs w:val="22"/>
        </w:rPr>
        <w:t>Amazona aestiva</w:t>
      </w:r>
      <w:r w:rsidRPr="00B4743D">
        <w:rPr>
          <w:rFonts w:ascii="Tahoma" w:hAnsi="Tahoma" w:cs="Tahoma"/>
          <w:sz w:val="22"/>
          <w:szCs w:val="22"/>
        </w:rPr>
        <w:t>), loro tarechi </w:t>
      </w:r>
      <w:r w:rsidRPr="00B4743D">
        <w:rPr>
          <w:rStyle w:val="Emphasis"/>
          <w:rFonts w:ascii="Tahoma" w:hAnsi="Tahoma" w:cs="Tahoma"/>
          <w:sz w:val="22"/>
          <w:szCs w:val="22"/>
        </w:rPr>
        <w:t>(Arantinga leucophtalmus</w:t>
      </w:r>
      <w:r w:rsidRPr="00B4743D">
        <w:rPr>
          <w:rFonts w:ascii="Tahoma" w:hAnsi="Tahoma" w:cs="Tahoma"/>
          <w:sz w:val="22"/>
          <w:szCs w:val="22"/>
        </w:rPr>
        <w:t>)</w:t>
      </w:r>
    </w:p>
    <w:p w14:paraId="7AE385E7"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p>
    <w:p w14:paraId="0594FA4A" w14:textId="77777777" w:rsidR="00C24CD4" w:rsidRPr="00B4743D" w:rsidRDefault="00C24CD4" w:rsidP="006648B0">
      <w:pPr>
        <w:pStyle w:val="NormalWeb"/>
        <w:shd w:val="clear" w:color="auto" w:fill="FFFFFF"/>
        <w:spacing w:before="0" w:beforeAutospacing="0" w:after="0" w:afterAutospacing="0"/>
        <w:jc w:val="both"/>
        <w:rPr>
          <w:rStyle w:val="Emphasis"/>
          <w:rFonts w:ascii="Tahoma" w:hAnsi="Tahoma" w:cs="Tahoma"/>
          <w:sz w:val="22"/>
          <w:szCs w:val="22"/>
        </w:rPr>
      </w:pPr>
      <w:r w:rsidRPr="00B4743D">
        <w:rPr>
          <w:rStyle w:val="Strong"/>
          <w:rFonts w:ascii="Tahoma" w:hAnsi="Tahoma" w:cs="Tahoma"/>
          <w:b w:val="0"/>
          <w:bCs w:val="0"/>
          <w:sz w:val="22"/>
          <w:szCs w:val="22"/>
        </w:rPr>
        <w:t xml:space="preserve">Reptiles: </w:t>
      </w:r>
      <w:r w:rsidRPr="00B4743D">
        <w:rPr>
          <w:rFonts w:ascii="Tahoma" w:hAnsi="Tahoma" w:cs="Tahoma"/>
          <w:sz w:val="22"/>
          <w:szCs w:val="22"/>
        </w:rPr>
        <w:t>tortugas (</w:t>
      </w:r>
      <w:r w:rsidRPr="00B4743D">
        <w:rPr>
          <w:rStyle w:val="Emphasis"/>
          <w:rFonts w:ascii="Tahoma" w:hAnsi="Tahoma" w:cs="Tahoma"/>
          <w:sz w:val="22"/>
          <w:szCs w:val="22"/>
        </w:rPr>
        <w:t>Podocnenis unifilis</w:t>
      </w:r>
      <w:r w:rsidRPr="00B4743D">
        <w:rPr>
          <w:rFonts w:ascii="Tahoma" w:hAnsi="Tahoma" w:cs="Tahoma"/>
          <w:sz w:val="22"/>
          <w:szCs w:val="22"/>
        </w:rPr>
        <w:t>) algunas especies de caimán (</w:t>
      </w:r>
      <w:r w:rsidRPr="00B4743D">
        <w:rPr>
          <w:rStyle w:val="Emphasis"/>
          <w:rFonts w:ascii="Tahoma" w:hAnsi="Tahoma" w:cs="Tahoma"/>
          <w:sz w:val="22"/>
          <w:szCs w:val="22"/>
        </w:rPr>
        <w:t>Caiman yacaré, Melanosuchus niger</w:t>
      </w:r>
      <w:r w:rsidRPr="00B4743D">
        <w:rPr>
          <w:rFonts w:ascii="Tahoma" w:hAnsi="Tahoma" w:cs="Tahoma"/>
          <w:sz w:val="22"/>
          <w:szCs w:val="22"/>
        </w:rPr>
        <w:t>), cocodrilos pequeños el </w:t>
      </w:r>
      <w:r w:rsidRPr="00B4743D">
        <w:rPr>
          <w:rStyle w:val="Emphasis"/>
          <w:rFonts w:ascii="Tahoma" w:hAnsi="Tahoma" w:cs="Tahoma"/>
          <w:sz w:val="22"/>
          <w:szCs w:val="22"/>
        </w:rPr>
        <w:t>Paleosuchus trigonatus </w:t>
      </w:r>
      <w:r w:rsidRPr="00B4743D">
        <w:rPr>
          <w:rFonts w:ascii="Tahoma" w:hAnsi="Tahoma" w:cs="Tahoma"/>
          <w:sz w:val="22"/>
          <w:szCs w:val="22"/>
        </w:rPr>
        <w:t>y </w:t>
      </w:r>
      <w:r w:rsidRPr="00B4743D">
        <w:rPr>
          <w:rStyle w:val="Emphasis"/>
          <w:rFonts w:ascii="Tahoma" w:hAnsi="Tahoma" w:cs="Tahoma"/>
          <w:sz w:val="22"/>
          <w:szCs w:val="22"/>
        </w:rPr>
        <w:t xml:space="preserve">Paleosuchus palpebrosus; </w:t>
      </w:r>
      <w:r w:rsidRPr="00B4743D">
        <w:rPr>
          <w:rFonts w:ascii="Tahoma" w:hAnsi="Tahoma" w:cs="Tahoma"/>
          <w:sz w:val="22"/>
          <w:szCs w:val="22"/>
        </w:rPr>
        <w:t xml:space="preserve">víboras como </w:t>
      </w:r>
      <w:r w:rsidRPr="00B4743D">
        <w:rPr>
          <w:rStyle w:val="Emphasis"/>
          <w:rFonts w:ascii="Tahoma" w:hAnsi="Tahoma" w:cs="Tahoma"/>
          <w:sz w:val="22"/>
          <w:szCs w:val="22"/>
        </w:rPr>
        <w:t xml:space="preserve">Boa constrictor, Corallus caninus, Epicrates cenchria; </w:t>
      </w:r>
      <w:r w:rsidRPr="00B4743D">
        <w:rPr>
          <w:rStyle w:val="Emphasis"/>
          <w:rFonts w:ascii="Tahoma" w:hAnsi="Tahoma" w:cs="Tahoma"/>
          <w:i w:val="0"/>
          <w:iCs w:val="0"/>
          <w:sz w:val="22"/>
          <w:szCs w:val="22"/>
        </w:rPr>
        <w:t>iguanas</w:t>
      </w:r>
      <w:r w:rsidRPr="00B4743D">
        <w:rPr>
          <w:rStyle w:val="Emphasis"/>
          <w:rFonts w:ascii="Tahoma" w:hAnsi="Tahoma" w:cs="Tahoma"/>
          <w:sz w:val="22"/>
          <w:szCs w:val="22"/>
        </w:rPr>
        <w:t xml:space="preserve"> Iguana iguana, Lachesis muta.</w:t>
      </w:r>
    </w:p>
    <w:p w14:paraId="3F5296AA" w14:textId="77777777" w:rsidR="00C24CD4" w:rsidRPr="00B4743D" w:rsidRDefault="00C24CD4" w:rsidP="006648B0">
      <w:pPr>
        <w:spacing w:after="0" w:line="240" w:lineRule="auto"/>
        <w:jc w:val="both"/>
        <w:rPr>
          <w:rFonts w:ascii="Tahoma" w:hAnsi="Tahoma" w:cs="Tahoma"/>
          <w:sz w:val="22"/>
          <w:szCs w:val="22"/>
        </w:rPr>
      </w:pPr>
    </w:p>
    <w:p w14:paraId="5E6AD0EC" w14:textId="77777777" w:rsidR="00C24CD4" w:rsidRPr="00B4743D" w:rsidRDefault="00C24CD4" w:rsidP="006648B0">
      <w:pPr>
        <w:spacing w:after="0" w:line="240" w:lineRule="auto"/>
        <w:jc w:val="both"/>
        <w:rPr>
          <w:rFonts w:ascii="Tahoma" w:hAnsi="Tahoma" w:cs="Tahoma"/>
          <w:sz w:val="22"/>
          <w:szCs w:val="22"/>
        </w:rPr>
      </w:pPr>
      <w:r w:rsidRPr="00B4743D">
        <w:rPr>
          <w:rStyle w:val="Strong"/>
          <w:rFonts w:ascii="Tahoma" w:hAnsi="Tahoma" w:cs="Tahoma"/>
          <w:b w:val="0"/>
          <w:bCs w:val="0"/>
          <w:sz w:val="22"/>
          <w:szCs w:val="22"/>
        </w:rPr>
        <w:t xml:space="preserve">Anfibios: </w:t>
      </w:r>
      <w:r w:rsidRPr="00B4743D">
        <w:rPr>
          <w:rFonts w:ascii="Tahoma" w:hAnsi="Tahoma" w:cs="Tahoma"/>
          <w:sz w:val="22"/>
          <w:szCs w:val="22"/>
        </w:rPr>
        <w:t xml:space="preserve">Las especies encontradas pertenecen a seis familias de anfibios: Bufonidae, Leptodactylidae, Dendrobatidae, Hylidae, Pipidae y Ranidae, Centrolenidae. </w:t>
      </w:r>
    </w:p>
    <w:p w14:paraId="42DDCD6B"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p>
    <w:p w14:paraId="521E59FC" w14:textId="77777777" w:rsidR="00C24CD4" w:rsidRPr="00B4743D" w:rsidRDefault="00C24CD4" w:rsidP="006648B0">
      <w:pPr>
        <w:spacing w:after="0" w:line="240" w:lineRule="auto"/>
        <w:jc w:val="both"/>
        <w:rPr>
          <w:rFonts w:ascii="Tahoma" w:hAnsi="Tahoma" w:cs="Tahoma"/>
          <w:sz w:val="22"/>
          <w:szCs w:val="22"/>
        </w:rPr>
      </w:pPr>
      <w:r w:rsidRPr="00B4743D">
        <w:rPr>
          <w:rStyle w:val="Strong"/>
          <w:rFonts w:ascii="Tahoma" w:hAnsi="Tahoma" w:cs="Tahoma"/>
          <w:b w:val="0"/>
          <w:bCs w:val="0"/>
          <w:sz w:val="22"/>
          <w:szCs w:val="22"/>
        </w:rPr>
        <w:t xml:space="preserve">Peces: </w:t>
      </w:r>
      <w:r w:rsidRPr="00B4743D">
        <w:rPr>
          <w:rFonts w:ascii="Tahoma" w:hAnsi="Tahoma" w:cs="Tahoma"/>
          <w:sz w:val="22"/>
          <w:szCs w:val="22"/>
        </w:rPr>
        <w:t>Se destacan varias de las especies como: </w:t>
      </w:r>
      <w:r w:rsidRPr="00B4743D">
        <w:rPr>
          <w:rStyle w:val="Emphasis"/>
          <w:rFonts w:ascii="Tahoma" w:hAnsi="Tahoma" w:cs="Tahoma"/>
          <w:sz w:val="22"/>
          <w:szCs w:val="22"/>
        </w:rPr>
        <w:t>Hemibrycon </w:t>
      </w:r>
      <w:r w:rsidRPr="00B4743D">
        <w:rPr>
          <w:rFonts w:ascii="Tahoma" w:hAnsi="Tahoma" w:cs="Tahoma"/>
          <w:sz w:val="22"/>
          <w:szCs w:val="22"/>
        </w:rPr>
        <w:t>sp</w:t>
      </w:r>
      <w:r w:rsidRPr="00B4743D">
        <w:rPr>
          <w:rStyle w:val="Emphasis"/>
          <w:rFonts w:ascii="Tahoma" w:hAnsi="Tahoma" w:cs="Tahoma"/>
          <w:sz w:val="22"/>
          <w:szCs w:val="22"/>
        </w:rPr>
        <w:t>., Ancistrus </w:t>
      </w:r>
      <w:r w:rsidRPr="00B4743D">
        <w:rPr>
          <w:rFonts w:ascii="Tahoma" w:hAnsi="Tahoma" w:cs="Tahoma"/>
          <w:sz w:val="22"/>
          <w:szCs w:val="22"/>
        </w:rPr>
        <w:t>sp</w:t>
      </w:r>
      <w:r w:rsidRPr="00B4743D">
        <w:rPr>
          <w:rStyle w:val="Emphasis"/>
          <w:rFonts w:ascii="Tahoma" w:hAnsi="Tahoma" w:cs="Tahoma"/>
          <w:sz w:val="22"/>
          <w:szCs w:val="22"/>
        </w:rPr>
        <w:t>., Trichomycterus </w:t>
      </w:r>
      <w:r w:rsidRPr="00B4743D">
        <w:rPr>
          <w:rFonts w:ascii="Tahoma" w:hAnsi="Tahoma" w:cs="Tahoma"/>
          <w:sz w:val="22"/>
          <w:szCs w:val="22"/>
        </w:rPr>
        <w:t>sp, </w:t>
      </w:r>
      <w:r w:rsidRPr="00B4743D">
        <w:rPr>
          <w:rStyle w:val="Emphasis"/>
          <w:rFonts w:ascii="Tahoma" w:hAnsi="Tahoma" w:cs="Tahoma"/>
          <w:sz w:val="22"/>
          <w:szCs w:val="22"/>
        </w:rPr>
        <w:t>Colossoma macropomum, Pseudoplatystoma fasciatum, Brachyplatystoma filamentosum, Phractocephalus hemioliopterus, Salminus maxillosus, Zungaro zungaro</w:t>
      </w:r>
      <w:r w:rsidRPr="00B4743D">
        <w:rPr>
          <w:rFonts w:ascii="Tahoma" w:hAnsi="Tahoma" w:cs="Tahoma"/>
          <w:sz w:val="22"/>
          <w:szCs w:val="22"/>
        </w:rPr>
        <w:t xml:space="preserve">, </w:t>
      </w:r>
      <w:r w:rsidRPr="00B4743D">
        <w:rPr>
          <w:rStyle w:val="Emphasis"/>
          <w:rFonts w:ascii="Tahoma" w:hAnsi="Tahoma" w:cs="Tahoma"/>
          <w:sz w:val="22"/>
          <w:szCs w:val="22"/>
        </w:rPr>
        <w:t>Characidium </w:t>
      </w:r>
      <w:r w:rsidRPr="00B4743D">
        <w:rPr>
          <w:rFonts w:ascii="Tahoma" w:hAnsi="Tahoma" w:cs="Tahoma"/>
          <w:sz w:val="22"/>
          <w:szCs w:val="22"/>
        </w:rPr>
        <w:t>sp</w:t>
      </w:r>
      <w:r w:rsidRPr="00B4743D">
        <w:rPr>
          <w:rStyle w:val="Emphasis"/>
          <w:rFonts w:ascii="Tahoma" w:hAnsi="Tahoma" w:cs="Tahoma"/>
          <w:sz w:val="22"/>
          <w:szCs w:val="22"/>
        </w:rPr>
        <w:t>., Moenkhausia </w:t>
      </w:r>
      <w:r w:rsidRPr="00B4743D">
        <w:rPr>
          <w:rFonts w:ascii="Tahoma" w:hAnsi="Tahoma" w:cs="Tahoma"/>
          <w:sz w:val="22"/>
          <w:szCs w:val="22"/>
        </w:rPr>
        <w:t>sp</w:t>
      </w:r>
      <w:r w:rsidRPr="00B4743D">
        <w:rPr>
          <w:rStyle w:val="Emphasis"/>
          <w:rFonts w:ascii="Tahoma" w:hAnsi="Tahoma" w:cs="Tahoma"/>
          <w:sz w:val="22"/>
          <w:szCs w:val="22"/>
        </w:rPr>
        <w:t>., Pimelodella </w:t>
      </w:r>
      <w:r w:rsidRPr="00B4743D">
        <w:rPr>
          <w:rFonts w:ascii="Tahoma" w:hAnsi="Tahoma" w:cs="Tahoma"/>
          <w:sz w:val="22"/>
          <w:szCs w:val="22"/>
        </w:rPr>
        <w:t>sp</w:t>
      </w:r>
      <w:r w:rsidRPr="00B4743D">
        <w:rPr>
          <w:rStyle w:val="Emphasis"/>
          <w:rFonts w:ascii="Tahoma" w:hAnsi="Tahoma" w:cs="Tahoma"/>
          <w:sz w:val="22"/>
          <w:szCs w:val="22"/>
        </w:rPr>
        <w:t>., Farlowella </w:t>
      </w:r>
      <w:r w:rsidRPr="00B4743D">
        <w:rPr>
          <w:rFonts w:ascii="Tahoma" w:hAnsi="Tahoma" w:cs="Tahoma"/>
          <w:sz w:val="22"/>
          <w:szCs w:val="22"/>
        </w:rPr>
        <w:t>sp</w:t>
      </w:r>
      <w:r w:rsidRPr="00B4743D">
        <w:rPr>
          <w:rStyle w:val="Emphasis"/>
          <w:rFonts w:ascii="Tahoma" w:hAnsi="Tahoma" w:cs="Tahoma"/>
          <w:sz w:val="22"/>
          <w:szCs w:val="22"/>
        </w:rPr>
        <w:t>., Corydoras aeneus </w:t>
      </w:r>
      <w:r w:rsidRPr="00B4743D">
        <w:rPr>
          <w:rFonts w:ascii="Tahoma" w:hAnsi="Tahoma" w:cs="Tahoma"/>
          <w:sz w:val="22"/>
          <w:szCs w:val="22"/>
        </w:rPr>
        <w:t>y </w:t>
      </w:r>
      <w:r w:rsidRPr="00B4743D">
        <w:rPr>
          <w:rStyle w:val="Emphasis"/>
          <w:rFonts w:ascii="Tahoma" w:hAnsi="Tahoma" w:cs="Tahoma"/>
          <w:sz w:val="22"/>
          <w:szCs w:val="22"/>
        </w:rPr>
        <w:t>Sourubim lima. </w:t>
      </w:r>
    </w:p>
    <w:p w14:paraId="716F09C3" w14:textId="77777777" w:rsidR="00C24CD4" w:rsidRPr="00B4743D" w:rsidRDefault="00C24CD4" w:rsidP="006648B0">
      <w:pPr>
        <w:spacing w:after="0" w:line="240" w:lineRule="auto"/>
        <w:jc w:val="both"/>
        <w:rPr>
          <w:rFonts w:ascii="Tahoma" w:hAnsi="Tahoma" w:cs="Tahoma"/>
          <w:sz w:val="22"/>
          <w:szCs w:val="22"/>
        </w:rPr>
      </w:pPr>
    </w:p>
    <w:p w14:paraId="4BD66949" w14:textId="540DA263" w:rsidR="00C24CD4" w:rsidRPr="00B4743D" w:rsidRDefault="00C24CD4" w:rsidP="006648B0">
      <w:pPr>
        <w:spacing w:after="0" w:line="240" w:lineRule="auto"/>
        <w:jc w:val="both"/>
        <w:rPr>
          <w:rFonts w:ascii="Tahoma" w:hAnsi="Tahoma" w:cs="Tahoma"/>
          <w:sz w:val="22"/>
          <w:szCs w:val="22"/>
        </w:rPr>
      </w:pPr>
      <w:r w:rsidRPr="00B4743D">
        <w:rPr>
          <w:rFonts w:ascii="Tahoma" w:hAnsi="Tahoma" w:cs="Tahoma"/>
          <w:sz w:val="22"/>
          <w:szCs w:val="22"/>
        </w:rPr>
        <w:t xml:space="preserve">Las especies de reptiles amenazadas por su alto valor económico son los caimanes, las tortugas y las sicuris, que son cazados por su piel, carne y grasa. </w:t>
      </w:r>
    </w:p>
    <w:p w14:paraId="7B9201A3" w14:textId="77777777" w:rsidR="00C24CD4" w:rsidRPr="009E00BF" w:rsidRDefault="00C24CD4" w:rsidP="006648B0">
      <w:pPr>
        <w:autoSpaceDE w:val="0"/>
        <w:autoSpaceDN w:val="0"/>
        <w:adjustRightInd w:val="0"/>
        <w:spacing w:after="0" w:line="240" w:lineRule="auto"/>
        <w:jc w:val="both"/>
        <w:rPr>
          <w:rFonts w:ascii="Tahoma" w:hAnsi="Tahoma" w:cs="Tahoma"/>
          <w:sz w:val="22"/>
          <w:szCs w:val="22"/>
        </w:rPr>
      </w:pPr>
    </w:p>
    <w:p w14:paraId="2B55CE8A"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12" w:name="_Toc143248758"/>
      <w:r w:rsidRPr="009E00BF">
        <w:rPr>
          <w:rFonts w:ascii="Tahoma" w:eastAsia="Tahoma" w:hAnsi="Tahoma" w:cs="Tahoma"/>
          <w:b/>
          <w:color w:val="auto"/>
          <w:sz w:val="22"/>
          <w:szCs w:val="22"/>
        </w:rPr>
        <w:t>Áreas protegidas</w:t>
      </w:r>
      <w:bookmarkEnd w:id="412"/>
    </w:p>
    <w:p w14:paraId="15E15595" w14:textId="77777777" w:rsidR="00C24CD4" w:rsidRPr="009E00BF" w:rsidRDefault="00C24CD4" w:rsidP="006648B0">
      <w:pPr>
        <w:keepNext/>
        <w:spacing w:after="0" w:line="240" w:lineRule="auto"/>
        <w:jc w:val="both"/>
        <w:rPr>
          <w:rFonts w:ascii="Tahoma" w:eastAsia="Tahoma" w:hAnsi="Tahoma" w:cs="Tahoma"/>
          <w:sz w:val="22"/>
          <w:szCs w:val="22"/>
        </w:rPr>
      </w:pPr>
    </w:p>
    <w:p w14:paraId="009CF99E" w14:textId="0A96177A" w:rsidR="00C24CD4" w:rsidRPr="009E00BF" w:rsidRDefault="00C24CD4" w:rsidP="006648B0">
      <w:pPr>
        <w:spacing w:after="0" w:line="240" w:lineRule="auto"/>
        <w:jc w:val="both"/>
        <w:rPr>
          <w:rFonts w:ascii="Tahoma" w:hAnsi="Tahoma" w:cs="Tahoma"/>
          <w:sz w:val="22"/>
          <w:szCs w:val="22"/>
        </w:rPr>
      </w:pPr>
      <w:r w:rsidRPr="7D401B60">
        <w:rPr>
          <w:rFonts w:ascii="Tahoma" w:hAnsi="Tahoma" w:cs="Tahoma"/>
          <w:sz w:val="22"/>
          <w:szCs w:val="22"/>
        </w:rPr>
        <w:t xml:space="preserve">En los municipios priorizados para el departamento de Beni, en el subcomponente 1 y 2: </w:t>
      </w:r>
      <w:r w:rsidRPr="7D401B60">
        <w:rPr>
          <w:rFonts w:ascii="Tahoma" w:hAnsi="Tahoma" w:cs="Tahoma"/>
          <w:i/>
          <w:iCs/>
          <w:sz w:val="22"/>
          <w:szCs w:val="22"/>
        </w:rPr>
        <w:t>densificación y extensión de redes para uso residencial o usos productivos,</w:t>
      </w:r>
      <w:r w:rsidRPr="7D401B60">
        <w:rPr>
          <w:rFonts w:ascii="Tahoma" w:hAnsi="Tahoma" w:cs="Tahoma"/>
          <w:sz w:val="22"/>
          <w:szCs w:val="22"/>
        </w:rPr>
        <w:t xml:space="preserve"> se ha identificado la intervención en un área protegida nacional en el municipio de San Borja, comunidad Palmeras (</w:t>
      </w:r>
      <w:r w:rsidR="00474730" w:rsidRPr="7D401B60">
        <w:rPr>
          <w:rFonts w:ascii="Tahoma" w:hAnsi="Tahoma" w:cs="Tahoma"/>
          <w:sz w:val="22"/>
          <w:szCs w:val="22"/>
        </w:rPr>
        <w:t>Reserva de la Biosfera y Tierra Comunitaria de Origen</w:t>
      </w:r>
      <w:r w:rsidRPr="7D401B60">
        <w:rPr>
          <w:rFonts w:ascii="Tahoma" w:hAnsi="Tahoma" w:cs="Tahoma"/>
          <w:sz w:val="22"/>
          <w:szCs w:val="22"/>
        </w:rPr>
        <w:t xml:space="preserve"> Pilón Lajas). </w:t>
      </w:r>
    </w:p>
    <w:p w14:paraId="35EEDC3A" w14:textId="77777777" w:rsidR="00E06341" w:rsidRDefault="00E06341" w:rsidP="006648B0">
      <w:pPr>
        <w:spacing w:after="0" w:line="240" w:lineRule="auto"/>
        <w:jc w:val="both"/>
        <w:rPr>
          <w:rFonts w:ascii="Tahoma" w:hAnsi="Tahoma" w:cs="Tahoma"/>
          <w:sz w:val="22"/>
          <w:szCs w:val="22"/>
        </w:rPr>
      </w:pPr>
    </w:p>
    <w:p w14:paraId="03D682C2" w14:textId="4F27958D"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 xml:space="preserve">Para el subcomponente 4: </w:t>
      </w:r>
      <w:r w:rsidRPr="009E00BF">
        <w:rPr>
          <w:rFonts w:ascii="Tahoma" w:hAnsi="Tahoma" w:cs="Tahoma"/>
          <w:i/>
          <w:iCs/>
          <w:sz w:val="22"/>
          <w:szCs w:val="22"/>
        </w:rPr>
        <w:t>minirredes/sistemas híbridos renovables para población rural concentrada</w:t>
      </w:r>
      <w:r w:rsidRPr="009E00BF">
        <w:rPr>
          <w:rFonts w:ascii="Tahoma" w:hAnsi="Tahoma" w:cs="Tahoma"/>
          <w:sz w:val="22"/>
          <w:szCs w:val="22"/>
        </w:rPr>
        <w:t xml:space="preserve"> (ver anexo 2.4), se ha identificado áreas protegidas a nivel departamental en los municipios de: Magdalena (Parque departamental </w:t>
      </w:r>
      <w:r w:rsidR="00870881">
        <w:rPr>
          <w:rFonts w:ascii="Tahoma" w:hAnsi="Tahoma" w:cs="Tahoma"/>
          <w:sz w:val="22"/>
          <w:szCs w:val="22"/>
        </w:rPr>
        <w:t xml:space="preserve">y Área Natural de Manejo Integrado </w:t>
      </w:r>
      <w:r w:rsidRPr="009E00BF">
        <w:rPr>
          <w:rFonts w:ascii="Tahoma" w:hAnsi="Tahoma" w:cs="Tahoma"/>
          <w:sz w:val="22"/>
          <w:szCs w:val="22"/>
        </w:rPr>
        <w:t>Itenez) y San Borja (Zona de protección</w:t>
      </w:r>
      <w:r w:rsidR="00870881">
        <w:rPr>
          <w:rFonts w:ascii="Tahoma" w:hAnsi="Tahoma" w:cs="Tahoma"/>
          <w:sz w:val="22"/>
          <w:szCs w:val="22"/>
        </w:rPr>
        <w:t xml:space="preserve"> de cuencas hidrográficas</w:t>
      </w:r>
      <w:r w:rsidRPr="009E00BF">
        <w:rPr>
          <w:rFonts w:ascii="Tahoma" w:hAnsi="Tahoma" w:cs="Tahoma"/>
          <w:sz w:val="22"/>
          <w:szCs w:val="22"/>
        </w:rPr>
        <w:t xml:space="preserve"> Eva Eva Mosetenes), además de áreas protegidas a nivel municipal en el municipio de San Borja (Cabeceras del Maniqui) y Guayaramerín (Lago Tumichuc</w:t>
      </w:r>
      <w:r w:rsidR="00870881">
        <w:rPr>
          <w:rFonts w:ascii="Tahoma" w:hAnsi="Tahoma" w:cs="Tahoma"/>
          <w:sz w:val="22"/>
          <w:szCs w:val="22"/>
        </w:rPr>
        <w:t>u</w:t>
      </w:r>
      <w:r w:rsidRPr="009E00BF">
        <w:rPr>
          <w:rFonts w:ascii="Tahoma" w:hAnsi="Tahoma" w:cs="Tahoma"/>
          <w:sz w:val="22"/>
          <w:szCs w:val="22"/>
        </w:rPr>
        <w:t>a).</w:t>
      </w:r>
    </w:p>
    <w:p w14:paraId="57630828" w14:textId="77777777" w:rsidR="00C24CD4" w:rsidRPr="009E00BF" w:rsidRDefault="00C24CD4" w:rsidP="006648B0">
      <w:pPr>
        <w:spacing w:after="0" w:line="240" w:lineRule="auto"/>
        <w:jc w:val="both"/>
        <w:rPr>
          <w:rFonts w:ascii="Tahoma" w:hAnsi="Tahoma" w:cs="Tahoma"/>
          <w:i/>
          <w:iCs/>
          <w:sz w:val="22"/>
          <w:szCs w:val="22"/>
        </w:rPr>
      </w:pPr>
    </w:p>
    <w:p w14:paraId="31DA7579" w14:textId="77777777" w:rsidR="00036F50" w:rsidRDefault="00C24CD4" w:rsidP="006648B0">
      <w:pPr>
        <w:keepNext/>
        <w:spacing w:after="0" w:line="240" w:lineRule="auto"/>
        <w:jc w:val="both"/>
      </w:pPr>
      <w:r w:rsidRPr="009E00BF">
        <w:rPr>
          <w:rFonts w:ascii="Tahoma" w:hAnsi="Tahoma" w:cs="Tahoma"/>
          <w:i/>
          <w:iCs/>
          <w:noProof/>
          <w:sz w:val="22"/>
          <w:szCs w:val="22"/>
        </w:rPr>
        <w:drawing>
          <wp:inline distT="0" distB="0" distL="0" distR="0" wp14:anchorId="12D8670F" wp14:editId="12F66053">
            <wp:extent cx="5929646" cy="4187190"/>
            <wp:effectExtent l="19050" t="19050" r="13970" b="22860"/>
            <wp:docPr id="1236871471" name="Picture 123687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871471" name="Imagen 1236871471"/>
                    <pic:cNvPicPr/>
                  </pic:nvPicPr>
                  <pic:blipFill>
                    <a:blip r:embed="rId90" cstate="email">
                      <a:extLst>
                        <a:ext uri="{28A0092B-C50C-407E-A947-70E740481C1C}">
                          <a14:useLocalDpi xmlns:a14="http://schemas.microsoft.com/office/drawing/2010/main"/>
                        </a:ext>
                      </a:extLst>
                    </a:blip>
                    <a:stretch>
                      <a:fillRect/>
                    </a:stretch>
                  </pic:blipFill>
                  <pic:spPr>
                    <a:xfrm>
                      <a:off x="0" y="0"/>
                      <a:ext cx="5940337" cy="4194739"/>
                    </a:xfrm>
                    <a:prstGeom prst="rect">
                      <a:avLst/>
                    </a:prstGeom>
                    <a:ln>
                      <a:solidFill>
                        <a:schemeClr val="tx1"/>
                      </a:solidFill>
                    </a:ln>
                  </pic:spPr>
                </pic:pic>
              </a:graphicData>
            </a:graphic>
          </wp:inline>
        </w:drawing>
      </w:r>
    </w:p>
    <w:p w14:paraId="6FB0F271" w14:textId="592C7588" w:rsidR="00C24CD4" w:rsidRPr="00036F50" w:rsidRDefault="00204D7A" w:rsidP="006648B0">
      <w:pPr>
        <w:pStyle w:val="Caption"/>
        <w:spacing w:after="0"/>
        <w:jc w:val="both"/>
        <w:rPr>
          <w:rFonts w:ascii="Tahoma" w:hAnsi="Tahoma" w:cs="Tahoma"/>
          <w:i/>
          <w:iCs/>
          <w:color w:val="auto"/>
          <w:sz w:val="20"/>
          <w:szCs w:val="20"/>
        </w:rPr>
      </w:pPr>
      <w:bookmarkStart w:id="413" w:name="_Toc143248919"/>
      <w:r w:rsidRPr="00036F50">
        <w:rPr>
          <w:rFonts w:ascii="Tahoma" w:hAnsi="Tahoma" w:cs="Tahoma"/>
          <w:color w:val="auto"/>
          <w:sz w:val="20"/>
          <w:szCs w:val="20"/>
        </w:rPr>
        <w:t xml:space="preserve">Figura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Figura \* ARABIC </w:instrText>
      </w:r>
      <w:r w:rsidRPr="00036F50">
        <w:rPr>
          <w:rFonts w:ascii="Tahoma" w:hAnsi="Tahoma" w:cs="Tahoma"/>
          <w:color w:val="auto"/>
          <w:sz w:val="20"/>
          <w:szCs w:val="20"/>
        </w:rPr>
        <w:fldChar w:fldCharType="separate"/>
      </w:r>
      <w:r w:rsidR="00426E8B">
        <w:rPr>
          <w:rFonts w:ascii="Tahoma" w:hAnsi="Tahoma" w:cs="Tahoma"/>
          <w:noProof/>
          <w:color w:val="auto"/>
          <w:sz w:val="20"/>
          <w:szCs w:val="20"/>
        </w:rPr>
        <w:t>28</w:t>
      </w:r>
      <w:r w:rsidRPr="00036F50">
        <w:rPr>
          <w:rFonts w:ascii="Tahoma" w:hAnsi="Tahoma" w:cs="Tahoma"/>
          <w:color w:val="auto"/>
          <w:sz w:val="20"/>
          <w:szCs w:val="20"/>
        </w:rPr>
        <w:fldChar w:fldCharType="end"/>
      </w:r>
      <w:r w:rsidRPr="00036F50">
        <w:rPr>
          <w:rFonts w:ascii="Tahoma" w:hAnsi="Tahoma" w:cs="Tahoma"/>
          <w:color w:val="auto"/>
          <w:sz w:val="20"/>
          <w:szCs w:val="20"/>
        </w:rPr>
        <w:t>:</w:t>
      </w:r>
      <w:r w:rsidRPr="00036F50">
        <w:rPr>
          <w:rFonts w:ascii="Tahoma" w:eastAsia="Tahoma" w:hAnsi="Tahoma" w:cs="Tahoma"/>
          <w:color w:val="auto"/>
          <w:sz w:val="20"/>
          <w:szCs w:val="20"/>
        </w:rPr>
        <w:t xml:space="preserve"> </w:t>
      </w:r>
      <w:r w:rsidR="00C24CD4" w:rsidRPr="00036F50">
        <w:rPr>
          <w:rFonts w:ascii="Tahoma" w:eastAsia="Tahoma" w:hAnsi="Tahoma" w:cs="Tahoma"/>
          <w:color w:val="auto"/>
          <w:sz w:val="20"/>
          <w:szCs w:val="20"/>
        </w:rPr>
        <w:t>Mapa de áreas protegidas de los municipios priorizados del departamento de Beni</w:t>
      </w:r>
      <w:bookmarkEnd w:id="413"/>
    </w:p>
    <w:p w14:paraId="7251B9A1"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r w:rsidRPr="009E00BF">
        <w:rPr>
          <w:rFonts w:ascii="Tahoma" w:eastAsia="Tahoma" w:hAnsi="Tahoma" w:cs="Tahoma"/>
          <w:sz w:val="18"/>
          <w:szCs w:val="18"/>
        </w:rPr>
        <w:t>Fuente: Elaboración propia en base a datos del SNAP (2023), SERNAP (2023), MMAYA (2012,2022) y Geobol (2023)</w:t>
      </w:r>
    </w:p>
    <w:p w14:paraId="444B5AF0" w14:textId="77777777" w:rsidR="00C24CD4" w:rsidRPr="009E00BF" w:rsidRDefault="00C24CD4" w:rsidP="006648B0">
      <w:pPr>
        <w:spacing w:after="0" w:line="240" w:lineRule="auto"/>
        <w:jc w:val="both"/>
        <w:rPr>
          <w:rFonts w:ascii="Tahoma" w:eastAsia="Tahoma" w:hAnsi="Tahoma" w:cs="Tahoma"/>
          <w:sz w:val="22"/>
          <w:szCs w:val="22"/>
        </w:rPr>
      </w:pPr>
    </w:p>
    <w:p w14:paraId="19EC6FFF" w14:textId="77777777" w:rsidR="00C24CD4" w:rsidRPr="009E00BF" w:rsidRDefault="00C24CD4" w:rsidP="006648B0">
      <w:pPr>
        <w:pStyle w:val="Heading2"/>
        <w:numPr>
          <w:ilvl w:val="3"/>
          <w:numId w:val="5"/>
        </w:numPr>
        <w:spacing w:before="0" w:line="240" w:lineRule="auto"/>
        <w:ind w:left="1418" w:hanging="1418"/>
        <w:rPr>
          <w:rFonts w:ascii="Tahoma" w:eastAsia="Tahoma" w:hAnsi="Tahoma" w:cs="Tahoma"/>
          <w:b/>
          <w:color w:val="auto"/>
          <w:sz w:val="22"/>
          <w:szCs w:val="22"/>
        </w:rPr>
      </w:pPr>
      <w:bookmarkStart w:id="414" w:name="_Toc143248759"/>
      <w:r w:rsidRPr="009E00BF">
        <w:rPr>
          <w:rFonts w:ascii="Tahoma" w:eastAsia="Tahoma" w:hAnsi="Tahoma" w:cs="Tahoma"/>
          <w:b/>
          <w:color w:val="auto"/>
          <w:sz w:val="22"/>
          <w:szCs w:val="22"/>
        </w:rPr>
        <w:t>Sitios RAMSAR</w:t>
      </w:r>
      <w:bookmarkEnd w:id="414"/>
    </w:p>
    <w:p w14:paraId="1E915611" w14:textId="77777777" w:rsidR="00C24CD4" w:rsidRPr="009E00BF" w:rsidRDefault="00C24CD4" w:rsidP="006648B0">
      <w:pPr>
        <w:spacing w:after="0" w:line="240" w:lineRule="auto"/>
        <w:jc w:val="both"/>
        <w:rPr>
          <w:rFonts w:ascii="Tahoma" w:hAnsi="Tahoma" w:cs="Tahoma"/>
          <w:sz w:val="22"/>
          <w:szCs w:val="22"/>
        </w:rPr>
      </w:pPr>
    </w:p>
    <w:p w14:paraId="489F8824" w14:textId="52B38C7F" w:rsidR="00C24CD4" w:rsidRDefault="00C24CD4" w:rsidP="006648B0">
      <w:pPr>
        <w:spacing w:after="0" w:line="240" w:lineRule="auto"/>
        <w:jc w:val="both"/>
        <w:rPr>
          <w:rFonts w:ascii="Tahoma" w:hAnsi="Tahoma" w:cs="Tahoma"/>
          <w:sz w:val="22"/>
          <w:szCs w:val="22"/>
        </w:rPr>
      </w:pPr>
      <w:r w:rsidRPr="009E00BF">
        <w:rPr>
          <w:rFonts w:ascii="Tahoma" w:hAnsi="Tahoma" w:cs="Tahoma"/>
          <w:sz w:val="22"/>
          <w:szCs w:val="22"/>
        </w:rPr>
        <w:t xml:space="preserve">Para el subcomponente 4: </w:t>
      </w:r>
      <w:r w:rsidRPr="009E00BF">
        <w:rPr>
          <w:rFonts w:ascii="Tahoma" w:hAnsi="Tahoma" w:cs="Tahoma"/>
          <w:i/>
          <w:iCs/>
          <w:sz w:val="22"/>
          <w:szCs w:val="22"/>
        </w:rPr>
        <w:t>minirredes/sistemas híbridos renovables para población rural concentrada</w:t>
      </w:r>
      <w:r w:rsidRPr="009E00BF">
        <w:rPr>
          <w:rFonts w:ascii="Tahoma" w:hAnsi="Tahoma" w:cs="Tahoma"/>
          <w:sz w:val="22"/>
          <w:szCs w:val="22"/>
        </w:rPr>
        <w:t xml:space="preserve">, se ha identificado </w:t>
      </w:r>
      <w:r w:rsidR="00F64A78">
        <w:rPr>
          <w:rFonts w:ascii="Tahoma" w:hAnsi="Tahoma" w:cs="Tahoma"/>
          <w:sz w:val="22"/>
          <w:szCs w:val="22"/>
        </w:rPr>
        <w:t>los</w:t>
      </w:r>
      <w:r w:rsidR="00F64A78" w:rsidRPr="009E00BF">
        <w:rPr>
          <w:rFonts w:ascii="Tahoma" w:hAnsi="Tahoma" w:cs="Tahoma"/>
          <w:sz w:val="22"/>
          <w:szCs w:val="22"/>
        </w:rPr>
        <w:t xml:space="preserve"> </w:t>
      </w:r>
      <w:r w:rsidR="003F53FB">
        <w:rPr>
          <w:rFonts w:ascii="Tahoma" w:hAnsi="Tahoma" w:cs="Tahoma"/>
          <w:sz w:val="22"/>
          <w:szCs w:val="22"/>
        </w:rPr>
        <w:t>subproyectos</w:t>
      </w:r>
      <w:r w:rsidRPr="009E00BF">
        <w:rPr>
          <w:rFonts w:ascii="Tahoma" w:hAnsi="Tahoma" w:cs="Tahoma"/>
          <w:sz w:val="22"/>
          <w:szCs w:val="22"/>
        </w:rPr>
        <w:t xml:space="preserve"> en el municipio de San Borja (Misión Fátima) y el municipio de Magdalena (comunidades El Carmen, Tres Esfuerzos, San Borja) se encuentran en sitios RAMSAR (Rio Matos y Rio Blanco, respectivamente).</w:t>
      </w:r>
    </w:p>
    <w:p w14:paraId="028F2128" w14:textId="77777777" w:rsidR="00B4743D" w:rsidRPr="009E00BF" w:rsidRDefault="00B4743D" w:rsidP="006648B0">
      <w:pPr>
        <w:spacing w:after="0" w:line="240" w:lineRule="auto"/>
        <w:jc w:val="both"/>
        <w:rPr>
          <w:rFonts w:ascii="Tahoma" w:hAnsi="Tahoma" w:cs="Tahoma"/>
          <w:sz w:val="22"/>
          <w:szCs w:val="22"/>
        </w:rPr>
      </w:pPr>
    </w:p>
    <w:p w14:paraId="6BED68AF"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415" w:name="_Toc143248760"/>
      <w:r w:rsidRPr="009E00BF">
        <w:rPr>
          <w:rFonts w:ascii="Tahoma" w:eastAsia="Tahoma" w:hAnsi="Tahoma" w:cs="Tahoma"/>
          <w:b/>
          <w:color w:val="auto"/>
          <w:sz w:val="22"/>
          <w:szCs w:val="22"/>
        </w:rPr>
        <w:t>Condiciones socio económicas</w:t>
      </w:r>
      <w:bookmarkEnd w:id="415"/>
    </w:p>
    <w:p w14:paraId="0DD60441" w14:textId="77777777" w:rsidR="00C24CD4" w:rsidRPr="009E00BF" w:rsidRDefault="00C24CD4" w:rsidP="006648B0">
      <w:pPr>
        <w:spacing w:after="0" w:line="240" w:lineRule="auto"/>
        <w:rPr>
          <w:rFonts w:ascii="Tahoma" w:eastAsia="Tahoma" w:hAnsi="Tahoma" w:cs="Tahoma"/>
          <w:b/>
          <w:sz w:val="22"/>
          <w:szCs w:val="22"/>
        </w:rPr>
      </w:pPr>
    </w:p>
    <w:p w14:paraId="666DDCB2"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departamento se encuentra constituido por ocho provincias: Cercado, Vaca Diez, Itenez, José Ballivián, Marbán, Mamoré, Moxos y Yacuma, su capital política es la ciudad de Trinidad. Según el Censo 2012, el departamento contaba con una población de 422.008 habitantes, representando el 4,96% de la población del país. Según proyecciones para la gestión 2020, tendría una población de 480.300 habitantes de los cuales 51,9% hombres y 48,1% mujeres.</w:t>
      </w:r>
    </w:p>
    <w:p w14:paraId="1FB88384" w14:textId="77777777" w:rsidR="00C24CD4" w:rsidRPr="009E00BF" w:rsidRDefault="00C24CD4" w:rsidP="006648B0">
      <w:pPr>
        <w:spacing w:after="0" w:line="240" w:lineRule="auto"/>
        <w:jc w:val="both"/>
        <w:rPr>
          <w:rFonts w:ascii="Tahoma" w:eastAsia="Tahoma" w:hAnsi="Tahoma" w:cs="Tahoma"/>
          <w:sz w:val="22"/>
          <w:szCs w:val="22"/>
        </w:rPr>
      </w:pPr>
    </w:p>
    <w:p w14:paraId="049A132F"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16" w:name="_Toc143248761"/>
      <w:r w:rsidRPr="009E00BF">
        <w:rPr>
          <w:rFonts w:ascii="Tahoma" w:eastAsia="Tahoma" w:hAnsi="Tahoma" w:cs="Tahoma"/>
          <w:b/>
          <w:color w:val="auto"/>
          <w:sz w:val="22"/>
          <w:szCs w:val="22"/>
        </w:rPr>
        <w:t>Principales actividades económicas</w:t>
      </w:r>
      <w:bookmarkEnd w:id="416"/>
    </w:p>
    <w:p w14:paraId="25DE9657" w14:textId="77777777" w:rsidR="00C24CD4" w:rsidRPr="009E00BF" w:rsidRDefault="00C24CD4" w:rsidP="006648B0">
      <w:pPr>
        <w:autoSpaceDE w:val="0"/>
        <w:autoSpaceDN w:val="0"/>
        <w:adjustRightInd w:val="0"/>
        <w:spacing w:after="0" w:line="240" w:lineRule="auto"/>
        <w:jc w:val="both"/>
        <w:rPr>
          <w:rFonts w:ascii="Tahoma" w:eastAsiaTheme="minorHAnsi" w:hAnsi="Tahoma" w:cs="Tahoma"/>
          <w:sz w:val="22"/>
          <w:szCs w:val="22"/>
          <w:lang w:eastAsia="en-US"/>
        </w:rPr>
      </w:pPr>
    </w:p>
    <w:p w14:paraId="673A5E25" w14:textId="349F8EB9" w:rsidR="00C24CD4" w:rsidRPr="009E00BF" w:rsidRDefault="00C24CD4" w:rsidP="006648B0">
      <w:pPr>
        <w:autoSpaceDE w:val="0"/>
        <w:autoSpaceDN w:val="0"/>
        <w:adjustRightInd w:val="0"/>
        <w:spacing w:after="0" w:line="240" w:lineRule="auto"/>
        <w:jc w:val="both"/>
        <w:rPr>
          <w:rFonts w:ascii="Tahoma" w:eastAsiaTheme="minorHAnsi" w:hAnsi="Tahoma" w:cs="Tahoma"/>
          <w:sz w:val="22"/>
          <w:szCs w:val="22"/>
          <w:lang w:eastAsia="en-US"/>
        </w:rPr>
      </w:pPr>
      <w:r w:rsidRPr="009E00BF">
        <w:rPr>
          <w:rFonts w:ascii="Tahoma" w:eastAsiaTheme="minorHAnsi" w:hAnsi="Tahoma" w:cs="Tahoma"/>
          <w:sz w:val="22"/>
          <w:szCs w:val="22"/>
          <w:lang w:eastAsia="en-US"/>
        </w:rPr>
        <w:t>De forma general existe aprovechamiento de madera, aprovechamiento de goma y frutas silvestres. La agricultura es creciente, incluso existe agricultura mecanizada</w:t>
      </w:r>
      <w:r w:rsidRPr="009E00BF">
        <w:rPr>
          <w:rFonts w:ascii="Tahoma" w:eastAsia="Tahoma" w:hAnsi="Tahoma" w:cs="Tahoma"/>
          <w:iCs/>
          <w:sz w:val="22"/>
          <w:szCs w:val="22"/>
        </w:rPr>
        <w:t xml:space="preserve"> (Ibisch </w:t>
      </w:r>
      <w:r w:rsidRPr="009E00BF">
        <w:rPr>
          <w:rFonts w:ascii="Tahoma" w:eastAsia="Tahoma" w:hAnsi="Tahoma" w:cs="Tahoma"/>
          <w:i/>
          <w:sz w:val="22"/>
          <w:szCs w:val="22"/>
        </w:rPr>
        <w:t xml:space="preserve">et. </w:t>
      </w:r>
      <w:r w:rsidR="00AB0297" w:rsidRPr="009E00BF">
        <w:rPr>
          <w:rFonts w:ascii="Tahoma" w:eastAsia="Tahoma" w:hAnsi="Tahoma" w:cs="Tahoma"/>
          <w:i/>
          <w:sz w:val="22"/>
          <w:szCs w:val="22"/>
        </w:rPr>
        <w:t>A</w:t>
      </w:r>
      <w:r w:rsidRPr="009E00BF">
        <w:rPr>
          <w:rFonts w:ascii="Tahoma" w:eastAsia="Tahoma" w:hAnsi="Tahoma" w:cs="Tahoma"/>
          <w:i/>
          <w:sz w:val="22"/>
          <w:szCs w:val="22"/>
        </w:rPr>
        <w:t>l.</w:t>
      </w:r>
      <w:r w:rsidRPr="009E00BF">
        <w:rPr>
          <w:rFonts w:ascii="Tahoma" w:eastAsia="Tahoma" w:hAnsi="Tahoma" w:cs="Tahoma"/>
          <w:iCs/>
          <w:sz w:val="22"/>
          <w:szCs w:val="22"/>
        </w:rPr>
        <w:t xml:space="preserve"> ,2003)</w:t>
      </w:r>
      <w:r w:rsidRPr="009E00BF">
        <w:rPr>
          <w:rFonts w:ascii="Tahoma" w:eastAsiaTheme="minorHAnsi" w:hAnsi="Tahoma" w:cs="Tahoma"/>
          <w:sz w:val="22"/>
          <w:szCs w:val="22"/>
          <w:lang w:eastAsia="en-US"/>
        </w:rPr>
        <w:t>.</w:t>
      </w:r>
    </w:p>
    <w:p w14:paraId="453AA9C7" w14:textId="77777777" w:rsidR="00C24CD4" w:rsidRPr="009E00BF" w:rsidRDefault="00C24CD4" w:rsidP="006648B0">
      <w:pPr>
        <w:autoSpaceDE w:val="0"/>
        <w:autoSpaceDN w:val="0"/>
        <w:adjustRightInd w:val="0"/>
        <w:spacing w:after="0" w:line="240" w:lineRule="auto"/>
        <w:jc w:val="both"/>
        <w:rPr>
          <w:rFonts w:ascii="Tahoma" w:eastAsiaTheme="minorHAnsi" w:hAnsi="Tahoma" w:cs="Tahoma"/>
          <w:sz w:val="22"/>
          <w:szCs w:val="22"/>
          <w:lang w:eastAsia="en-US"/>
        </w:rPr>
      </w:pPr>
    </w:p>
    <w:p w14:paraId="76900631"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17" w:name="_Toc143248762"/>
      <w:r w:rsidRPr="009E00BF">
        <w:rPr>
          <w:rFonts w:ascii="Tahoma" w:eastAsia="Tahoma" w:hAnsi="Tahoma" w:cs="Tahoma"/>
          <w:b/>
          <w:color w:val="auto"/>
          <w:sz w:val="22"/>
          <w:szCs w:val="22"/>
        </w:rPr>
        <w:t>Población indígena</w:t>
      </w:r>
      <w:bookmarkEnd w:id="417"/>
    </w:p>
    <w:p w14:paraId="0E4A69E9" w14:textId="77777777" w:rsidR="00C24CD4" w:rsidRPr="009E00BF" w:rsidRDefault="00C24CD4" w:rsidP="006648B0">
      <w:pPr>
        <w:spacing w:after="0" w:line="240" w:lineRule="auto"/>
        <w:jc w:val="both"/>
        <w:rPr>
          <w:rFonts w:ascii="Tahoma" w:eastAsia="Tahoma" w:hAnsi="Tahoma" w:cs="Tahoma"/>
          <w:sz w:val="22"/>
          <w:szCs w:val="22"/>
        </w:rPr>
      </w:pPr>
    </w:p>
    <w:p w14:paraId="57CDB688" w14:textId="16F66BA5" w:rsidR="00C24CD4" w:rsidRPr="009E00BF" w:rsidRDefault="00C24CD4" w:rsidP="006648B0">
      <w:pPr>
        <w:spacing w:after="0" w:line="240" w:lineRule="auto"/>
        <w:jc w:val="both"/>
        <w:rPr>
          <w:rFonts w:ascii="Tahoma" w:eastAsia="Tahoma" w:hAnsi="Tahoma" w:cs="Tahoma"/>
          <w:sz w:val="22"/>
          <w:szCs w:val="22"/>
        </w:rPr>
      </w:pPr>
      <w:r w:rsidRPr="1A68FBA2">
        <w:rPr>
          <w:rFonts w:ascii="Tahoma" w:eastAsia="Tahoma" w:hAnsi="Tahoma" w:cs="Tahoma"/>
          <w:sz w:val="22"/>
          <w:szCs w:val="22"/>
        </w:rPr>
        <w:t xml:space="preserve">En el departamento de Beni se encuentran los Territorios Indígenas Originario Campesinos de: Chacobo, Moré, Itonama, Tonalla, Baure, Joaquinano, Cayubaba, Maropa, Canichana, Sirino, Moxeño, Movima, </w:t>
      </w:r>
      <w:r w:rsidR="1278CFBF" w:rsidRPr="1A68FBA2">
        <w:rPr>
          <w:rFonts w:ascii="Tahoma" w:eastAsia="Tahoma" w:hAnsi="Tahoma" w:cs="Tahoma"/>
          <w:sz w:val="22"/>
          <w:szCs w:val="22"/>
        </w:rPr>
        <w:t xml:space="preserve">Tsimane </w:t>
      </w:r>
      <w:r w:rsidRPr="1A68FBA2">
        <w:rPr>
          <w:rFonts w:ascii="Tahoma" w:eastAsia="Tahoma" w:hAnsi="Tahoma" w:cs="Tahoma"/>
          <w:sz w:val="22"/>
          <w:szCs w:val="22"/>
        </w:rPr>
        <w:t>y Mosetén</w:t>
      </w:r>
      <w:r w:rsidR="00426E8B" w:rsidRPr="1A68FBA2">
        <w:rPr>
          <w:rFonts w:ascii="Tahoma" w:eastAsia="Tahoma" w:hAnsi="Tahoma" w:cs="Tahoma"/>
          <w:sz w:val="22"/>
          <w:szCs w:val="22"/>
        </w:rPr>
        <w:t xml:space="preserve"> (Merco, 2008)</w:t>
      </w:r>
      <w:r w:rsidRPr="1A68FBA2">
        <w:rPr>
          <w:rFonts w:ascii="Tahoma" w:eastAsia="Tahoma" w:hAnsi="Tahoma" w:cs="Tahoma"/>
          <w:sz w:val="22"/>
          <w:szCs w:val="22"/>
        </w:rPr>
        <w:t>.</w:t>
      </w:r>
    </w:p>
    <w:p w14:paraId="09E063AA" w14:textId="77777777" w:rsidR="00C24CD4" w:rsidRPr="009E00BF" w:rsidRDefault="00C24CD4" w:rsidP="006648B0">
      <w:pPr>
        <w:spacing w:after="0" w:line="240" w:lineRule="auto"/>
        <w:jc w:val="both"/>
        <w:rPr>
          <w:rFonts w:ascii="Tahoma" w:eastAsia="Tahoma" w:hAnsi="Tahoma" w:cs="Tahoma"/>
          <w:sz w:val="22"/>
          <w:szCs w:val="22"/>
        </w:rPr>
      </w:pPr>
    </w:p>
    <w:p w14:paraId="005C2596"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18" w:name="_Toc143248763"/>
      <w:r w:rsidRPr="009E00BF">
        <w:rPr>
          <w:rFonts w:ascii="Tahoma" w:eastAsia="Tahoma" w:hAnsi="Tahoma" w:cs="Tahoma"/>
          <w:b/>
          <w:color w:val="auto"/>
          <w:sz w:val="22"/>
          <w:szCs w:val="22"/>
        </w:rPr>
        <w:t>Tierras comunitarias de origen</w:t>
      </w:r>
      <w:bookmarkEnd w:id="418"/>
    </w:p>
    <w:p w14:paraId="6A1AA123"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AA4BE05" w14:textId="24151B0F" w:rsidR="00C24CD4" w:rsidRPr="009E00BF" w:rsidRDefault="00C24CD4" w:rsidP="006648B0">
      <w:pPr>
        <w:spacing w:after="0" w:line="240" w:lineRule="auto"/>
        <w:jc w:val="both"/>
        <w:rPr>
          <w:rFonts w:ascii="Tahoma" w:eastAsia="Tahoma" w:hAnsi="Tahoma" w:cs="Tahoma"/>
          <w:sz w:val="22"/>
          <w:szCs w:val="22"/>
        </w:rPr>
      </w:pPr>
      <w:r w:rsidRPr="1A68FBA2">
        <w:rPr>
          <w:rFonts w:ascii="Tahoma" w:hAnsi="Tahoma" w:cs="Tahoma"/>
          <w:sz w:val="22"/>
          <w:szCs w:val="22"/>
        </w:rPr>
        <w:t xml:space="preserve">Para el subcomponente 4: </w:t>
      </w:r>
      <w:r w:rsidRPr="1A68FBA2">
        <w:rPr>
          <w:rFonts w:ascii="Tahoma" w:eastAsia="Tahoma" w:hAnsi="Tahoma" w:cs="Tahoma"/>
          <w:i/>
          <w:iCs/>
          <w:sz w:val="22"/>
          <w:szCs w:val="22"/>
        </w:rPr>
        <w:t xml:space="preserve">Minirredes/Sistemas Híbridos Renovables para Población Rural Concentrada, </w:t>
      </w:r>
      <w:r w:rsidRPr="1A68FBA2">
        <w:rPr>
          <w:rFonts w:ascii="Tahoma" w:eastAsia="Tahoma" w:hAnsi="Tahoma" w:cs="Tahoma"/>
          <w:sz w:val="22"/>
          <w:szCs w:val="22"/>
        </w:rPr>
        <w:t xml:space="preserve">se ha identificado dos TCO en el municipio de Magdalena (Subcentral del pueblo indígena Itonama), y en el municipio San Borja (Gran Concejo </w:t>
      </w:r>
      <w:r w:rsidR="3C34F00D" w:rsidRPr="1A68FBA2">
        <w:rPr>
          <w:rFonts w:ascii="Tahoma" w:eastAsia="Tahoma" w:hAnsi="Tahoma" w:cs="Tahoma"/>
          <w:sz w:val="22"/>
          <w:szCs w:val="22"/>
        </w:rPr>
        <w:t>Ts</w:t>
      </w:r>
      <w:r w:rsidRPr="1A68FBA2">
        <w:rPr>
          <w:rFonts w:ascii="Tahoma" w:eastAsia="Tahoma" w:hAnsi="Tahoma" w:cs="Tahoma"/>
          <w:sz w:val="22"/>
          <w:szCs w:val="22"/>
        </w:rPr>
        <w:t>imane).</w:t>
      </w:r>
    </w:p>
    <w:p w14:paraId="3D1A82CF" w14:textId="77777777" w:rsidR="00C24CD4" w:rsidRPr="009E00BF" w:rsidRDefault="00C24CD4" w:rsidP="006648B0">
      <w:pPr>
        <w:spacing w:after="0" w:line="240" w:lineRule="auto"/>
        <w:jc w:val="both"/>
        <w:rPr>
          <w:rFonts w:ascii="Tahoma" w:eastAsia="Tahoma" w:hAnsi="Tahoma" w:cs="Tahoma"/>
          <w:sz w:val="22"/>
          <w:szCs w:val="22"/>
        </w:rPr>
      </w:pPr>
    </w:p>
    <w:p w14:paraId="3D19137E" w14:textId="77777777" w:rsidR="00C24CD4" w:rsidRPr="009E00BF" w:rsidRDefault="00C24CD4" w:rsidP="006648B0">
      <w:pPr>
        <w:spacing w:after="0" w:line="240" w:lineRule="auto"/>
        <w:jc w:val="both"/>
        <w:rPr>
          <w:rFonts w:ascii="Tahoma" w:eastAsia="Tahoma" w:hAnsi="Tahoma" w:cs="Tahoma"/>
          <w:b/>
          <w:bCs/>
          <w:i/>
          <w:iCs/>
          <w:sz w:val="22"/>
          <w:szCs w:val="22"/>
        </w:rPr>
      </w:pPr>
      <w:r w:rsidRPr="009E00BF">
        <w:rPr>
          <w:rFonts w:ascii="Tahoma" w:eastAsia="Tahoma" w:hAnsi="Tahoma" w:cs="Tahoma"/>
          <w:b/>
          <w:bCs/>
          <w:i/>
          <w:iCs/>
          <w:sz w:val="22"/>
          <w:szCs w:val="22"/>
        </w:rPr>
        <w:t>Subcentral del pueblo indígena Itonama</w:t>
      </w:r>
    </w:p>
    <w:p w14:paraId="060DAFE1" w14:textId="329E1390"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pueblo Itonama, asentado en la provincia Itenez del departamento del Beni, se ubicó tradicionalmente a la rivera de los ríos Itonama, Machupo e Iténez. Se trata de un territorio cubierto de bosque húmedo, con una variada biodiversidad rica en fauna y flora; la existencia del caucho y las potencialidades ganaderas definieron las características de los asentamientos en cada periodo histórico. La mayor población indígena Itonama está concentrada en la ex Misión de Magdalena</w:t>
      </w:r>
      <w:r w:rsidR="00426E8B">
        <w:rPr>
          <w:rFonts w:ascii="Tahoma" w:eastAsia="Tahoma" w:hAnsi="Tahoma" w:cs="Tahoma"/>
          <w:sz w:val="22"/>
          <w:szCs w:val="22"/>
        </w:rPr>
        <w:t xml:space="preserve"> (Viceministerio de Tierras, 2011)</w:t>
      </w:r>
      <w:r w:rsidR="00426E8B" w:rsidRPr="00426E8B">
        <w:rPr>
          <w:rStyle w:val="FootnoteReference"/>
          <w:rFonts w:ascii="Tahoma" w:eastAsia="Tahoma" w:hAnsi="Tahoma" w:cs="Tahoma"/>
          <w:sz w:val="22"/>
          <w:szCs w:val="22"/>
          <w:vertAlign w:val="superscript"/>
        </w:rPr>
        <w:footnoteReference w:id="25"/>
      </w:r>
      <w:r w:rsidRPr="009E00BF">
        <w:rPr>
          <w:rFonts w:ascii="Tahoma" w:eastAsia="Tahoma" w:hAnsi="Tahoma" w:cs="Tahoma"/>
          <w:sz w:val="22"/>
          <w:szCs w:val="22"/>
        </w:rPr>
        <w:t xml:space="preserve">. </w:t>
      </w:r>
    </w:p>
    <w:p w14:paraId="72E27F9E" w14:textId="77777777" w:rsidR="00036F50" w:rsidRDefault="00C24CD4" w:rsidP="006648B0">
      <w:pPr>
        <w:keepNext/>
        <w:spacing w:after="0" w:line="240" w:lineRule="auto"/>
        <w:jc w:val="center"/>
      </w:pPr>
      <w:r w:rsidRPr="009E00BF">
        <w:rPr>
          <w:rFonts w:ascii="Tahoma" w:eastAsia="Tahoma" w:hAnsi="Tahoma" w:cs="Tahoma"/>
          <w:noProof/>
          <w:sz w:val="22"/>
          <w:szCs w:val="22"/>
        </w:rPr>
        <mc:AlternateContent>
          <mc:Choice Requires="wpg">
            <w:drawing>
              <wp:inline distT="0" distB="0" distL="0" distR="0" wp14:anchorId="10DA1AA2" wp14:editId="1A3C8176">
                <wp:extent cx="4512945" cy="4631055"/>
                <wp:effectExtent l="19050" t="19050" r="20955" b="17145"/>
                <wp:docPr id="1646875591" name="Group 1646875591"/>
                <wp:cNvGraphicFramePr/>
                <a:graphic xmlns:a="http://schemas.openxmlformats.org/drawingml/2006/main">
                  <a:graphicData uri="http://schemas.microsoft.com/office/word/2010/wordprocessingGroup">
                    <wpg:wgp>
                      <wpg:cNvGrpSpPr/>
                      <wpg:grpSpPr>
                        <a:xfrm>
                          <a:off x="0" y="0"/>
                          <a:ext cx="4512945" cy="4631055"/>
                          <a:chOff x="0" y="0"/>
                          <a:chExt cx="4512945" cy="4631055"/>
                        </a:xfrm>
                      </wpg:grpSpPr>
                      <pic:pic xmlns:pic="http://schemas.openxmlformats.org/drawingml/2006/picture">
                        <pic:nvPicPr>
                          <pic:cNvPr id="632245975" name="Imagen 3"/>
                          <pic:cNvPicPr>
                            <a:picLocks noChangeAspect="1"/>
                          </pic:cNvPicPr>
                        </pic:nvPicPr>
                        <pic:blipFill rotWithShape="1">
                          <a:blip r:embed="rId91" cstate="email">
                            <a:extLst>
                              <a:ext uri="{28A0092B-C50C-407E-A947-70E740481C1C}">
                                <a14:useLocalDpi xmlns:a14="http://schemas.microsoft.com/office/drawing/2010/main"/>
                              </a:ext>
                            </a:extLst>
                          </a:blip>
                          <a:srcRect/>
                          <a:stretch/>
                        </pic:blipFill>
                        <pic:spPr bwMode="auto">
                          <a:xfrm>
                            <a:off x="0" y="0"/>
                            <a:ext cx="4512945" cy="463105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pic:pic xmlns:pic="http://schemas.openxmlformats.org/drawingml/2006/picture">
                        <pic:nvPicPr>
                          <pic:cNvPr id="644397048" name="Imagen 644397048"/>
                          <pic:cNvPicPr>
                            <a:picLocks noChangeAspect="1"/>
                          </pic:cNvPicPr>
                        </pic:nvPicPr>
                        <pic:blipFill rotWithShape="1">
                          <a:blip r:embed="rId92" cstate="email">
                            <a:extLst>
                              <a:ext uri="{28A0092B-C50C-407E-A947-70E740481C1C}">
                                <a14:useLocalDpi xmlns:a14="http://schemas.microsoft.com/office/drawing/2010/main"/>
                              </a:ext>
                            </a:extLst>
                          </a:blip>
                          <a:srcRect/>
                          <a:stretch/>
                        </pic:blipFill>
                        <pic:spPr bwMode="auto">
                          <a:xfrm>
                            <a:off x="2080094" y="2891128"/>
                            <a:ext cx="2082800" cy="1276350"/>
                          </a:xfrm>
                          <a:prstGeom prst="rect">
                            <a:avLst/>
                          </a:prstGeom>
                          <a:noFill/>
                          <a:ln w="9525" cap="flat" cmpd="sng" algn="ctr">
                            <a:no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sk="http://schemas.microsoft.com/office/drawing/2018/sketchyshapes" xmlns:arto="http://schemas.microsoft.com/office/word/2006/arto">
            <w:pict w14:anchorId="539435DF">
              <v:group id="Group 1646875591" style="width:355.35pt;height:364.65pt;mso-position-horizontal-relative:char;mso-position-vertical-relative:line" coordsize="45129,46310" o:spid="_x0000_s1026" w14:anchorId="529E857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">
                <v:shape id="Imagen 3" style="position:absolute;width:45129;height:46310;visibility:visible;mso-wrap-style:square" o:spid="_x0000_s1027" stroked="t" strokecolor="windowTex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">
                  <v:stroke joinstyle="round"/>
                  <v:imagedata o:title="" r:id="rId93"/>
                  <v:path arrowok="t"/>
                </v:shape>
                <v:shape id="Imagen 644397048" style="position:absolute;left:20800;top:28911;width:20828;height:1276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">
                  <v:stroke joinstyle="round"/>
                  <v:imagedata o:title="" r:id="rId94"/>
                </v:shape>
                <w10:anchorlock/>
              </v:group>
            </w:pict>
          </mc:Fallback>
        </mc:AlternateContent>
      </w:r>
    </w:p>
    <w:p w14:paraId="46A6848E" w14:textId="519360B9" w:rsidR="00C24CD4" w:rsidRPr="00036F50" w:rsidRDefault="00204D7A" w:rsidP="006648B0">
      <w:pPr>
        <w:pStyle w:val="Caption"/>
        <w:spacing w:after="0"/>
        <w:ind w:left="1276" w:right="1184" w:hanging="142"/>
        <w:jc w:val="center"/>
        <w:rPr>
          <w:rFonts w:ascii="Tahoma" w:eastAsia="Tahoma" w:hAnsi="Tahoma" w:cs="Tahoma"/>
          <w:color w:val="auto"/>
          <w:sz w:val="20"/>
          <w:szCs w:val="20"/>
        </w:rPr>
      </w:pPr>
      <w:bookmarkStart w:id="419" w:name="_Toc143248920"/>
      <w:r w:rsidRPr="00036F50">
        <w:rPr>
          <w:rFonts w:ascii="Tahoma" w:hAnsi="Tahoma" w:cs="Tahoma"/>
          <w:color w:val="auto"/>
          <w:sz w:val="20"/>
          <w:szCs w:val="20"/>
        </w:rPr>
        <w:t xml:space="preserve">Figura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Figura \* ARABIC </w:instrText>
      </w:r>
      <w:r w:rsidRPr="00036F50">
        <w:rPr>
          <w:rFonts w:ascii="Tahoma" w:hAnsi="Tahoma" w:cs="Tahoma"/>
          <w:color w:val="auto"/>
          <w:sz w:val="20"/>
          <w:szCs w:val="20"/>
        </w:rPr>
        <w:fldChar w:fldCharType="separate"/>
      </w:r>
      <w:r w:rsidR="00426E8B">
        <w:rPr>
          <w:rFonts w:ascii="Tahoma" w:hAnsi="Tahoma" w:cs="Tahoma"/>
          <w:noProof/>
          <w:color w:val="auto"/>
          <w:sz w:val="20"/>
          <w:szCs w:val="20"/>
        </w:rPr>
        <w:t>29</w:t>
      </w:r>
      <w:r w:rsidRPr="00036F50">
        <w:rPr>
          <w:rFonts w:ascii="Tahoma" w:hAnsi="Tahoma" w:cs="Tahoma"/>
          <w:color w:val="auto"/>
          <w:sz w:val="20"/>
          <w:szCs w:val="20"/>
        </w:rPr>
        <w:fldChar w:fldCharType="end"/>
      </w:r>
      <w:r w:rsidRPr="00036F50">
        <w:rPr>
          <w:rFonts w:ascii="Tahoma" w:hAnsi="Tahoma" w:cs="Tahoma"/>
          <w:color w:val="auto"/>
          <w:sz w:val="20"/>
          <w:szCs w:val="20"/>
        </w:rPr>
        <w:t xml:space="preserve">: </w:t>
      </w:r>
      <w:r w:rsidR="00C24CD4" w:rsidRPr="00036F50">
        <w:rPr>
          <w:rFonts w:ascii="Tahoma" w:eastAsia="Tahoma" w:hAnsi="Tahoma" w:cs="Tahoma"/>
          <w:color w:val="auto"/>
          <w:sz w:val="20"/>
          <w:szCs w:val="20"/>
        </w:rPr>
        <w:t>Mapa de TCO Itonama, identificado en el municipio de Magdalena del departamento de Beni</w:t>
      </w:r>
      <w:bookmarkEnd w:id="419"/>
    </w:p>
    <w:p w14:paraId="7D38242F" w14:textId="77777777" w:rsidR="00C24CD4" w:rsidRPr="009E00BF" w:rsidRDefault="00C24CD4" w:rsidP="006648B0">
      <w:pPr>
        <w:pBdr>
          <w:top w:val="nil"/>
          <w:left w:val="nil"/>
          <w:bottom w:val="nil"/>
          <w:right w:val="nil"/>
          <w:between w:val="nil"/>
        </w:pBdr>
        <w:spacing w:after="0" w:line="240" w:lineRule="auto"/>
        <w:ind w:left="1134" w:right="1042"/>
        <w:jc w:val="center"/>
        <w:rPr>
          <w:rFonts w:ascii="Tahoma" w:eastAsia="Tahoma" w:hAnsi="Tahoma" w:cs="Tahoma"/>
          <w:sz w:val="18"/>
          <w:szCs w:val="18"/>
        </w:rPr>
      </w:pPr>
      <w:r w:rsidRPr="009E00BF">
        <w:rPr>
          <w:rFonts w:ascii="Tahoma" w:eastAsia="Tahoma" w:hAnsi="Tahoma" w:cs="Tahoma"/>
          <w:sz w:val="18"/>
          <w:szCs w:val="18"/>
        </w:rPr>
        <w:t>Fuente: Elaboración propia en base a datos del INRA (2023), y Geobol (2023)</w:t>
      </w:r>
    </w:p>
    <w:p w14:paraId="6DD10ECA"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 </w:t>
      </w:r>
    </w:p>
    <w:p w14:paraId="083154FF" w14:textId="77777777" w:rsidR="00C24CD4" w:rsidRPr="009E00BF" w:rsidRDefault="00C24CD4" w:rsidP="006648B0">
      <w:pPr>
        <w:spacing w:after="0" w:line="240" w:lineRule="auto"/>
        <w:jc w:val="both"/>
        <w:rPr>
          <w:rFonts w:ascii="Tahoma" w:eastAsia="Tahoma" w:hAnsi="Tahoma" w:cs="Tahoma"/>
          <w:b/>
          <w:bCs/>
          <w:i/>
          <w:iCs/>
          <w:sz w:val="22"/>
          <w:szCs w:val="22"/>
        </w:rPr>
      </w:pPr>
      <w:r w:rsidRPr="009E00BF">
        <w:rPr>
          <w:rFonts w:ascii="Tahoma" w:eastAsia="Tahoma" w:hAnsi="Tahoma" w:cs="Tahoma"/>
          <w:b/>
          <w:bCs/>
          <w:i/>
          <w:iCs/>
          <w:sz w:val="22"/>
          <w:szCs w:val="22"/>
        </w:rPr>
        <w:t>Gran Concejo Tsimane Chimane</w:t>
      </w:r>
    </w:p>
    <w:p w14:paraId="6796669E" w14:textId="21966A70" w:rsidR="00C24CD4" w:rsidRPr="009E00BF" w:rsidRDefault="00C24CD4" w:rsidP="4DE06DA1">
      <w:pPr>
        <w:pBdr>
          <w:top w:val="nil"/>
          <w:left w:val="nil"/>
          <w:bottom w:val="nil"/>
          <w:right w:val="nil"/>
          <w:between w:val="nil"/>
        </w:pBdr>
        <w:spacing w:after="0" w:line="240" w:lineRule="auto"/>
        <w:jc w:val="both"/>
        <w:rPr>
          <w:rFonts w:ascii="Tahoma" w:eastAsia="Tahoma" w:hAnsi="Tahoma" w:cs="Tahoma"/>
          <w:sz w:val="22"/>
          <w:szCs w:val="22"/>
        </w:rPr>
      </w:pPr>
      <w:r w:rsidRPr="7D401B60">
        <w:rPr>
          <w:rFonts w:ascii="Tahoma" w:eastAsia="Tahoma" w:hAnsi="Tahoma" w:cs="Tahoma"/>
          <w:sz w:val="22"/>
          <w:szCs w:val="22"/>
        </w:rPr>
        <w:t>Los indígenas T</w:t>
      </w:r>
      <w:r w:rsidR="00C955D3" w:rsidRPr="7D401B60">
        <w:rPr>
          <w:rFonts w:ascii="Tahoma" w:eastAsia="Tahoma" w:hAnsi="Tahoma" w:cs="Tahoma"/>
          <w:sz w:val="22"/>
          <w:szCs w:val="22"/>
        </w:rPr>
        <w:t>’</w:t>
      </w:r>
      <w:r w:rsidRPr="7D401B60">
        <w:rPr>
          <w:rFonts w:ascii="Tahoma" w:eastAsia="Tahoma" w:hAnsi="Tahoma" w:cs="Tahoma"/>
          <w:sz w:val="22"/>
          <w:szCs w:val="22"/>
        </w:rPr>
        <w:t>simane son un pueblo de cazadores, pescadores y recolectores, cuyo hábitat se extiende desde las sabanas y serranías de pie de monte del suroeste del departamento del Beni, parientes cercanos del pueblo Mosetén, con quienes comparten áreas comunes. Décadas atrás, los T</w:t>
      </w:r>
      <w:r w:rsidR="00C955D3" w:rsidRPr="7D401B60">
        <w:rPr>
          <w:rFonts w:ascii="Tahoma" w:eastAsia="Tahoma" w:hAnsi="Tahoma" w:cs="Tahoma"/>
          <w:sz w:val="22"/>
          <w:szCs w:val="22"/>
        </w:rPr>
        <w:t>’</w:t>
      </w:r>
      <w:r w:rsidRPr="7D401B60">
        <w:rPr>
          <w:rFonts w:ascii="Tahoma" w:eastAsia="Tahoma" w:hAnsi="Tahoma" w:cs="Tahoma"/>
          <w:sz w:val="22"/>
          <w:szCs w:val="22"/>
        </w:rPr>
        <w:t xml:space="preserve">simane mantenían las características de pueblo itinerante, de modo que no formaban comunidades o asentamientos. Bajo la influencia de los misioneros y del sistema escolar, adoptaron paulatinamente modos de vida sedentaria. En el marco de la Ley de Participación Popular, el territorio fue reconocido como Subalcaldía del Municipio de San Borja, nombrándose a la autoridad respectiva. El territorio T'simane abarca la zona de mayor concentración de comunidades sobre las márgenes del río Maniquí, incluyendo un área perteneciente a la Reserva de la Biosfera </w:t>
      </w:r>
      <w:r w:rsidR="00C955D3" w:rsidRPr="7D401B60">
        <w:rPr>
          <w:rFonts w:ascii="Tahoma" w:eastAsia="Tahoma" w:hAnsi="Tahoma" w:cs="Tahoma"/>
          <w:sz w:val="22"/>
          <w:szCs w:val="22"/>
        </w:rPr>
        <w:t>“</w:t>
      </w:r>
      <w:r w:rsidRPr="7D401B60">
        <w:rPr>
          <w:rFonts w:ascii="Tahoma" w:eastAsia="Tahoma" w:hAnsi="Tahoma" w:cs="Tahoma"/>
          <w:sz w:val="22"/>
          <w:szCs w:val="22"/>
        </w:rPr>
        <w:t>Estación Biológica del Beni</w:t>
      </w:r>
      <w:r w:rsidR="00C955D3" w:rsidRPr="7D401B60">
        <w:rPr>
          <w:rFonts w:ascii="Tahoma" w:eastAsia="Tahoma" w:hAnsi="Tahoma" w:cs="Tahoma"/>
          <w:sz w:val="22"/>
          <w:szCs w:val="22"/>
        </w:rPr>
        <w:t>”</w:t>
      </w:r>
      <w:r w:rsidR="00426E8B" w:rsidRPr="7D401B60">
        <w:rPr>
          <w:rFonts w:ascii="Tahoma" w:eastAsia="Tahoma" w:hAnsi="Tahoma" w:cs="Tahoma"/>
          <w:sz w:val="22"/>
          <w:szCs w:val="22"/>
        </w:rPr>
        <w:t xml:space="preserve"> (Viceministerio de Tierras, 2011)</w:t>
      </w:r>
      <w:r w:rsidRPr="7D401B60">
        <w:rPr>
          <w:rFonts w:ascii="Tahoma" w:eastAsia="Tahoma" w:hAnsi="Tahoma" w:cs="Tahoma"/>
          <w:sz w:val="22"/>
          <w:szCs w:val="22"/>
        </w:rPr>
        <w:t xml:space="preserve">. </w:t>
      </w:r>
    </w:p>
    <w:p w14:paraId="0FEBAD25"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82042D2" w14:textId="77777777" w:rsidR="00036F50" w:rsidRDefault="00C24CD4" w:rsidP="006648B0">
      <w:pPr>
        <w:keepNext/>
        <w:pBdr>
          <w:top w:val="nil"/>
          <w:left w:val="nil"/>
          <w:bottom w:val="nil"/>
          <w:right w:val="nil"/>
          <w:between w:val="nil"/>
        </w:pBdr>
        <w:spacing w:after="0" w:line="240" w:lineRule="auto"/>
        <w:jc w:val="center"/>
      </w:pPr>
      <w:r w:rsidRPr="009E00BF">
        <w:rPr>
          <w:rFonts w:ascii="Tahoma" w:eastAsia="Tahoma" w:hAnsi="Tahoma" w:cs="Tahoma"/>
          <w:noProof/>
          <w:sz w:val="22"/>
          <w:szCs w:val="22"/>
        </w:rPr>
        <mc:AlternateContent>
          <mc:Choice Requires="wpg">
            <w:drawing>
              <wp:inline distT="0" distB="0" distL="0" distR="0" wp14:anchorId="1E3F3FB8" wp14:editId="7B7C43FE">
                <wp:extent cx="5293995" cy="5321935"/>
                <wp:effectExtent l="19050" t="19050" r="20955" b="12065"/>
                <wp:docPr id="1415805247" name="Group 1415805247"/>
                <wp:cNvGraphicFramePr/>
                <a:graphic xmlns:a="http://schemas.openxmlformats.org/drawingml/2006/main">
                  <a:graphicData uri="http://schemas.microsoft.com/office/word/2010/wordprocessingGroup">
                    <wpg:wgp>
                      <wpg:cNvGrpSpPr/>
                      <wpg:grpSpPr>
                        <a:xfrm>
                          <a:off x="0" y="0"/>
                          <a:ext cx="5293995" cy="5321935"/>
                          <a:chOff x="0" y="0"/>
                          <a:chExt cx="5293995" cy="5321935"/>
                        </a:xfrm>
                      </wpg:grpSpPr>
                      <pic:pic xmlns:pic="http://schemas.openxmlformats.org/drawingml/2006/picture">
                        <pic:nvPicPr>
                          <pic:cNvPr id="777854023" name="Imagen 4"/>
                          <pic:cNvPicPr>
                            <a:picLocks noChangeAspect="1"/>
                          </pic:cNvPicPr>
                        </pic:nvPicPr>
                        <pic:blipFill rotWithShape="1">
                          <a:blip r:embed="rId95" cstate="email">
                            <a:extLst>
                              <a:ext uri="{28A0092B-C50C-407E-A947-70E740481C1C}">
                                <a14:useLocalDpi xmlns:a14="http://schemas.microsoft.com/office/drawing/2010/main"/>
                              </a:ext>
                            </a:extLst>
                          </a:blip>
                          <a:srcRect/>
                          <a:stretch/>
                        </pic:blipFill>
                        <pic:spPr bwMode="auto">
                          <a:xfrm>
                            <a:off x="0" y="0"/>
                            <a:ext cx="5293995" cy="5321935"/>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191136357" name="Imagen 191136357"/>
                          <pic:cNvPicPr>
                            <a:picLocks noChangeAspect="1"/>
                          </pic:cNvPicPr>
                        </pic:nvPicPr>
                        <pic:blipFill rotWithShape="1">
                          <a:blip r:embed="rId96" cstate="email">
                            <a:extLst>
                              <a:ext uri="{28A0092B-C50C-407E-A947-70E740481C1C}">
                                <a14:useLocalDpi xmlns:a14="http://schemas.microsoft.com/office/drawing/2010/main"/>
                              </a:ext>
                            </a:extLst>
                          </a:blip>
                          <a:srcRect/>
                          <a:stretch/>
                        </pic:blipFill>
                        <pic:spPr bwMode="auto">
                          <a:xfrm>
                            <a:off x="291051" y="3264839"/>
                            <a:ext cx="2820035" cy="137033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sk="http://schemas.microsoft.com/office/drawing/2018/sketchyshapes" xmlns:arto="http://schemas.microsoft.com/office/word/2006/arto">
            <w:pict w14:anchorId="0E82EC7B">
              <v:group id="Group 1415805247" style="width:416.85pt;height:419.05pt;mso-position-horizontal-relative:char;mso-position-vertical-relative:line" coordsize="52939,53219" o:spid="_x0000_s1026" w14:anchorId="522DCCA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">
                <v:shape id="Imagen 4" style="position:absolute;width:52939;height:53219;visibility:visible;mso-wrap-style:square"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">
                  <v:imagedata o:title="" r:id="rId97"/>
                  <v:path arrowok="t"/>
                </v:shape>
                <v:shape id="Imagen 191136357" style="position:absolute;left:2910;top:32648;width:28200;height:13703;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">
                  <v:imagedata o:title="" r:id="rId98"/>
                </v:shape>
                <w10:anchorlock/>
              </v:group>
            </w:pict>
          </mc:Fallback>
        </mc:AlternateContent>
      </w:r>
    </w:p>
    <w:p w14:paraId="2BBDBE7A" w14:textId="3A9EE481" w:rsidR="00C24CD4" w:rsidRPr="00036F50" w:rsidRDefault="00204D7A" w:rsidP="006648B0">
      <w:pPr>
        <w:pStyle w:val="Caption"/>
        <w:spacing w:after="0"/>
        <w:ind w:left="567" w:right="475"/>
        <w:jc w:val="center"/>
        <w:rPr>
          <w:rFonts w:ascii="Tahoma" w:eastAsia="Tahoma" w:hAnsi="Tahoma" w:cs="Tahoma"/>
          <w:color w:val="auto"/>
          <w:sz w:val="20"/>
          <w:szCs w:val="20"/>
        </w:rPr>
      </w:pPr>
      <w:bookmarkStart w:id="420" w:name="_Toc143248921"/>
      <w:r w:rsidRPr="00036F50">
        <w:rPr>
          <w:rFonts w:ascii="Tahoma" w:hAnsi="Tahoma" w:cs="Tahoma"/>
          <w:color w:val="auto"/>
          <w:sz w:val="20"/>
          <w:szCs w:val="20"/>
        </w:rPr>
        <w:t xml:space="preserve">Figura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Figura \* ARABIC </w:instrText>
      </w:r>
      <w:r w:rsidRPr="00036F50">
        <w:rPr>
          <w:rFonts w:ascii="Tahoma" w:hAnsi="Tahoma" w:cs="Tahoma"/>
          <w:color w:val="auto"/>
          <w:sz w:val="20"/>
          <w:szCs w:val="20"/>
        </w:rPr>
        <w:fldChar w:fldCharType="separate"/>
      </w:r>
      <w:r w:rsidR="00426E8B">
        <w:rPr>
          <w:rFonts w:ascii="Tahoma" w:hAnsi="Tahoma" w:cs="Tahoma"/>
          <w:noProof/>
          <w:color w:val="auto"/>
          <w:sz w:val="20"/>
          <w:szCs w:val="20"/>
        </w:rPr>
        <w:t>30</w:t>
      </w:r>
      <w:r w:rsidRPr="00036F50">
        <w:rPr>
          <w:rFonts w:ascii="Tahoma" w:hAnsi="Tahoma" w:cs="Tahoma"/>
          <w:color w:val="auto"/>
          <w:sz w:val="20"/>
          <w:szCs w:val="20"/>
        </w:rPr>
        <w:fldChar w:fldCharType="end"/>
      </w:r>
      <w:r w:rsidRPr="00036F50">
        <w:rPr>
          <w:rFonts w:ascii="Tahoma" w:hAnsi="Tahoma" w:cs="Tahoma"/>
          <w:color w:val="auto"/>
          <w:sz w:val="20"/>
          <w:szCs w:val="20"/>
        </w:rPr>
        <w:t>:</w:t>
      </w:r>
      <w:r w:rsidRPr="00036F50">
        <w:rPr>
          <w:rFonts w:ascii="Tahoma" w:eastAsia="Tahoma" w:hAnsi="Tahoma" w:cs="Tahoma"/>
          <w:color w:val="auto"/>
          <w:sz w:val="20"/>
          <w:szCs w:val="20"/>
        </w:rPr>
        <w:t xml:space="preserve"> </w:t>
      </w:r>
      <w:r w:rsidR="00C24CD4" w:rsidRPr="00036F50">
        <w:rPr>
          <w:rFonts w:ascii="Tahoma" w:eastAsia="Tahoma" w:hAnsi="Tahoma" w:cs="Tahoma"/>
          <w:color w:val="auto"/>
          <w:sz w:val="20"/>
          <w:szCs w:val="20"/>
        </w:rPr>
        <w:t>Mapa de TCO Gran Concejo Tsimane chimané, identificado en el municipio de San Borja del departamento de Beni</w:t>
      </w:r>
      <w:bookmarkEnd w:id="420"/>
    </w:p>
    <w:p w14:paraId="29410F36"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r w:rsidRPr="009E00BF">
        <w:rPr>
          <w:rFonts w:ascii="Tahoma" w:eastAsia="Tahoma" w:hAnsi="Tahoma" w:cs="Tahoma"/>
          <w:sz w:val="18"/>
          <w:szCs w:val="18"/>
        </w:rPr>
        <w:t>Fuente: Elaboración propia en base a datos del INRA (2023), y Geobol (2023)</w:t>
      </w:r>
    </w:p>
    <w:p w14:paraId="3FF149A2"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6A29C7A"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21" w:name="_Toc143248764"/>
      <w:r w:rsidRPr="009E00BF">
        <w:rPr>
          <w:rFonts w:ascii="Tahoma" w:eastAsia="Tahoma" w:hAnsi="Tahoma" w:cs="Tahoma"/>
          <w:b/>
          <w:color w:val="auto"/>
          <w:sz w:val="22"/>
          <w:szCs w:val="22"/>
        </w:rPr>
        <w:t>Características de los municipios priorizados</w:t>
      </w:r>
      <w:bookmarkEnd w:id="421"/>
      <w:r w:rsidRPr="009E00BF">
        <w:rPr>
          <w:rFonts w:ascii="Tahoma" w:eastAsia="Tahoma" w:hAnsi="Tahoma" w:cs="Tahoma"/>
          <w:b/>
          <w:color w:val="auto"/>
          <w:sz w:val="22"/>
          <w:szCs w:val="22"/>
        </w:rPr>
        <w:t xml:space="preserve"> </w:t>
      </w:r>
    </w:p>
    <w:p w14:paraId="4759B8E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5816714B"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A continuación, se encuentra una tabla resumen de los municipios priorizados y sus principales características poblacionales que se pudo acceder (ver también anexo 2.5).</w:t>
      </w:r>
    </w:p>
    <w:p w14:paraId="7005371D" w14:textId="1B935E0F"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22"/>
          <w:szCs w:val="22"/>
        </w:rPr>
      </w:pPr>
    </w:p>
    <w:p w14:paraId="7F8C19F8" w14:textId="3CCD4BF6" w:rsidR="00DA2A04" w:rsidRPr="009E00BF" w:rsidRDefault="00DA2A04" w:rsidP="006648B0">
      <w:pPr>
        <w:pBdr>
          <w:top w:val="nil"/>
          <w:left w:val="nil"/>
          <w:bottom w:val="nil"/>
          <w:right w:val="nil"/>
          <w:between w:val="nil"/>
        </w:pBdr>
        <w:spacing w:after="0" w:line="240" w:lineRule="auto"/>
        <w:jc w:val="center"/>
        <w:rPr>
          <w:rFonts w:ascii="Tahoma" w:eastAsia="Tahoma" w:hAnsi="Tahoma" w:cs="Tahoma"/>
          <w:sz w:val="22"/>
          <w:szCs w:val="22"/>
        </w:rPr>
      </w:pPr>
    </w:p>
    <w:p w14:paraId="2AE7E26D" w14:textId="1CE64312" w:rsidR="00DA2A04" w:rsidRPr="009E00BF" w:rsidRDefault="00DA2A04" w:rsidP="006648B0">
      <w:pPr>
        <w:pBdr>
          <w:top w:val="nil"/>
          <w:left w:val="nil"/>
          <w:bottom w:val="nil"/>
          <w:right w:val="nil"/>
          <w:between w:val="nil"/>
        </w:pBdr>
        <w:spacing w:after="0" w:line="240" w:lineRule="auto"/>
        <w:jc w:val="center"/>
        <w:rPr>
          <w:rFonts w:ascii="Tahoma" w:eastAsia="Tahoma" w:hAnsi="Tahoma" w:cs="Tahoma"/>
          <w:sz w:val="22"/>
          <w:szCs w:val="22"/>
        </w:rPr>
      </w:pPr>
    </w:p>
    <w:p w14:paraId="48A7CA5A" w14:textId="680ABD1A" w:rsidR="00DA2A04" w:rsidRPr="009E00BF" w:rsidRDefault="00DA2A04" w:rsidP="006648B0">
      <w:pPr>
        <w:pBdr>
          <w:top w:val="nil"/>
          <w:left w:val="nil"/>
          <w:bottom w:val="nil"/>
          <w:right w:val="nil"/>
          <w:between w:val="nil"/>
        </w:pBdr>
        <w:spacing w:after="0" w:line="240" w:lineRule="auto"/>
        <w:jc w:val="center"/>
        <w:rPr>
          <w:rFonts w:ascii="Tahoma" w:eastAsia="Tahoma" w:hAnsi="Tahoma" w:cs="Tahoma"/>
          <w:sz w:val="22"/>
          <w:szCs w:val="22"/>
        </w:rPr>
      </w:pPr>
    </w:p>
    <w:p w14:paraId="7F05898D" w14:textId="127AD0C6" w:rsidR="00DA2A04" w:rsidRPr="009E00BF" w:rsidRDefault="00DA2A04" w:rsidP="006648B0">
      <w:pPr>
        <w:pBdr>
          <w:top w:val="nil"/>
          <w:left w:val="nil"/>
          <w:bottom w:val="nil"/>
          <w:right w:val="nil"/>
          <w:between w:val="nil"/>
        </w:pBdr>
        <w:spacing w:after="0" w:line="240" w:lineRule="auto"/>
        <w:jc w:val="center"/>
        <w:rPr>
          <w:rFonts w:ascii="Tahoma" w:eastAsia="Tahoma" w:hAnsi="Tahoma" w:cs="Tahoma"/>
          <w:sz w:val="22"/>
          <w:szCs w:val="22"/>
        </w:rPr>
      </w:pPr>
    </w:p>
    <w:p w14:paraId="59C93060"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336CA39B" w14:textId="2649A83D" w:rsidR="00036F50" w:rsidRDefault="00204D7A" w:rsidP="006648B0">
      <w:pPr>
        <w:pStyle w:val="Caption"/>
        <w:keepNext/>
        <w:spacing w:after="0"/>
        <w:jc w:val="center"/>
        <w:rPr>
          <w:rFonts w:ascii="Tahoma" w:eastAsia="Tahoma" w:hAnsi="Tahoma" w:cs="Tahoma"/>
          <w:color w:val="auto"/>
          <w:sz w:val="20"/>
          <w:szCs w:val="20"/>
        </w:rPr>
      </w:pPr>
      <w:bookmarkStart w:id="422" w:name="_Toc143248866"/>
      <w:r w:rsidRPr="00036F50">
        <w:rPr>
          <w:rFonts w:ascii="Tahoma" w:hAnsi="Tahoma" w:cs="Tahoma"/>
          <w:color w:val="auto"/>
          <w:sz w:val="20"/>
          <w:szCs w:val="20"/>
        </w:rPr>
        <w:t xml:space="preserve">Tabla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Tabla \* ARABIC </w:instrText>
      </w:r>
      <w:r w:rsidRPr="00036F50">
        <w:rPr>
          <w:rFonts w:ascii="Tahoma" w:hAnsi="Tahoma" w:cs="Tahoma"/>
          <w:color w:val="auto"/>
          <w:sz w:val="20"/>
          <w:szCs w:val="20"/>
        </w:rPr>
        <w:fldChar w:fldCharType="separate"/>
      </w:r>
      <w:r>
        <w:rPr>
          <w:rFonts w:ascii="Tahoma" w:hAnsi="Tahoma" w:cs="Tahoma"/>
          <w:noProof/>
          <w:color w:val="auto"/>
          <w:sz w:val="20"/>
          <w:szCs w:val="20"/>
        </w:rPr>
        <w:t>40</w:t>
      </w:r>
      <w:r w:rsidRPr="00036F50">
        <w:rPr>
          <w:rFonts w:ascii="Tahoma" w:hAnsi="Tahoma" w:cs="Tahoma"/>
          <w:color w:val="auto"/>
          <w:sz w:val="20"/>
          <w:szCs w:val="20"/>
        </w:rPr>
        <w:fldChar w:fldCharType="end"/>
      </w:r>
      <w:r w:rsidRPr="00036F50">
        <w:rPr>
          <w:rFonts w:ascii="Tahoma" w:hAnsi="Tahoma" w:cs="Tahoma"/>
          <w:color w:val="auto"/>
          <w:sz w:val="20"/>
          <w:szCs w:val="20"/>
        </w:rPr>
        <w:t xml:space="preserve">: </w:t>
      </w:r>
      <w:r w:rsidR="00036F50" w:rsidRPr="00036F50">
        <w:rPr>
          <w:rFonts w:ascii="Tahoma" w:eastAsia="Tahoma" w:hAnsi="Tahoma" w:cs="Tahoma"/>
          <w:color w:val="auto"/>
          <w:sz w:val="20"/>
          <w:szCs w:val="20"/>
        </w:rPr>
        <w:t>Ubicación, población y división político administrativo, de los municipios priorizadas del Componente 1, departamento de Beni</w:t>
      </w:r>
      <w:bookmarkEnd w:id="422"/>
    </w:p>
    <w:p w14:paraId="111D75C8" w14:textId="77777777" w:rsidR="00036F50" w:rsidRPr="00036F50" w:rsidRDefault="00036F50" w:rsidP="006648B0">
      <w:pPr>
        <w:spacing w:after="0" w:line="240" w:lineRule="auto"/>
        <w:rPr>
          <w:sz w:val="20"/>
          <w:szCs w:val="20"/>
          <w:lang w:val="es-ES" w:eastAsia="es-ES"/>
        </w:rPr>
      </w:pPr>
    </w:p>
    <w:tbl>
      <w:tblPr>
        <w:tblStyle w:val="TableGrid"/>
        <w:tblW w:w="8926" w:type="dxa"/>
        <w:jc w:val="center"/>
        <w:tblLook w:val="04A0" w:firstRow="1" w:lastRow="0" w:firstColumn="1" w:lastColumn="0" w:noHBand="0" w:noVBand="1"/>
      </w:tblPr>
      <w:tblGrid>
        <w:gridCol w:w="1696"/>
        <w:gridCol w:w="3969"/>
        <w:gridCol w:w="3261"/>
      </w:tblGrid>
      <w:tr w:rsidR="00C24CD4" w:rsidRPr="009E00BF" w14:paraId="2FAA15A1" w14:textId="77777777" w:rsidTr="00DA2A04">
        <w:trPr>
          <w:trHeight w:val="534"/>
          <w:tblHeader/>
          <w:jc w:val="center"/>
        </w:trPr>
        <w:tc>
          <w:tcPr>
            <w:tcW w:w="1696" w:type="dxa"/>
            <w:shd w:val="pct40" w:color="auto" w:fill="auto"/>
            <w:vAlign w:val="center"/>
          </w:tcPr>
          <w:p w14:paraId="1651B389"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Municipio</w:t>
            </w:r>
          </w:p>
        </w:tc>
        <w:tc>
          <w:tcPr>
            <w:tcW w:w="3969" w:type="dxa"/>
            <w:shd w:val="pct40" w:color="auto" w:fill="auto"/>
            <w:vAlign w:val="center"/>
          </w:tcPr>
          <w:p w14:paraId="57614E62"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Población</w:t>
            </w:r>
          </w:p>
        </w:tc>
        <w:tc>
          <w:tcPr>
            <w:tcW w:w="3261" w:type="dxa"/>
            <w:shd w:val="pct40" w:color="auto" w:fill="auto"/>
            <w:vAlign w:val="center"/>
          </w:tcPr>
          <w:p w14:paraId="4B08E79B"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División política y otras características</w:t>
            </w:r>
          </w:p>
        </w:tc>
      </w:tr>
      <w:tr w:rsidR="00C24CD4" w:rsidRPr="009E00BF" w14:paraId="05CB014C" w14:textId="77777777" w:rsidTr="00DA2A04">
        <w:trPr>
          <w:trHeight w:val="1721"/>
          <w:jc w:val="center"/>
        </w:trPr>
        <w:tc>
          <w:tcPr>
            <w:tcW w:w="1696" w:type="dxa"/>
            <w:vAlign w:val="center"/>
          </w:tcPr>
          <w:p w14:paraId="2B0C7FAE"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color w:val="000000"/>
                <w:sz w:val="18"/>
                <w:szCs w:val="18"/>
                <w:lang w:val="es-BO"/>
              </w:rPr>
              <w:t>Municipio Rurrenabaque</w:t>
            </w:r>
          </w:p>
          <w:p w14:paraId="198B06E9" w14:textId="77777777" w:rsidR="00C24CD4" w:rsidRPr="009E00BF" w:rsidRDefault="00C24CD4" w:rsidP="006648B0">
            <w:pPr>
              <w:rPr>
                <w:rFonts w:ascii="Tahoma" w:eastAsia="Tahoma" w:hAnsi="Tahoma" w:cs="Tahoma"/>
                <w:sz w:val="18"/>
                <w:szCs w:val="18"/>
                <w:lang w:val="es-BO"/>
              </w:rPr>
            </w:pPr>
          </w:p>
        </w:tc>
        <w:tc>
          <w:tcPr>
            <w:tcW w:w="3969" w:type="dxa"/>
            <w:vAlign w:val="center"/>
          </w:tcPr>
          <w:p w14:paraId="0594E42D"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Según datos del CENSO 2012 el municipio cuenta con una población de 19.195 habitantes. De los cuales 10.145 son del sexo masculino y 9.019 son del sexo femenino. </w:t>
            </w:r>
          </w:p>
          <w:p w14:paraId="3C02496C"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La proyección para el 2020 sería de 25.035 habitantes.</w:t>
            </w:r>
          </w:p>
        </w:tc>
        <w:tc>
          <w:tcPr>
            <w:tcW w:w="3261" w:type="dxa"/>
            <w:vAlign w:val="center"/>
          </w:tcPr>
          <w:p w14:paraId="3EC77B1E"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El municipio se divide en 7 distritos compuestas por 3 urbanos, 3 rurales, 1 indígena originaria, y 82 comunidades.</w:t>
            </w:r>
          </w:p>
        </w:tc>
      </w:tr>
      <w:tr w:rsidR="00C24CD4" w:rsidRPr="009E00BF" w14:paraId="67370B85" w14:textId="77777777" w:rsidTr="00DA2A04">
        <w:trPr>
          <w:trHeight w:val="1830"/>
          <w:jc w:val="center"/>
        </w:trPr>
        <w:tc>
          <w:tcPr>
            <w:tcW w:w="1696" w:type="dxa"/>
            <w:vAlign w:val="center"/>
          </w:tcPr>
          <w:p w14:paraId="57FD7A74" w14:textId="77777777" w:rsidR="00C24CD4" w:rsidRPr="009E00BF" w:rsidRDefault="00C24CD4"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Municipio de San Borja</w:t>
            </w:r>
          </w:p>
          <w:p w14:paraId="324F96AC" w14:textId="77777777" w:rsidR="00C24CD4" w:rsidRPr="009E00BF" w:rsidRDefault="00C24CD4" w:rsidP="006648B0">
            <w:pPr>
              <w:pStyle w:val="Heading2"/>
              <w:spacing w:before="0"/>
              <w:rPr>
                <w:rFonts w:ascii="Tahoma" w:eastAsia="Tahoma" w:hAnsi="Tahoma" w:cs="Tahoma"/>
                <w:color w:val="000000"/>
                <w:sz w:val="18"/>
                <w:szCs w:val="18"/>
                <w:lang w:val="es-BO"/>
              </w:rPr>
            </w:pPr>
          </w:p>
        </w:tc>
        <w:tc>
          <w:tcPr>
            <w:tcW w:w="3969" w:type="dxa"/>
            <w:vAlign w:val="center"/>
          </w:tcPr>
          <w:p w14:paraId="325418DB"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Según datos del CENSO 2012 el municipio cuenta con una población de 40.3864 habitantes. De los cuales 21.072 son del sexo masculino y 19.792 son del sexo femenino. </w:t>
            </w:r>
          </w:p>
          <w:p w14:paraId="5F4A5143"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La proyección para el 2020 sería de 44.657 habitantes.</w:t>
            </w:r>
          </w:p>
        </w:tc>
        <w:tc>
          <w:tcPr>
            <w:tcW w:w="3261" w:type="dxa"/>
            <w:vAlign w:val="center"/>
          </w:tcPr>
          <w:p w14:paraId="411C7106" w14:textId="77777777" w:rsidR="00C24CD4" w:rsidRPr="009E00BF" w:rsidRDefault="00C24CD4" w:rsidP="006648B0">
            <w:pPr>
              <w:rPr>
                <w:rFonts w:ascii="Tahoma" w:eastAsia="Tahoma" w:hAnsi="Tahoma" w:cs="Tahoma"/>
                <w:color w:val="000000"/>
                <w:sz w:val="18"/>
                <w:szCs w:val="18"/>
                <w:lang w:val="es-BO"/>
              </w:rPr>
            </w:pPr>
            <w:r w:rsidRPr="009E00BF">
              <w:rPr>
                <w:rFonts w:ascii="Tahoma" w:eastAsia="Tahoma" w:hAnsi="Tahoma" w:cs="Tahoma"/>
                <w:sz w:val="18"/>
                <w:szCs w:val="18"/>
                <w:lang w:val="es-BO"/>
              </w:rPr>
              <w:t xml:space="preserve">Se encuentra dividida en 10 Distritos Municipales: </w:t>
            </w:r>
            <w:r w:rsidRPr="009E00BF">
              <w:rPr>
                <w:rFonts w:ascii="Tahoma" w:eastAsia="Tahoma" w:hAnsi="Tahoma" w:cs="Tahoma"/>
                <w:color w:val="000000"/>
                <w:sz w:val="18"/>
                <w:szCs w:val="18"/>
                <w:lang w:val="es-BO"/>
              </w:rPr>
              <w:t>6 distritos urbanos con 21 barrios en su interior. 4 rurales con 40 comunidades.</w:t>
            </w:r>
          </w:p>
          <w:p w14:paraId="7B28CC6A" w14:textId="77777777" w:rsidR="00C24CD4" w:rsidRPr="009E00BF" w:rsidRDefault="00C24CD4" w:rsidP="006648B0">
            <w:pPr>
              <w:ind w:right="378"/>
              <w:rPr>
                <w:rFonts w:ascii="Tahoma" w:eastAsia="Tahoma" w:hAnsi="Tahoma" w:cs="Tahoma"/>
                <w:sz w:val="18"/>
                <w:szCs w:val="18"/>
                <w:lang w:val="es-BO"/>
              </w:rPr>
            </w:pPr>
            <w:r w:rsidRPr="009E00BF">
              <w:rPr>
                <w:rFonts w:ascii="Tahoma" w:eastAsia="Tahoma" w:hAnsi="Tahoma" w:cs="Tahoma"/>
                <w:sz w:val="18"/>
                <w:szCs w:val="18"/>
                <w:lang w:val="es-BO"/>
              </w:rPr>
              <w:t xml:space="preserve">145 OTB teniendo en cuenta los sectores de colonización, campesinos, urbanos y étnicos. </w:t>
            </w:r>
          </w:p>
        </w:tc>
      </w:tr>
      <w:tr w:rsidR="00C24CD4" w:rsidRPr="009E00BF" w14:paraId="0D97CB3D" w14:textId="77777777" w:rsidTr="00DA2A04">
        <w:trPr>
          <w:trHeight w:val="1261"/>
          <w:jc w:val="center"/>
        </w:trPr>
        <w:tc>
          <w:tcPr>
            <w:tcW w:w="1696" w:type="dxa"/>
            <w:vAlign w:val="center"/>
          </w:tcPr>
          <w:p w14:paraId="45C1E7D3" w14:textId="77777777" w:rsidR="00C24CD4" w:rsidRPr="009E00BF" w:rsidRDefault="00C24CD4"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Municipio Baures</w:t>
            </w:r>
          </w:p>
          <w:p w14:paraId="3AE762D1" w14:textId="77777777" w:rsidR="00C24CD4" w:rsidRPr="009E00BF" w:rsidRDefault="00C24CD4" w:rsidP="006648B0">
            <w:pPr>
              <w:pStyle w:val="Heading2"/>
              <w:spacing w:before="0"/>
              <w:rPr>
                <w:rFonts w:ascii="Tahoma" w:eastAsia="Tahoma" w:hAnsi="Tahoma" w:cs="Tahoma"/>
                <w:color w:val="000000"/>
                <w:sz w:val="18"/>
                <w:szCs w:val="18"/>
                <w:lang w:val="es-BO"/>
              </w:rPr>
            </w:pPr>
          </w:p>
        </w:tc>
        <w:tc>
          <w:tcPr>
            <w:tcW w:w="3969" w:type="dxa"/>
            <w:vAlign w:val="center"/>
          </w:tcPr>
          <w:p w14:paraId="59C6CB9C" w14:textId="77777777" w:rsidR="00C24CD4" w:rsidRPr="009E00BF" w:rsidRDefault="00C24CD4" w:rsidP="006648B0">
            <w:pPr>
              <w:ind w:right="18"/>
              <w:rPr>
                <w:rFonts w:ascii="Tahoma" w:eastAsia="Tahoma" w:hAnsi="Tahoma" w:cs="Tahoma"/>
                <w:sz w:val="18"/>
                <w:szCs w:val="18"/>
                <w:lang w:val="es-BO"/>
              </w:rPr>
            </w:pPr>
            <w:r w:rsidRPr="009E00BF">
              <w:rPr>
                <w:rFonts w:ascii="Tahoma" w:eastAsia="Tahoma" w:hAnsi="Tahoma" w:cs="Tahoma"/>
                <w:sz w:val="18"/>
                <w:szCs w:val="18"/>
                <w:lang w:val="es-BO"/>
              </w:rPr>
              <w:t xml:space="preserve">Según datos del CENSO 2012 el municipio cuenta con una población de 5.965 habitantes. De los cuales 3.462 son del sexo masculino y 2.503 son del sexo femenino. </w:t>
            </w:r>
          </w:p>
        </w:tc>
        <w:tc>
          <w:tcPr>
            <w:tcW w:w="3261" w:type="dxa"/>
            <w:vAlign w:val="center"/>
          </w:tcPr>
          <w:p w14:paraId="3A7DF7CA" w14:textId="77777777" w:rsidR="00C24CD4" w:rsidRPr="009E00BF" w:rsidRDefault="00C24CD4" w:rsidP="006648B0">
            <w:pPr>
              <w:ind w:right="18"/>
              <w:rPr>
                <w:rFonts w:ascii="Tahoma" w:eastAsia="Tahoma" w:hAnsi="Tahoma" w:cs="Tahoma"/>
                <w:sz w:val="18"/>
                <w:szCs w:val="18"/>
                <w:lang w:val="es-BO"/>
              </w:rPr>
            </w:pPr>
            <w:r w:rsidRPr="009E00BF">
              <w:rPr>
                <w:rFonts w:ascii="Tahoma" w:eastAsia="Tahoma" w:hAnsi="Tahoma" w:cs="Tahoma"/>
                <w:sz w:val="18"/>
                <w:szCs w:val="18"/>
                <w:lang w:val="es-BO"/>
              </w:rPr>
              <w:t>Dividida en tres cantones que son: Baures, Mategua y Huacaraje, con un total de 16 comunidades y 4 juntas vecinales en el centro urbano.</w:t>
            </w:r>
          </w:p>
        </w:tc>
      </w:tr>
      <w:tr w:rsidR="00C24CD4" w:rsidRPr="009E00BF" w14:paraId="045C88ED" w14:textId="77777777" w:rsidTr="00DA2A04">
        <w:trPr>
          <w:trHeight w:val="1704"/>
          <w:jc w:val="center"/>
        </w:trPr>
        <w:tc>
          <w:tcPr>
            <w:tcW w:w="1696" w:type="dxa"/>
            <w:vAlign w:val="center"/>
          </w:tcPr>
          <w:p w14:paraId="135CA83F" w14:textId="77777777" w:rsidR="00C24CD4" w:rsidRPr="009E00BF" w:rsidRDefault="00C24CD4"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Municipio San Ignacio de Moxos</w:t>
            </w:r>
          </w:p>
          <w:p w14:paraId="64AF3E7E" w14:textId="77777777" w:rsidR="00C24CD4" w:rsidRPr="009E00BF" w:rsidRDefault="00C24CD4" w:rsidP="006648B0">
            <w:pPr>
              <w:pStyle w:val="Heading2"/>
              <w:spacing w:before="0"/>
              <w:rPr>
                <w:rFonts w:ascii="Tahoma" w:eastAsia="Tahoma" w:hAnsi="Tahoma" w:cs="Tahoma"/>
                <w:color w:val="000000"/>
                <w:sz w:val="18"/>
                <w:szCs w:val="18"/>
                <w:lang w:val="es-BO"/>
              </w:rPr>
            </w:pPr>
          </w:p>
        </w:tc>
        <w:tc>
          <w:tcPr>
            <w:tcW w:w="3969" w:type="dxa"/>
            <w:vAlign w:val="center"/>
          </w:tcPr>
          <w:p w14:paraId="31FD5E29"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Según datos del CENSO 2012 el municipio cuenta con una población de 21.114 habitantes. De los cuales 11.168 son del sexo masculino y 9.946 son del sexo femenino. </w:t>
            </w:r>
          </w:p>
          <w:p w14:paraId="6012246F"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La proyección para el 2020 sería de 22.564 habitantes.</w:t>
            </w:r>
          </w:p>
        </w:tc>
        <w:tc>
          <w:tcPr>
            <w:tcW w:w="3261" w:type="dxa"/>
            <w:vAlign w:val="center"/>
          </w:tcPr>
          <w:p w14:paraId="330C927D"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 xml:space="preserve">Dividida en 4 cantones y 6 distritos rurales; distribuida con 126 comunidades 3 centros urbano y 14 asentamientos pequeños y dispersos. </w:t>
            </w:r>
          </w:p>
        </w:tc>
      </w:tr>
      <w:tr w:rsidR="00C24CD4" w:rsidRPr="009E00BF" w14:paraId="10CAEB07" w14:textId="77777777" w:rsidTr="00DA2A04">
        <w:trPr>
          <w:trHeight w:val="1248"/>
          <w:jc w:val="center"/>
        </w:trPr>
        <w:tc>
          <w:tcPr>
            <w:tcW w:w="1696" w:type="dxa"/>
            <w:vAlign w:val="center"/>
          </w:tcPr>
          <w:p w14:paraId="6CFD9275" w14:textId="77777777" w:rsidR="00C24CD4" w:rsidRPr="009E00BF" w:rsidRDefault="00C24CD4"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Municipio Magdalena</w:t>
            </w:r>
          </w:p>
          <w:p w14:paraId="56E892B5" w14:textId="77777777" w:rsidR="00C24CD4" w:rsidRPr="009E00BF" w:rsidRDefault="00C24CD4" w:rsidP="006648B0">
            <w:pPr>
              <w:pStyle w:val="Heading2"/>
              <w:spacing w:before="0"/>
              <w:rPr>
                <w:rFonts w:ascii="Tahoma" w:eastAsia="Tahoma" w:hAnsi="Tahoma" w:cs="Tahoma"/>
                <w:color w:val="000000"/>
                <w:sz w:val="18"/>
                <w:szCs w:val="18"/>
                <w:lang w:val="es-BO"/>
              </w:rPr>
            </w:pPr>
          </w:p>
        </w:tc>
        <w:tc>
          <w:tcPr>
            <w:tcW w:w="3969" w:type="dxa"/>
            <w:vAlign w:val="center"/>
          </w:tcPr>
          <w:p w14:paraId="3350FB80" w14:textId="77777777" w:rsidR="00C24CD4" w:rsidRPr="009E00BF" w:rsidRDefault="00C24CD4" w:rsidP="006648B0">
            <w:pPr>
              <w:ind w:right="18"/>
              <w:rPr>
                <w:rFonts w:ascii="Tahoma" w:eastAsia="Tahoma" w:hAnsi="Tahoma" w:cs="Tahoma"/>
                <w:sz w:val="18"/>
                <w:szCs w:val="18"/>
                <w:lang w:val="es-BO"/>
              </w:rPr>
            </w:pPr>
            <w:r w:rsidRPr="009E00BF">
              <w:rPr>
                <w:rFonts w:ascii="Tahoma" w:eastAsia="Tahoma" w:hAnsi="Tahoma" w:cs="Tahoma"/>
                <w:sz w:val="18"/>
                <w:szCs w:val="18"/>
                <w:lang w:val="es-BO"/>
              </w:rPr>
              <w:t xml:space="preserve">Según datos del CENSO 2012 el municipio cuenta con una población de 11.377 habitantes. De los cuales 6.051 son del sexo masculino y 5.326 son del sexo femenino. </w:t>
            </w:r>
          </w:p>
        </w:tc>
        <w:tc>
          <w:tcPr>
            <w:tcW w:w="3261" w:type="dxa"/>
            <w:vAlign w:val="center"/>
          </w:tcPr>
          <w:p w14:paraId="44CD3DDC"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Cuenta con 64 comunidades</w:t>
            </w:r>
          </w:p>
        </w:tc>
      </w:tr>
      <w:tr w:rsidR="00C24CD4" w:rsidRPr="009E00BF" w14:paraId="09146D2F" w14:textId="77777777" w:rsidTr="00DA2A04">
        <w:trPr>
          <w:trHeight w:val="996"/>
          <w:jc w:val="center"/>
        </w:trPr>
        <w:tc>
          <w:tcPr>
            <w:tcW w:w="1696" w:type="dxa"/>
            <w:vAlign w:val="center"/>
          </w:tcPr>
          <w:p w14:paraId="53A737AB" w14:textId="77777777" w:rsidR="00C24CD4" w:rsidRPr="009E00BF" w:rsidRDefault="00C24CD4"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Municipio Riberalta</w:t>
            </w:r>
          </w:p>
          <w:p w14:paraId="510F89F0" w14:textId="77777777" w:rsidR="00C24CD4" w:rsidRPr="009E00BF" w:rsidRDefault="00C24CD4" w:rsidP="006648B0">
            <w:pPr>
              <w:pStyle w:val="Heading2"/>
              <w:spacing w:before="0"/>
              <w:rPr>
                <w:rFonts w:ascii="Tahoma" w:eastAsia="Tahoma" w:hAnsi="Tahoma" w:cs="Tahoma"/>
                <w:color w:val="000000"/>
                <w:sz w:val="18"/>
                <w:szCs w:val="18"/>
                <w:lang w:val="es-BO"/>
              </w:rPr>
            </w:pPr>
          </w:p>
        </w:tc>
        <w:tc>
          <w:tcPr>
            <w:tcW w:w="3969" w:type="dxa"/>
            <w:vAlign w:val="center"/>
          </w:tcPr>
          <w:p w14:paraId="5C2BAED4" w14:textId="77777777" w:rsidR="00C24CD4" w:rsidRPr="009E00BF" w:rsidRDefault="00C24CD4" w:rsidP="006648B0">
            <w:pPr>
              <w:shd w:val="clear" w:color="auto" w:fill="FFFFFF"/>
              <w:rPr>
                <w:rFonts w:ascii="Tahoma" w:eastAsia="Tahoma" w:hAnsi="Tahoma" w:cs="Tahoma"/>
                <w:sz w:val="18"/>
                <w:szCs w:val="18"/>
                <w:lang w:val="es-BO"/>
              </w:rPr>
            </w:pPr>
            <w:r w:rsidRPr="009E00BF">
              <w:rPr>
                <w:rFonts w:ascii="Tahoma" w:eastAsia="Tahoma" w:hAnsi="Tahoma" w:cs="Tahoma"/>
                <w:sz w:val="18"/>
                <w:szCs w:val="18"/>
                <w:lang w:val="es-BO"/>
              </w:rPr>
              <w:t>Según datos del CENSO 2012 el municipio cuenta con una población de 89.022 habitantes.</w:t>
            </w:r>
          </w:p>
        </w:tc>
        <w:tc>
          <w:tcPr>
            <w:tcW w:w="3261" w:type="dxa"/>
            <w:vAlign w:val="center"/>
          </w:tcPr>
          <w:p w14:paraId="12DED169" w14:textId="77777777" w:rsidR="00C24CD4" w:rsidRPr="009E00BF" w:rsidRDefault="00C24CD4" w:rsidP="006648B0">
            <w:pPr>
              <w:shd w:val="clear" w:color="auto" w:fill="FFFFFF"/>
              <w:rPr>
                <w:rFonts w:ascii="Tahoma" w:eastAsia="Tahoma" w:hAnsi="Tahoma" w:cs="Tahoma"/>
                <w:sz w:val="18"/>
                <w:szCs w:val="18"/>
                <w:lang w:val="es-BO"/>
              </w:rPr>
            </w:pPr>
            <w:r w:rsidRPr="009E00BF">
              <w:rPr>
                <w:rFonts w:ascii="Tahoma" w:eastAsia="Tahoma" w:hAnsi="Tahoma" w:cs="Tahoma"/>
                <w:sz w:val="18"/>
                <w:szCs w:val="18"/>
                <w:lang w:val="es-BO"/>
              </w:rPr>
              <w:t>Organizado en 9 distritos, 5 en el área urbana y 4 en el área rural.</w:t>
            </w:r>
          </w:p>
        </w:tc>
      </w:tr>
      <w:tr w:rsidR="00C24CD4" w:rsidRPr="009E00BF" w14:paraId="69210E4E" w14:textId="77777777" w:rsidTr="00DA2A04">
        <w:trPr>
          <w:trHeight w:val="1020"/>
          <w:jc w:val="center"/>
        </w:trPr>
        <w:tc>
          <w:tcPr>
            <w:tcW w:w="1696" w:type="dxa"/>
            <w:vAlign w:val="center"/>
          </w:tcPr>
          <w:p w14:paraId="6FAD54DA" w14:textId="77777777" w:rsidR="00C24CD4" w:rsidRPr="009E00BF" w:rsidRDefault="00C24CD4" w:rsidP="006648B0">
            <w:pPr>
              <w:pBdr>
                <w:top w:val="nil"/>
                <w:left w:val="nil"/>
                <w:bottom w:val="nil"/>
                <w:right w:val="nil"/>
                <w:between w:val="nil"/>
              </w:pBdr>
              <w:rPr>
                <w:rFonts w:ascii="Tahoma" w:eastAsia="Tahoma" w:hAnsi="Tahoma" w:cs="Tahoma"/>
                <w:color w:val="000000"/>
                <w:sz w:val="18"/>
                <w:szCs w:val="18"/>
                <w:lang w:val="es-BO"/>
              </w:rPr>
            </w:pPr>
            <w:r w:rsidRPr="009E00BF">
              <w:rPr>
                <w:rFonts w:ascii="Tahoma" w:eastAsia="Tahoma" w:hAnsi="Tahoma" w:cs="Tahoma"/>
                <w:color w:val="000000"/>
                <w:sz w:val="18"/>
                <w:szCs w:val="18"/>
                <w:lang w:val="es-BO"/>
              </w:rPr>
              <w:t>Municipio Guayaramerín</w:t>
            </w:r>
          </w:p>
          <w:p w14:paraId="679D128C" w14:textId="77777777" w:rsidR="00C24CD4" w:rsidRPr="009E00BF" w:rsidRDefault="00C24CD4" w:rsidP="006648B0">
            <w:pPr>
              <w:pStyle w:val="Heading2"/>
              <w:spacing w:before="0"/>
              <w:rPr>
                <w:rFonts w:ascii="Tahoma" w:eastAsia="Tahoma" w:hAnsi="Tahoma" w:cs="Tahoma"/>
                <w:color w:val="000000"/>
                <w:sz w:val="18"/>
                <w:szCs w:val="18"/>
                <w:lang w:val="es-BO"/>
              </w:rPr>
            </w:pPr>
          </w:p>
        </w:tc>
        <w:tc>
          <w:tcPr>
            <w:tcW w:w="3969" w:type="dxa"/>
            <w:vAlign w:val="center"/>
          </w:tcPr>
          <w:p w14:paraId="0FDD7FAC"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Según datos del CENSO 2012 el municipio cuenta con una población de 41,814 habitantes.</w:t>
            </w:r>
          </w:p>
        </w:tc>
        <w:tc>
          <w:tcPr>
            <w:tcW w:w="3261" w:type="dxa"/>
            <w:vAlign w:val="center"/>
          </w:tcPr>
          <w:p w14:paraId="3F7791CC" w14:textId="77777777" w:rsidR="00C24CD4" w:rsidRPr="009E00BF" w:rsidRDefault="00C24CD4" w:rsidP="006648B0">
            <w:pPr>
              <w:rPr>
                <w:rFonts w:ascii="Tahoma" w:eastAsia="Tahoma" w:hAnsi="Tahoma" w:cs="Tahoma"/>
                <w:sz w:val="18"/>
                <w:szCs w:val="18"/>
                <w:lang w:val="es-BO"/>
              </w:rPr>
            </w:pPr>
            <w:r w:rsidRPr="009E00BF">
              <w:rPr>
                <w:rFonts w:ascii="Tahoma" w:eastAsia="Tahoma" w:hAnsi="Tahoma" w:cs="Tahoma"/>
                <w:sz w:val="18"/>
                <w:szCs w:val="18"/>
                <w:lang w:val="es-BO"/>
              </w:rPr>
              <w:t>Organizado en 4 distritos urbanos, 3 distritos rurales con 39 comunidades rurales.</w:t>
            </w:r>
          </w:p>
        </w:tc>
      </w:tr>
    </w:tbl>
    <w:p w14:paraId="342EC651" w14:textId="77777777" w:rsidR="00C24CD4" w:rsidRPr="009E00BF" w:rsidRDefault="00C24CD4" w:rsidP="006648B0">
      <w:pPr>
        <w:spacing w:after="0" w:line="240" w:lineRule="auto"/>
        <w:jc w:val="center"/>
        <w:rPr>
          <w:rFonts w:ascii="Tahoma" w:eastAsia="Tahoma" w:hAnsi="Tahoma" w:cs="Tahoma"/>
          <w:sz w:val="16"/>
          <w:szCs w:val="16"/>
        </w:rPr>
      </w:pPr>
    </w:p>
    <w:p w14:paraId="017ACE32" w14:textId="234D26CC"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b/>
          <w:color w:val="000000"/>
          <w:sz w:val="22"/>
          <w:szCs w:val="22"/>
        </w:rPr>
      </w:pPr>
      <w:bookmarkStart w:id="423" w:name="_heading=h.1q1brpq" w:colFirst="0" w:colLast="0"/>
      <w:bookmarkEnd w:id="423"/>
    </w:p>
    <w:p w14:paraId="61D62CE9" w14:textId="7085C773" w:rsidR="00DA2A04" w:rsidRPr="009E00BF" w:rsidRDefault="00DA2A04" w:rsidP="006648B0">
      <w:pPr>
        <w:pBdr>
          <w:top w:val="nil"/>
          <w:left w:val="nil"/>
          <w:bottom w:val="nil"/>
          <w:right w:val="nil"/>
          <w:between w:val="nil"/>
        </w:pBdr>
        <w:spacing w:after="0" w:line="240" w:lineRule="auto"/>
        <w:jc w:val="both"/>
        <w:rPr>
          <w:rFonts w:ascii="Tahoma" w:eastAsia="Tahoma" w:hAnsi="Tahoma" w:cs="Tahoma"/>
          <w:b/>
          <w:color w:val="000000"/>
          <w:sz w:val="22"/>
          <w:szCs w:val="22"/>
        </w:rPr>
      </w:pPr>
    </w:p>
    <w:p w14:paraId="57417AB1" w14:textId="46A64D16" w:rsidR="00DA2A04" w:rsidRPr="009E00BF" w:rsidRDefault="00DA2A04" w:rsidP="006648B0">
      <w:pPr>
        <w:pBdr>
          <w:top w:val="nil"/>
          <w:left w:val="nil"/>
          <w:bottom w:val="nil"/>
          <w:right w:val="nil"/>
          <w:between w:val="nil"/>
        </w:pBdr>
        <w:spacing w:after="0" w:line="240" w:lineRule="auto"/>
        <w:jc w:val="both"/>
        <w:rPr>
          <w:rFonts w:ascii="Tahoma" w:eastAsia="Tahoma" w:hAnsi="Tahoma" w:cs="Tahoma"/>
          <w:b/>
          <w:color w:val="000000"/>
          <w:sz w:val="22"/>
          <w:szCs w:val="22"/>
        </w:rPr>
      </w:pPr>
    </w:p>
    <w:p w14:paraId="74E810D1" w14:textId="77777777" w:rsidR="00DA22D0" w:rsidRPr="009E00BF" w:rsidRDefault="00DA22D0" w:rsidP="006648B0">
      <w:pPr>
        <w:pBdr>
          <w:top w:val="nil"/>
          <w:left w:val="nil"/>
          <w:bottom w:val="nil"/>
          <w:right w:val="nil"/>
          <w:between w:val="nil"/>
        </w:pBdr>
        <w:spacing w:after="0" w:line="240" w:lineRule="auto"/>
        <w:jc w:val="both"/>
        <w:rPr>
          <w:rFonts w:ascii="Tahoma" w:eastAsia="Tahoma" w:hAnsi="Tahoma" w:cs="Tahoma"/>
          <w:b/>
          <w:color w:val="000000"/>
          <w:sz w:val="22"/>
          <w:szCs w:val="22"/>
        </w:rPr>
      </w:pPr>
    </w:p>
    <w:p w14:paraId="5F45138D" w14:textId="77777777" w:rsidR="00C24CD4" w:rsidRPr="009E00BF" w:rsidRDefault="00C24CD4" w:rsidP="00171070">
      <w:pPr>
        <w:pStyle w:val="Heading2"/>
        <w:numPr>
          <w:ilvl w:val="3"/>
          <w:numId w:val="5"/>
        </w:numPr>
        <w:spacing w:before="0" w:line="240" w:lineRule="auto"/>
        <w:ind w:left="567"/>
        <w:rPr>
          <w:rFonts w:ascii="Tahoma" w:eastAsia="Tahoma" w:hAnsi="Tahoma" w:cs="Tahoma"/>
          <w:b/>
          <w:color w:val="auto"/>
          <w:sz w:val="22"/>
          <w:szCs w:val="22"/>
        </w:rPr>
      </w:pPr>
      <w:bookmarkStart w:id="424" w:name="_heading=h.3tfr8if" w:colFirst="0" w:colLast="0"/>
      <w:bookmarkStart w:id="425" w:name="_Toc143248765"/>
      <w:bookmarkEnd w:id="424"/>
      <w:r w:rsidRPr="009E00BF">
        <w:rPr>
          <w:rFonts w:ascii="Tahoma" w:eastAsia="Tahoma" w:hAnsi="Tahoma" w:cs="Tahoma"/>
          <w:b/>
          <w:color w:val="auto"/>
          <w:sz w:val="22"/>
          <w:szCs w:val="22"/>
        </w:rPr>
        <w:t>Síntesis del componente 1 departamento de Beni</w:t>
      </w:r>
      <w:bookmarkEnd w:id="425"/>
    </w:p>
    <w:p w14:paraId="780BFBAF" w14:textId="77777777" w:rsidR="00C24CD4" w:rsidRPr="009E00BF" w:rsidRDefault="00C24CD4" w:rsidP="006648B0">
      <w:pPr>
        <w:spacing w:after="0" w:line="240" w:lineRule="auto"/>
        <w:rPr>
          <w:rFonts w:ascii="Tahoma" w:eastAsia="Tahoma" w:hAnsi="Tahoma" w:cs="Tahoma"/>
          <w:b/>
          <w:sz w:val="12"/>
          <w:szCs w:val="12"/>
        </w:rPr>
      </w:pPr>
    </w:p>
    <w:p w14:paraId="7EC370B7" w14:textId="379820EC"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incluye una síntesis de la relación entre </w:t>
      </w:r>
      <w:r w:rsidR="001D1E6D">
        <w:rPr>
          <w:rFonts w:ascii="Tahoma" w:eastAsia="Tahoma" w:hAnsi="Tahoma" w:cs="Tahoma"/>
          <w:sz w:val="22"/>
          <w:szCs w:val="22"/>
        </w:rPr>
        <w:t>los</w:t>
      </w:r>
      <w:r w:rsidR="001D1E6D"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1 y 2 </w:t>
      </w:r>
      <w:r w:rsidRPr="009E00BF">
        <w:rPr>
          <w:rFonts w:ascii="Tahoma" w:eastAsia="Tahoma" w:hAnsi="Tahoma" w:cs="Tahoma"/>
          <w:bCs/>
          <w:i/>
          <w:iCs/>
          <w:sz w:val="22"/>
          <w:szCs w:val="22"/>
        </w:rPr>
        <w:t>Densificación y extensión de redes para uso residencial o usos productivos</w:t>
      </w:r>
      <w:r w:rsidRPr="009E00BF">
        <w:rPr>
          <w:rFonts w:ascii="Tahoma" w:eastAsia="Tahoma" w:hAnsi="Tahoma" w:cs="Tahoma"/>
          <w:sz w:val="22"/>
          <w:szCs w:val="22"/>
        </w:rPr>
        <w:t>, y las características socioambientales más importantes de los municipios priorizados en los que se implementarán.</w:t>
      </w:r>
    </w:p>
    <w:p w14:paraId="2AC81E55" w14:textId="77777777" w:rsidR="00C24CD4" w:rsidRPr="009E00BF" w:rsidRDefault="00C24CD4" w:rsidP="006648B0">
      <w:pPr>
        <w:keepNext/>
        <w:spacing w:after="0" w:line="240" w:lineRule="auto"/>
        <w:jc w:val="both"/>
        <w:rPr>
          <w:rFonts w:ascii="Tahoma" w:eastAsia="Tahoma" w:hAnsi="Tahoma" w:cs="Tahoma"/>
          <w:sz w:val="12"/>
          <w:szCs w:val="12"/>
        </w:rPr>
      </w:pPr>
    </w:p>
    <w:p w14:paraId="75C13EBD" w14:textId="77777777" w:rsidR="00C24CD4" w:rsidRPr="00036F50" w:rsidRDefault="00C24CD4" w:rsidP="006648B0">
      <w:pPr>
        <w:spacing w:after="0" w:line="240" w:lineRule="auto"/>
        <w:jc w:val="center"/>
        <w:rPr>
          <w:rFonts w:ascii="Tahoma" w:eastAsia="Tahoma" w:hAnsi="Tahoma" w:cs="Tahoma"/>
          <w:b/>
          <w:sz w:val="20"/>
          <w:szCs w:val="20"/>
        </w:rPr>
      </w:pPr>
    </w:p>
    <w:p w14:paraId="18E24592" w14:textId="07E70202" w:rsidR="00036F50" w:rsidRDefault="00204D7A" w:rsidP="006648B0">
      <w:pPr>
        <w:pStyle w:val="Caption"/>
        <w:keepNext/>
        <w:spacing w:after="0"/>
        <w:jc w:val="center"/>
        <w:rPr>
          <w:rFonts w:ascii="Tahoma" w:eastAsia="Tahoma" w:hAnsi="Tahoma" w:cs="Tahoma"/>
          <w:color w:val="auto"/>
          <w:sz w:val="20"/>
          <w:szCs w:val="20"/>
        </w:rPr>
      </w:pPr>
      <w:bookmarkStart w:id="426" w:name="_Toc143248867"/>
      <w:r w:rsidRPr="00036F50">
        <w:rPr>
          <w:rFonts w:ascii="Tahoma" w:hAnsi="Tahoma" w:cs="Tahoma"/>
          <w:color w:val="auto"/>
          <w:sz w:val="20"/>
          <w:szCs w:val="20"/>
        </w:rPr>
        <w:t xml:space="preserve">Tabla </w:t>
      </w:r>
      <w:r w:rsidRPr="00036F50">
        <w:rPr>
          <w:rFonts w:ascii="Tahoma" w:hAnsi="Tahoma" w:cs="Tahoma"/>
          <w:color w:val="auto"/>
          <w:sz w:val="20"/>
          <w:szCs w:val="20"/>
        </w:rPr>
        <w:fldChar w:fldCharType="begin"/>
      </w:r>
      <w:r w:rsidRPr="00036F50">
        <w:rPr>
          <w:rFonts w:ascii="Tahoma" w:hAnsi="Tahoma" w:cs="Tahoma"/>
          <w:color w:val="auto"/>
          <w:sz w:val="20"/>
          <w:szCs w:val="20"/>
        </w:rPr>
        <w:instrText xml:space="preserve"> SEQ Tabla \* ARABIC </w:instrText>
      </w:r>
      <w:r w:rsidRPr="00036F50">
        <w:rPr>
          <w:rFonts w:ascii="Tahoma" w:hAnsi="Tahoma" w:cs="Tahoma"/>
          <w:color w:val="auto"/>
          <w:sz w:val="20"/>
          <w:szCs w:val="20"/>
        </w:rPr>
        <w:fldChar w:fldCharType="separate"/>
      </w:r>
      <w:r>
        <w:rPr>
          <w:rFonts w:ascii="Tahoma" w:hAnsi="Tahoma" w:cs="Tahoma"/>
          <w:noProof/>
          <w:color w:val="auto"/>
          <w:sz w:val="20"/>
          <w:szCs w:val="20"/>
        </w:rPr>
        <w:t>41</w:t>
      </w:r>
      <w:r w:rsidRPr="00036F50">
        <w:rPr>
          <w:rFonts w:ascii="Tahoma" w:hAnsi="Tahoma" w:cs="Tahoma"/>
          <w:color w:val="auto"/>
          <w:sz w:val="20"/>
          <w:szCs w:val="20"/>
        </w:rPr>
        <w:fldChar w:fldCharType="end"/>
      </w:r>
      <w:r w:rsidRPr="00036F50">
        <w:rPr>
          <w:rFonts w:ascii="Tahoma" w:hAnsi="Tahoma" w:cs="Tahoma"/>
          <w:color w:val="auto"/>
          <w:sz w:val="20"/>
          <w:szCs w:val="20"/>
        </w:rPr>
        <w:t>:</w:t>
      </w:r>
      <w:r w:rsidRPr="00036F50">
        <w:rPr>
          <w:rFonts w:ascii="Tahoma" w:eastAsia="Tahoma" w:hAnsi="Tahoma" w:cs="Tahoma"/>
          <w:color w:val="auto"/>
          <w:sz w:val="20"/>
          <w:szCs w:val="20"/>
        </w:rPr>
        <w:t xml:space="preserve"> </w:t>
      </w:r>
      <w:r w:rsidR="00036F50" w:rsidRPr="00036F50">
        <w:rPr>
          <w:rFonts w:ascii="Tahoma" w:eastAsia="Tahoma" w:hAnsi="Tahoma" w:cs="Tahoma"/>
          <w:color w:val="auto"/>
          <w:sz w:val="20"/>
          <w:szCs w:val="20"/>
        </w:rPr>
        <w:t>Síntesis del departamento de Beni para el componente 1, subcomponentes 1 y 2: Densificación y Extensión de Redes para uso residencial y usos productivos</w:t>
      </w:r>
      <w:bookmarkEnd w:id="426"/>
    </w:p>
    <w:p w14:paraId="36558448" w14:textId="77777777" w:rsidR="00036F50" w:rsidRPr="00D71FBA" w:rsidRDefault="00036F50" w:rsidP="006648B0">
      <w:pPr>
        <w:spacing w:after="0" w:line="240" w:lineRule="auto"/>
        <w:jc w:val="center"/>
        <w:rPr>
          <w:sz w:val="12"/>
          <w:szCs w:val="12"/>
          <w:lang w:val="es-ES" w:eastAsia="es-ES"/>
        </w:rPr>
      </w:pPr>
    </w:p>
    <w:tbl>
      <w:tblPr>
        <w:tblW w:w="89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00" w:firstRow="0" w:lastRow="0" w:firstColumn="0" w:lastColumn="0" w:noHBand="0" w:noVBand="1"/>
      </w:tblPr>
      <w:tblGrid>
        <w:gridCol w:w="1276"/>
        <w:gridCol w:w="1134"/>
        <w:gridCol w:w="1413"/>
        <w:gridCol w:w="1276"/>
        <w:gridCol w:w="992"/>
        <w:gridCol w:w="850"/>
        <w:gridCol w:w="568"/>
        <w:gridCol w:w="1418"/>
      </w:tblGrid>
      <w:tr w:rsidR="00C24CD4" w:rsidRPr="009E00BF" w14:paraId="1ECB7842" w14:textId="77777777" w:rsidTr="00812D6F">
        <w:trPr>
          <w:trHeight w:val="705"/>
          <w:tblHeader/>
          <w:jc w:val="center"/>
        </w:trPr>
        <w:tc>
          <w:tcPr>
            <w:tcW w:w="1276" w:type="dxa"/>
            <w:shd w:val="clear" w:color="auto" w:fill="A6A6A6"/>
            <w:vAlign w:val="center"/>
          </w:tcPr>
          <w:p w14:paraId="1190D15F"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FFFFFF"/>
                <w:sz w:val="14"/>
                <w:szCs w:val="14"/>
              </w:rPr>
            </w:pPr>
            <w:r w:rsidRPr="009E00BF">
              <w:rPr>
                <w:rFonts w:ascii="Tahoma" w:eastAsia="Tahoma" w:hAnsi="Tahoma" w:cs="Tahoma"/>
                <w:b/>
                <w:color w:val="FFFFFF"/>
                <w:sz w:val="14"/>
                <w:szCs w:val="14"/>
              </w:rPr>
              <w:t>Departamento</w:t>
            </w:r>
          </w:p>
        </w:tc>
        <w:tc>
          <w:tcPr>
            <w:tcW w:w="1134" w:type="dxa"/>
            <w:shd w:val="clear" w:color="auto" w:fill="A6A6A6"/>
            <w:vAlign w:val="center"/>
          </w:tcPr>
          <w:p w14:paraId="7BBCF4F6"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FFFFFF"/>
                <w:sz w:val="14"/>
                <w:szCs w:val="14"/>
              </w:rPr>
            </w:pPr>
            <w:r w:rsidRPr="009E00BF">
              <w:rPr>
                <w:rFonts w:ascii="Tahoma" w:eastAsia="Tahoma" w:hAnsi="Tahoma" w:cs="Tahoma"/>
                <w:b/>
                <w:color w:val="FFFFFF"/>
                <w:sz w:val="14"/>
                <w:szCs w:val="14"/>
              </w:rPr>
              <w:t>Municipio</w:t>
            </w:r>
          </w:p>
        </w:tc>
        <w:tc>
          <w:tcPr>
            <w:tcW w:w="1413" w:type="dxa"/>
            <w:shd w:val="clear" w:color="auto" w:fill="A6A6A6"/>
            <w:vAlign w:val="center"/>
          </w:tcPr>
          <w:p w14:paraId="1B0E7E33"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Nacional</w:t>
            </w:r>
          </w:p>
        </w:tc>
        <w:tc>
          <w:tcPr>
            <w:tcW w:w="1276" w:type="dxa"/>
            <w:shd w:val="clear" w:color="auto" w:fill="A6A6A6"/>
            <w:vAlign w:val="center"/>
          </w:tcPr>
          <w:p w14:paraId="160C35AF"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Departamental</w:t>
            </w:r>
          </w:p>
        </w:tc>
        <w:tc>
          <w:tcPr>
            <w:tcW w:w="992" w:type="dxa"/>
            <w:shd w:val="clear" w:color="auto" w:fill="A6A6A6"/>
            <w:vAlign w:val="center"/>
          </w:tcPr>
          <w:p w14:paraId="6D74352A"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Municipal</w:t>
            </w:r>
          </w:p>
        </w:tc>
        <w:tc>
          <w:tcPr>
            <w:tcW w:w="850" w:type="dxa"/>
            <w:shd w:val="clear" w:color="auto" w:fill="A6A6A6"/>
            <w:vAlign w:val="center"/>
          </w:tcPr>
          <w:p w14:paraId="1E288E1C"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RAMSAR</w:t>
            </w:r>
          </w:p>
        </w:tc>
        <w:tc>
          <w:tcPr>
            <w:tcW w:w="568" w:type="dxa"/>
            <w:shd w:val="clear" w:color="auto" w:fill="A6A6A6"/>
            <w:vAlign w:val="center"/>
          </w:tcPr>
          <w:p w14:paraId="14E099C6"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TCO*</w:t>
            </w:r>
          </w:p>
        </w:tc>
        <w:tc>
          <w:tcPr>
            <w:tcW w:w="1418" w:type="dxa"/>
            <w:shd w:val="clear" w:color="auto" w:fill="A6A6A6"/>
            <w:vAlign w:val="center"/>
          </w:tcPr>
          <w:p w14:paraId="0777ECFE"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FFFFFF"/>
                <w:sz w:val="14"/>
                <w:szCs w:val="14"/>
              </w:rPr>
            </w:pPr>
            <w:r w:rsidRPr="009E00BF">
              <w:rPr>
                <w:rFonts w:ascii="Tahoma" w:eastAsia="Tahoma" w:hAnsi="Tahoma" w:cs="Tahoma"/>
                <w:b/>
                <w:color w:val="FFFFFF"/>
                <w:sz w:val="14"/>
                <w:szCs w:val="14"/>
              </w:rPr>
              <w:t>Comunidades</w:t>
            </w:r>
          </w:p>
        </w:tc>
      </w:tr>
      <w:tr w:rsidR="00C24CD4" w:rsidRPr="009E00BF" w14:paraId="11CE960B" w14:textId="77777777" w:rsidTr="00812D6F">
        <w:trPr>
          <w:trHeight w:val="474"/>
          <w:jc w:val="center"/>
        </w:trPr>
        <w:tc>
          <w:tcPr>
            <w:tcW w:w="1276" w:type="dxa"/>
            <w:vMerge w:val="restart"/>
            <w:shd w:val="clear" w:color="auto" w:fill="auto"/>
            <w:vAlign w:val="center"/>
          </w:tcPr>
          <w:p w14:paraId="7ED1475A" w14:textId="77777777" w:rsidR="00C24CD4" w:rsidRPr="009E00BF" w:rsidRDefault="00C24CD4" w:rsidP="006648B0">
            <w:pPr>
              <w:spacing w:after="0" w:line="240" w:lineRule="auto"/>
              <w:rPr>
                <w:rFonts w:ascii="Tahoma" w:eastAsia="Tahoma" w:hAnsi="Tahoma" w:cs="Tahoma"/>
                <w:color w:val="000000"/>
                <w:sz w:val="14"/>
                <w:szCs w:val="14"/>
              </w:rPr>
            </w:pPr>
            <w:r w:rsidRPr="009E00BF">
              <w:rPr>
                <w:rFonts w:ascii="Tahoma" w:eastAsia="Tahoma" w:hAnsi="Tahoma" w:cs="Tahoma"/>
                <w:color w:val="000000"/>
                <w:sz w:val="14"/>
                <w:szCs w:val="14"/>
              </w:rPr>
              <w:t>Beni</w:t>
            </w:r>
          </w:p>
        </w:tc>
        <w:tc>
          <w:tcPr>
            <w:tcW w:w="1134" w:type="dxa"/>
            <w:shd w:val="clear" w:color="auto" w:fill="auto"/>
            <w:vAlign w:val="center"/>
          </w:tcPr>
          <w:p w14:paraId="3DAB3D8F" w14:textId="77777777" w:rsidR="00C24CD4" w:rsidRPr="009E00BF" w:rsidRDefault="00C24CD4" w:rsidP="006648B0">
            <w:pPr>
              <w:spacing w:after="0" w:line="240" w:lineRule="auto"/>
              <w:rPr>
                <w:rFonts w:ascii="Tahoma" w:eastAsia="Tahoma" w:hAnsi="Tahoma" w:cs="Tahoma"/>
                <w:color w:val="000000"/>
                <w:sz w:val="14"/>
                <w:szCs w:val="14"/>
              </w:rPr>
            </w:pPr>
            <w:r w:rsidRPr="009E00BF">
              <w:rPr>
                <w:rFonts w:ascii="Tahoma" w:eastAsia="Tahoma" w:hAnsi="Tahoma" w:cs="Tahoma"/>
                <w:color w:val="000000"/>
                <w:sz w:val="14"/>
                <w:szCs w:val="14"/>
              </w:rPr>
              <w:t>Rurrenabaque</w:t>
            </w:r>
          </w:p>
        </w:tc>
        <w:tc>
          <w:tcPr>
            <w:tcW w:w="1413" w:type="dxa"/>
            <w:shd w:val="clear" w:color="auto" w:fill="auto"/>
            <w:vAlign w:val="center"/>
          </w:tcPr>
          <w:p w14:paraId="6D656625"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276" w:type="dxa"/>
            <w:shd w:val="clear" w:color="auto" w:fill="auto"/>
            <w:vAlign w:val="center"/>
          </w:tcPr>
          <w:p w14:paraId="660C996B"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992" w:type="dxa"/>
            <w:shd w:val="clear" w:color="auto" w:fill="auto"/>
            <w:vAlign w:val="center"/>
          </w:tcPr>
          <w:p w14:paraId="0C668101"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850" w:type="dxa"/>
            <w:shd w:val="clear" w:color="auto" w:fill="auto"/>
            <w:vAlign w:val="center"/>
          </w:tcPr>
          <w:p w14:paraId="536FC2C0"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568" w:type="dxa"/>
            <w:shd w:val="clear" w:color="auto" w:fill="auto"/>
            <w:vAlign w:val="center"/>
          </w:tcPr>
          <w:p w14:paraId="018F3338" w14:textId="77777777" w:rsidR="00C24CD4" w:rsidRPr="009E00BF" w:rsidRDefault="00C24CD4" w:rsidP="006648B0">
            <w:pPr>
              <w:spacing w:after="0" w:line="240" w:lineRule="auto"/>
              <w:jc w:val="center"/>
              <w:rPr>
                <w:rFonts w:ascii="Tahoma" w:eastAsia="Tahoma" w:hAnsi="Tahoma" w:cs="Tahoma"/>
                <w:b/>
                <w:color w:val="000000"/>
                <w:sz w:val="14"/>
                <w:szCs w:val="14"/>
              </w:rPr>
            </w:pPr>
          </w:p>
        </w:tc>
        <w:tc>
          <w:tcPr>
            <w:tcW w:w="1418" w:type="dxa"/>
            <w:shd w:val="clear" w:color="auto" w:fill="auto"/>
            <w:vAlign w:val="center"/>
          </w:tcPr>
          <w:p w14:paraId="6DAC9B4C" w14:textId="77777777" w:rsidR="00C24CD4" w:rsidRPr="009E00BF" w:rsidRDefault="00C24CD4" w:rsidP="006648B0">
            <w:pPr>
              <w:spacing w:after="0" w:line="240" w:lineRule="auto"/>
              <w:rPr>
                <w:rFonts w:ascii="Tahoma" w:eastAsia="Tahoma" w:hAnsi="Tahoma" w:cs="Tahoma"/>
                <w:color w:val="000000"/>
                <w:sz w:val="14"/>
                <w:szCs w:val="14"/>
              </w:rPr>
            </w:pPr>
          </w:p>
        </w:tc>
      </w:tr>
      <w:tr w:rsidR="00C24CD4" w:rsidRPr="009E00BF" w14:paraId="1DCA1DA3" w14:textId="77777777" w:rsidTr="00812D6F">
        <w:trPr>
          <w:trHeight w:val="900"/>
          <w:jc w:val="center"/>
        </w:trPr>
        <w:tc>
          <w:tcPr>
            <w:tcW w:w="1276" w:type="dxa"/>
            <w:vMerge/>
            <w:shd w:val="clear" w:color="auto" w:fill="auto"/>
            <w:vAlign w:val="center"/>
          </w:tcPr>
          <w:p w14:paraId="3D5EE483"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000000"/>
                <w:sz w:val="14"/>
                <w:szCs w:val="14"/>
              </w:rPr>
            </w:pPr>
          </w:p>
        </w:tc>
        <w:tc>
          <w:tcPr>
            <w:tcW w:w="1134" w:type="dxa"/>
            <w:shd w:val="clear" w:color="auto" w:fill="auto"/>
            <w:vAlign w:val="center"/>
          </w:tcPr>
          <w:p w14:paraId="7C71381F" w14:textId="77777777" w:rsidR="00C24CD4" w:rsidRPr="009E00BF" w:rsidRDefault="00C24CD4" w:rsidP="006648B0">
            <w:pPr>
              <w:spacing w:after="0" w:line="240" w:lineRule="auto"/>
              <w:rPr>
                <w:rFonts w:ascii="Tahoma" w:eastAsia="Tahoma" w:hAnsi="Tahoma" w:cs="Tahoma"/>
                <w:color w:val="000000"/>
                <w:sz w:val="14"/>
                <w:szCs w:val="14"/>
              </w:rPr>
            </w:pPr>
            <w:r w:rsidRPr="009E00BF">
              <w:rPr>
                <w:rFonts w:ascii="Tahoma" w:eastAsia="Tahoma" w:hAnsi="Tahoma" w:cs="Tahoma"/>
                <w:color w:val="000000"/>
                <w:sz w:val="14"/>
                <w:szCs w:val="14"/>
              </w:rPr>
              <w:t>San Borja</w:t>
            </w:r>
          </w:p>
        </w:tc>
        <w:tc>
          <w:tcPr>
            <w:tcW w:w="1413" w:type="dxa"/>
            <w:shd w:val="clear" w:color="auto" w:fill="auto"/>
            <w:vAlign w:val="center"/>
          </w:tcPr>
          <w:p w14:paraId="1E8308DB" w14:textId="77777777" w:rsidR="00C24CD4" w:rsidRPr="009E00BF" w:rsidRDefault="00C24CD4" w:rsidP="006648B0">
            <w:pPr>
              <w:spacing w:after="0" w:line="240" w:lineRule="auto"/>
              <w:jc w:val="center"/>
              <w:rPr>
                <w:rFonts w:ascii="Tahoma" w:eastAsia="Tahoma" w:hAnsi="Tahoma" w:cs="Tahoma"/>
                <w:bCs/>
                <w:sz w:val="14"/>
                <w:szCs w:val="14"/>
              </w:rPr>
            </w:pPr>
            <w:r w:rsidRPr="009E00BF">
              <w:rPr>
                <w:rFonts w:ascii="Tahoma" w:eastAsia="Tahoma" w:hAnsi="Tahoma" w:cs="Tahoma"/>
                <w:bCs/>
                <w:sz w:val="18"/>
                <w:szCs w:val="18"/>
              </w:rPr>
              <w:t>X</w:t>
            </w:r>
            <w:r w:rsidRPr="009E00BF">
              <w:rPr>
                <w:rFonts w:ascii="Tahoma" w:eastAsia="Tahoma" w:hAnsi="Tahoma" w:cs="Tahoma"/>
                <w:bCs/>
                <w:sz w:val="14"/>
                <w:szCs w:val="14"/>
              </w:rPr>
              <w:t xml:space="preserve"> </w:t>
            </w:r>
          </w:p>
          <w:p w14:paraId="23F77C52" w14:textId="04BCF8AF" w:rsidR="00C24CD4" w:rsidRPr="009E00BF" w:rsidRDefault="005F6FFF" w:rsidP="006648B0">
            <w:pPr>
              <w:spacing w:after="0" w:line="240" w:lineRule="auto"/>
              <w:jc w:val="center"/>
              <w:rPr>
                <w:rFonts w:ascii="Tahoma" w:eastAsia="Tahoma" w:hAnsi="Tahoma" w:cs="Tahoma"/>
                <w:bCs/>
                <w:sz w:val="14"/>
                <w:szCs w:val="14"/>
              </w:rPr>
            </w:pPr>
            <w:r w:rsidRPr="005F6FFF">
              <w:rPr>
                <w:rFonts w:ascii="Tahoma" w:eastAsia="Tahoma" w:hAnsi="Tahoma" w:cs="Tahoma"/>
                <w:bCs/>
                <w:sz w:val="14"/>
                <w:szCs w:val="14"/>
              </w:rPr>
              <w:t xml:space="preserve">Reserva de la Biosfera y Tierra Comunitaria de Origen </w:t>
            </w:r>
            <w:r w:rsidR="00C24CD4" w:rsidRPr="009E00BF">
              <w:rPr>
                <w:rFonts w:ascii="Tahoma" w:eastAsia="Tahoma" w:hAnsi="Tahoma" w:cs="Tahoma"/>
                <w:bCs/>
                <w:sz w:val="14"/>
                <w:szCs w:val="14"/>
              </w:rPr>
              <w:t>Pilón Lajas</w:t>
            </w:r>
          </w:p>
        </w:tc>
        <w:tc>
          <w:tcPr>
            <w:tcW w:w="1276" w:type="dxa"/>
            <w:shd w:val="clear" w:color="auto" w:fill="auto"/>
            <w:vAlign w:val="center"/>
          </w:tcPr>
          <w:p w14:paraId="6869298F" w14:textId="77777777" w:rsidR="00C24CD4" w:rsidRPr="009E00BF" w:rsidRDefault="00C24CD4" w:rsidP="006648B0">
            <w:pPr>
              <w:spacing w:after="0" w:line="240" w:lineRule="auto"/>
              <w:jc w:val="center"/>
              <w:rPr>
                <w:rFonts w:ascii="Tahoma" w:eastAsia="Tahoma" w:hAnsi="Tahoma" w:cs="Tahoma"/>
                <w:bCs/>
                <w:sz w:val="14"/>
                <w:szCs w:val="14"/>
              </w:rPr>
            </w:pPr>
          </w:p>
        </w:tc>
        <w:tc>
          <w:tcPr>
            <w:tcW w:w="992" w:type="dxa"/>
            <w:shd w:val="clear" w:color="auto" w:fill="auto"/>
            <w:vAlign w:val="center"/>
          </w:tcPr>
          <w:p w14:paraId="256C2FA3" w14:textId="77777777" w:rsidR="00C24CD4" w:rsidRPr="009E00BF" w:rsidRDefault="00C24CD4" w:rsidP="006648B0">
            <w:pPr>
              <w:spacing w:after="0" w:line="240" w:lineRule="auto"/>
              <w:jc w:val="center"/>
              <w:rPr>
                <w:rFonts w:ascii="Tahoma" w:eastAsia="Tahoma" w:hAnsi="Tahoma" w:cs="Tahoma"/>
                <w:bCs/>
                <w:sz w:val="14"/>
                <w:szCs w:val="14"/>
              </w:rPr>
            </w:pPr>
          </w:p>
        </w:tc>
        <w:tc>
          <w:tcPr>
            <w:tcW w:w="850" w:type="dxa"/>
            <w:shd w:val="clear" w:color="auto" w:fill="auto"/>
            <w:vAlign w:val="center"/>
          </w:tcPr>
          <w:p w14:paraId="426C4E24" w14:textId="77777777" w:rsidR="00C24CD4" w:rsidRPr="009E00BF" w:rsidRDefault="00C24CD4" w:rsidP="006648B0">
            <w:pPr>
              <w:spacing w:after="0" w:line="240" w:lineRule="auto"/>
              <w:jc w:val="center"/>
              <w:rPr>
                <w:rFonts w:ascii="Tahoma" w:eastAsia="Tahoma" w:hAnsi="Tahoma" w:cs="Tahoma"/>
                <w:bCs/>
                <w:sz w:val="14"/>
                <w:szCs w:val="14"/>
              </w:rPr>
            </w:pPr>
          </w:p>
        </w:tc>
        <w:tc>
          <w:tcPr>
            <w:tcW w:w="568" w:type="dxa"/>
            <w:shd w:val="clear" w:color="auto" w:fill="auto"/>
            <w:vAlign w:val="center"/>
          </w:tcPr>
          <w:p w14:paraId="4FFE9152" w14:textId="77777777" w:rsidR="00C24CD4" w:rsidRPr="009E00BF" w:rsidRDefault="00C24CD4" w:rsidP="006648B0">
            <w:pPr>
              <w:spacing w:after="0" w:line="240" w:lineRule="auto"/>
              <w:jc w:val="center"/>
              <w:rPr>
                <w:rFonts w:ascii="Tahoma" w:eastAsia="Tahoma" w:hAnsi="Tahoma" w:cs="Tahoma"/>
                <w:bCs/>
                <w:sz w:val="14"/>
                <w:szCs w:val="14"/>
              </w:rPr>
            </w:pPr>
          </w:p>
        </w:tc>
        <w:tc>
          <w:tcPr>
            <w:tcW w:w="1418" w:type="dxa"/>
            <w:shd w:val="clear" w:color="auto" w:fill="auto"/>
            <w:vAlign w:val="center"/>
          </w:tcPr>
          <w:p w14:paraId="7419D33F" w14:textId="77777777" w:rsidR="00C24CD4" w:rsidRPr="009E00BF" w:rsidRDefault="00C24CD4" w:rsidP="006648B0">
            <w:pPr>
              <w:spacing w:after="0" w:line="240" w:lineRule="auto"/>
              <w:rPr>
                <w:rFonts w:ascii="Tahoma" w:eastAsia="Tahoma" w:hAnsi="Tahoma" w:cs="Tahoma"/>
                <w:bCs/>
                <w:sz w:val="14"/>
                <w:szCs w:val="14"/>
              </w:rPr>
            </w:pPr>
            <w:r w:rsidRPr="009E00BF">
              <w:rPr>
                <w:rFonts w:ascii="Tahoma" w:eastAsia="Tahoma" w:hAnsi="Tahoma" w:cs="Tahoma"/>
                <w:bCs/>
                <w:sz w:val="14"/>
                <w:szCs w:val="14"/>
              </w:rPr>
              <w:t>El Palmeras</w:t>
            </w:r>
          </w:p>
        </w:tc>
      </w:tr>
    </w:tbl>
    <w:p w14:paraId="6DDFB288"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14"/>
          <w:szCs w:val="14"/>
        </w:rPr>
      </w:pPr>
      <w:r w:rsidRPr="009E00BF">
        <w:rPr>
          <w:rFonts w:ascii="Tahoma" w:eastAsia="Tahoma" w:hAnsi="Tahoma" w:cs="Tahoma"/>
          <w:color w:val="000000"/>
          <w:sz w:val="14"/>
          <w:szCs w:val="14"/>
        </w:rPr>
        <w:t>*TC</w:t>
      </w:r>
      <w:sdt>
        <w:sdtPr>
          <w:tag w:val="goog_rdk_123"/>
          <w:id w:val="1860691175"/>
        </w:sdtPr>
        <w:sdtContent/>
      </w:sdt>
      <w:r w:rsidRPr="009E00BF">
        <w:rPr>
          <w:rFonts w:ascii="Tahoma" w:eastAsia="Tahoma" w:hAnsi="Tahoma" w:cs="Tahoma"/>
          <w:color w:val="000000"/>
          <w:sz w:val="14"/>
          <w:szCs w:val="14"/>
        </w:rPr>
        <w:t>O: De acuerdo a la información de INRA, Tierras Comunitarias de Origen (TCO) tituladas por el INRA, 2012. Revisado en Geobolivia (2023).</w:t>
      </w:r>
    </w:p>
    <w:p w14:paraId="39D0EDB6"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14"/>
          <w:szCs w:val="14"/>
        </w:rPr>
      </w:pPr>
      <w:r w:rsidRPr="009E00BF">
        <w:rPr>
          <w:rFonts w:ascii="Tahoma" w:eastAsia="Tahoma" w:hAnsi="Tahoma" w:cs="Tahoma"/>
          <w:color w:val="000000"/>
          <w:sz w:val="14"/>
          <w:szCs w:val="14"/>
        </w:rPr>
        <w:t>Fuente: Elaboración propia en base a la información del presente documento.</w:t>
      </w:r>
    </w:p>
    <w:p w14:paraId="1F3C44F2" w14:textId="77777777" w:rsidR="00C24CD4" w:rsidRPr="009E00BF" w:rsidRDefault="00C24CD4" w:rsidP="006648B0">
      <w:pPr>
        <w:keepNext/>
        <w:spacing w:after="0" w:line="240" w:lineRule="auto"/>
        <w:jc w:val="both"/>
        <w:rPr>
          <w:rFonts w:ascii="Tahoma" w:eastAsia="Tahoma" w:hAnsi="Tahoma" w:cs="Tahoma"/>
          <w:sz w:val="12"/>
          <w:szCs w:val="12"/>
        </w:rPr>
      </w:pPr>
    </w:p>
    <w:p w14:paraId="662DCBFB" w14:textId="0D191302" w:rsidR="00C24CD4" w:rsidRPr="009E00BF" w:rsidRDefault="00C24CD4" w:rsidP="006648B0">
      <w:pPr>
        <w:keepNext/>
        <w:spacing w:after="0" w:line="240" w:lineRule="auto"/>
        <w:jc w:val="both"/>
        <w:rPr>
          <w:rFonts w:ascii="Tahoma" w:eastAsia="Tahoma" w:hAnsi="Tahoma" w:cs="Tahoma"/>
          <w:sz w:val="22"/>
          <w:szCs w:val="22"/>
        </w:rPr>
      </w:pPr>
      <w:r w:rsidRPr="4DE06DA1">
        <w:rPr>
          <w:rFonts w:ascii="Tahoma" w:eastAsia="Tahoma" w:hAnsi="Tahoma" w:cs="Tahoma"/>
          <w:sz w:val="22"/>
          <w:szCs w:val="22"/>
        </w:rPr>
        <w:t xml:space="preserve">La tabla anterior, permite establecer que </w:t>
      </w:r>
      <w:r w:rsidR="0039503B" w:rsidRPr="4DE06DA1">
        <w:rPr>
          <w:rFonts w:ascii="Tahoma" w:eastAsia="Tahoma" w:hAnsi="Tahoma" w:cs="Tahoma"/>
          <w:sz w:val="22"/>
          <w:szCs w:val="22"/>
        </w:rPr>
        <w:t>los subproyectos</w:t>
      </w:r>
      <w:r w:rsidRPr="4DE06DA1">
        <w:rPr>
          <w:rFonts w:ascii="Tahoma" w:eastAsia="Tahoma" w:hAnsi="Tahoma" w:cs="Tahoma"/>
          <w:sz w:val="22"/>
          <w:szCs w:val="22"/>
        </w:rPr>
        <w:t xml:space="preserve"> del subcomponente 1 y 2 </w:t>
      </w:r>
      <w:r w:rsidRPr="4DE06DA1">
        <w:rPr>
          <w:rFonts w:ascii="Tahoma" w:eastAsia="Tahoma" w:hAnsi="Tahoma" w:cs="Tahoma"/>
          <w:i/>
          <w:iCs/>
          <w:sz w:val="22"/>
          <w:szCs w:val="22"/>
        </w:rPr>
        <w:t>Densificación y extensión de redes para uso residencial o usos productivos</w:t>
      </w:r>
      <w:r w:rsidRPr="4DE06DA1">
        <w:rPr>
          <w:rFonts w:ascii="Tahoma" w:eastAsia="Tahoma" w:hAnsi="Tahoma" w:cs="Tahoma"/>
          <w:sz w:val="32"/>
          <w:szCs w:val="32"/>
        </w:rPr>
        <w:t xml:space="preserve"> </w:t>
      </w:r>
      <w:r w:rsidRPr="4DE06DA1">
        <w:rPr>
          <w:rFonts w:ascii="Tahoma" w:eastAsia="Tahoma" w:hAnsi="Tahoma" w:cs="Tahoma"/>
          <w:sz w:val="22"/>
          <w:szCs w:val="22"/>
        </w:rPr>
        <w:t>pueden implementarse en un área protegida nacional (Parque Nacional</w:t>
      </w:r>
      <w:r w:rsidR="001D1E6D">
        <w:rPr>
          <w:rFonts w:ascii="Tahoma" w:eastAsia="Tahoma" w:hAnsi="Tahoma" w:cs="Tahoma"/>
          <w:sz w:val="22"/>
          <w:szCs w:val="22"/>
        </w:rPr>
        <w:t>: Reserva de la Biosfera y Tierra Comunitaria de Origen</w:t>
      </w:r>
      <w:r w:rsidRPr="4DE06DA1">
        <w:rPr>
          <w:rFonts w:ascii="Tahoma" w:eastAsia="Tahoma" w:hAnsi="Tahoma" w:cs="Tahoma"/>
          <w:sz w:val="22"/>
          <w:szCs w:val="22"/>
        </w:rPr>
        <w:t xml:space="preserve"> Pilón Lajas) en el municipio San Borja (comunidad El Palmeras).</w:t>
      </w:r>
    </w:p>
    <w:p w14:paraId="05F754BF" w14:textId="77777777" w:rsidR="00C24CD4" w:rsidRPr="009E00BF" w:rsidRDefault="00C24CD4" w:rsidP="006648B0">
      <w:pPr>
        <w:keepNext/>
        <w:spacing w:after="0" w:line="240" w:lineRule="auto"/>
        <w:jc w:val="both"/>
        <w:rPr>
          <w:rFonts w:ascii="Tahoma" w:eastAsia="Tahoma" w:hAnsi="Tahoma" w:cs="Tahoma"/>
          <w:sz w:val="12"/>
          <w:szCs w:val="12"/>
        </w:rPr>
      </w:pPr>
    </w:p>
    <w:p w14:paraId="7C7AE0D3" w14:textId="34159D15"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incluye una síntesis de la relación entre </w:t>
      </w:r>
      <w:r w:rsidR="001D1E6D">
        <w:rPr>
          <w:rFonts w:ascii="Tahoma" w:eastAsia="Tahoma" w:hAnsi="Tahoma" w:cs="Tahoma"/>
          <w:sz w:val="22"/>
          <w:szCs w:val="22"/>
        </w:rPr>
        <w:t>los</w:t>
      </w:r>
      <w:r w:rsidR="001D1E6D"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4</w:t>
      </w:r>
      <w:r w:rsidRPr="009E00BF">
        <w:rPr>
          <w:rFonts w:ascii="Tahoma" w:eastAsia="Tahoma" w:hAnsi="Tahoma" w:cs="Tahoma"/>
          <w:sz w:val="32"/>
          <w:szCs w:val="32"/>
        </w:rPr>
        <w:t xml:space="preserve"> </w:t>
      </w:r>
      <w:r w:rsidRPr="009E00BF">
        <w:rPr>
          <w:rFonts w:ascii="Tahoma" w:eastAsia="Tahoma" w:hAnsi="Tahoma" w:cs="Tahoma"/>
          <w:i/>
          <w:iCs/>
          <w:sz w:val="22"/>
          <w:szCs w:val="22"/>
        </w:rPr>
        <w:t>Minirredes/Sistemas Híbridos Renovables para Población Rural Concentrada</w:t>
      </w:r>
      <w:r w:rsidRPr="009E00BF">
        <w:rPr>
          <w:rFonts w:ascii="Tahoma" w:eastAsia="Tahoma" w:hAnsi="Tahoma" w:cs="Tahoma"/>
          <w:sz w:val="22"/>
          <w:szCs w:val="22"/>
        </w:rPr>
        <w:t>, y las características socioambientales más importantes de los municipios priorizados en los que se implementarán.</w:t>
      </w:r>
    </w:p>
    <w:p w14:paraId="2D606CEE" w14:textId="77777777" w:rsidR="00C24CD4" w:rsidRPr="009E00BF" w:rsidRDefault="00C24CD4" w:rsidP="006648B0">
      <w:pPr>
        <w:keepNext/>
        <w:spacing w:after="0" w:line="240" w:lineRule="auto"/>
        <w:jc w:val="both"/>
        <w:rPr>
          <w:rFonts w:ascii="Tahoma" w:eastAsia="Tahoma" w:hAnsi="Tahoma" w:cs="Tahoma"/>
          <w:sz w:val="22"/>
          <w:szCs w:val="22"/>
        </w:rPr>
      </w:pPr>
    </w:p>
    <w:p w14:paraId="673FA0C1" w14:textId="7DDBE8E4" w:rsidR="00C24CD4" w:rsidRPr="009E00BF" w:rsidRDefault="00204D7A" w:rsidP="006648B0">
      <w:pPr>
        <w:spacing w:after="0" w:line="240" w:lineRule="auto"/>
        <w:ind w:right="-35"/>
        <w:jc w:val="center"/>
        <w:rPr>
          <w:rFonts w:ascii="Tahoma" w:eastAsia="Tahoma" w:hAnsi="Tahoma" w:cs="Tahoma"/>
          <w:b/>
          <w:sz w:val="20"/>
          <w:szCs w:val="20"/>
        </w:rPr>
      </w:pPr>
      <w:bookmarkStart w:id="427" w:name="_Toc143248868"/>
      <w:r w:rsidRPr="00D71FBA">
        <w:rPr>
          <w:rFonts w:ascii="Tahoma" w:hAnsi="Tahoma" w:cs="Tahoma"/>
          <w:b/>
          <w:bCs/>
          <w:sz w:val="20"/>
          <w:szCs w:val="20"/>
        </w:rPr>
        <w:t xml:space="preserve">Tabla </w:t>
      </w:r>
      <w:r w:rsidRPr="00D71FBA">
        <w:rPr>
          <w:rFonts w:ascii="Tahoma" w:hAnsi="Tahoma" w:cs="Tahoma"/>
          <w:b/>
          <w:bCs/>
          <w:sz w:val="20"/>
          <w:szCs w:val="20"/>
        </w:rPr>
        <w:fldChar w:fldCharType="begin"/>
      </w:r>
      <w:r w:rsidRPr="00D71FBA">
        <w:rPr>
          <w:rFonts w:ascii="Tahoma" w:hAnsi="Tahoma" w:cs="Tahoma"/>
          <w:b/>
          <w:bCs/>
          <w:sz w:val="20"/>
          <w:szCs w:val="20"/>
        </w:rPr>
        <w:instrText xml:space="preserve"> SEQ Tabla \* ARABIC </w:instrText>
      </w:r>
      <w:r w:rsidRPr="00D71FBA">
        <w:rPr>
          <w:rFonts w:ascii="Tahoma" w:hAnsi="Tahoma" w:cs="Tahoma"/>
          <w:b/>
          <w:bCs/>
          <w:sz w:val="20"/>
          <w:szCs w:val="20"/>
        </w:rPr>
        <w:fldChar w:fldCharType="separate"/>
      </w:r>
      <w:r>
        <w:rPr>
          <w:rFonts w:ascii="Tahoma" w:hAnsi="Tahoma" w:cs="Tahoma"/>
          <w:b/>
          <w:bCs/>
          <w:noProof/>
          <w:sz w:val="20"/>
          <w:szCs w:val="20"/>
        </w:rPr>
        <w:t>42</w:t>
      </w:r>
      <w:r w:rsidRPr="00D71FBA">
        <w:rPr>
          <w:rFonts w:ascii="Tahoma" w:hAnsi="Tahoma" w:cs="Tahoma"/>
          <w:b/>
          <w:bCs/>
          <w:sz w:val="20"/>
          <w:szCs w:val="20"/>
        </w:rPr>
        <w:fldChar w:fldCharType="end"/>
      </w:r>
      <w:r w:rsidRPr="00D71FBA">
        <w:rPr>
          <w:rFonts w:ascii="Tahoma" w:hAnsi="Tahoma" w:cs="Tahoma"/>
          <w:b/>
          <w:bCs/>
          <w:sz w:val="20"/>
          <w:szCs w:val="20"/>
        </w:rPr>
        <w:t>:</w:t>
      </w:r>
      <w:r w:rsidRPr="009E00BF">
        <w:rPr>
          <w:rFonts w:ascii="Tahoma" w:eastAsia="Tahoma" w:hAnsi="Tahoma" w:cs="Tahoma"/>
          <w:b/>
          <w:sz w:val="20"/>
          <w:szCs w:val="20"/>
        </w:rPr>
        <w:t xml:space="preserve"> </w:t>
      </w:r>
      <w:r w:rsidR="00C24CD4" w:rsidRPr="009E00BF">
        <w:rPr>
          <w:rFonts w:ascii="Tahoma" w:eastAsia="Tahoma" w:hAnsi="Tahoma" w:cs="Tahoma"/>
          <w:b/>
          <w:sz w:val="20"/>
          <w:szCs w:val="20"/>
        </w:rPr>
        <w:t>Síntesis del departamento de Beni para el componente 1, subcomponentes 4: Minirredes/Sistemas Híbridos Renovables para Población Rural Concentrada</w:t>
      </w:r>
      <w:bookmarkEnd w:id="427"/>
    </w:p>
    <w:p w14:paraId="0F06F218" w14:textId="77777777" w:rsidR="00C24CD4" w:rsidRPr="009E00BF" w:rsidRDefault="00C24CD4" w:rsidP="006648B0">
      <w:pPr>
        <w:spacing w:after="0" w:line="240" w:lineRule="auto"/>
        <w:ind w:right="-35"/>
        <w:jc w:val="center"/>
        <w:rPr>
          <w:rFonts w:ascii="Tahoma" w:eastAsia="Tahoma" w:hAnsi="Tahoma" w:cs="Tahoma"/>
          <w:b/>
          <w:sz w:val="20"/>
          <w:szCs w:val="20"/>
        </w:rPr>
      </w:pPr>
    </w:p>
    <w:tbl>
      <w:tblPr>
        <w:tblW w:w="910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70" w:type="dxa"/>
          <w:right w:w="70" w:type="dxa"/>
        </w:tblCellMar>
        <w:tblLook w:val="0400" w:firstRow="0" w:lastRow="0" w:firstColumn="0" w:lastColumn="0" w:noHBand="0" w:noVBand="1"/>
      </w:tblPr>
      <w:tblGrid>
        <w:gridCol w:w="1276"/>
        <w:gridCol w:w="1139"/>
        <w:gridCol w:w="987"/>
        <w:gridCol w:w="1276"/>
        <w:gridCol w:w="992"/>
        <w:gridCol w:w="836"/>
        <w:gridCol w:w="1148"/>
        <w:gridCol w:w="1452"/>
      </w:tblGrid>
      <w:tr w:rsidR="00C24CD4" w:rsidRPr="009E00BF" w14:paraId="7A98E1D4" w14:textId="77777777" w:rsidTr="00812D6F">
        <w:trPr>
          <w:trHeight w:val="620"/>
          <w:tblHeader/>
          <w:jc w:val="center"/>
        </w:trPr>
        <w:tc>
          <w:tcPr>
            <w:tcW w:w="1276" w:type="dxa"/>
            <w:shd w:val="clear" w:color="auto" w:fill="A6A6A6"/>
            <w:vAlign w:val="center"/>
          </w:tcPr>
          <w:p w14:paraId="18823E5D"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FFFFFF"/>
                <w:sz w:val="14"/>
                <w:szCs w:val="14"/>
              </w:rPr>
            </w:pPr>
            <w:r w:rsidRPr="009E00BF">
              <w:rPr>
                <w:rFonts w:ascii="Tahoma" w:eastAsia="Tahoma" w:hAnsi="Tahoma" w:cs="Tahoma"/>
                <w:b/>
                <w:color w:val="FFFFFF"/>
                <w:sz w:val="14"/>
                <w:szCs w:val="14"/>
              </w:rPr>
              <w:t>Departamento</w:t>
            </w:r>
          </w:p>
        </w:tc>
        <w:tc>
          <w:tcPr>
            <w:tcW w:w="1139" w:type="dxa"/>
            <w:shd w:val="clear" w:color="auto" w:fill="A6A6A6"/>
            <w:vAlign w:val="center"/>
          </w:tcPr>
          <w:p w14:paraId="579F3FBD"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FFFFFF"/>
                <w:sz w:val="14"/>
                <w:szCs w:val="14"/>
              </w:rPr>
            </w:pPr>
            <w:r w:rsidRPr="009E00BF">
              <w:rPr>
                <w:rFonts w:ascii="Tahoma" w:eastAsia="Tahoma" w:hAnsi="Tahoma" w:cs="Tahoma"/>
                <w:b/>
                <w:color w:val="FFFFFF"/>
                <w:sz w:val="14"/>
                <w:szCs w:val="14"/>
              </w:rPr>
              <w:t>Municipio</w:t>
            </w:r>
          </w:p>
        </w:tc>
        <w:tc>
          <w:tcPr>
            <w:tcW w:w="987" w:type="dxa"/>
            <w:shd w:val="clear" w:color="auto" w:fill="A6A6A6"/>
            <w:vAlign w:val="center"/>
          </w:tcPr>
          <w:p w14:paraId="135D1A38"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Nacional</w:t>
            </w:r>
          </w:p>
        </w:tc>
        <w:tc>
          <w:tcPr>
            <w:tcW w:w="1276" w:type="dxa"/>
            <w:shd w:val="clear" w:color="auto" w:fill="A6A6A6"/>
            <w:vAlign w:val="center"/>
          </w:tcPr>
          <w:p w14:paraId="75C380AD"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Departamental</w:t>
            </w:r>
          </w:p>
        </w:tc>
        <w:tc>
          <w:tcPr>
            <w:tcW w:w="992" w:type="dxa"/>
            <w:shd w:val="clear" w:color="auto" w:fill="A6A6A6"/>
            <w:vAlign w:val="center"/>
          </w:tcPr>
          <w:p w14:paraId="682C5EBD"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Área Protegida Municipal</w:t>
            </w:r>
          </w:p>
        </w:tc>
        <w:tc>
          <w:tcPr>
            <w:tcW w:w="836" w:type="dxa"/>
            <w:shd w:val="clear" w:color="auto" w:fill="A6A6A6"/>
            <w:vAlign w:val="center"/>
          </w:tcPr>
          <w:p w14:paraId="093B5619"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RAMSAR</w:t>
            </w:r>
          </w:p>
        </w:tc>
        <w:tc>
          <w:tcPr>
            <w:tcW w:w="1148" w:type="dxa"/>
            <w:shd w:val="clear" w:color="auto" w:fill="A6A6A6"/>
            <w:vAlign w:val="center"/>
          </w:tcPr>
          <w:p w14:paraId="4462C3F7" w14:textId="77777777" w:rsidR="00C24CD4" w:rsidRPr="009E00BF" w:rsidRDefault="00C24CD4" w:rsidP="006648B0">
            <w:pPr>
              <w:spacing w:after="0" w:line="240" w:lineRule="auto"/>
              <w:jc w:val="center"/>
              <w:rPr>
                <w:rFonts w:ascii="Tahoma" w:eastAsia="Tahoma" w:hAnsi="Tahoma" w:cs="Tahoma"/>
                <w:b/>
                <w:color w:val="FFFFFF"/>
                <w:sz w:val="14"/>
                <w:szCs w:val="14"/>
              </w:rPr>
            </w:pPr>
            <w:r w:rsidRPr="009E00BF">
              <w:rPr>
                <w:rFonts w:ascii="Tahoma" w:eastAsia="Tahoma" w:hAnsi="Tahoma" w:cs="Tahoma"/>
                <w:b/>
                <w:color w:val="FFFFFF"/>
                <w:sz w:val="14"/>
                <w:szCs w:val="14"/>
              </w:rPr>
              <w:t>TCO*</w:t>
            </w:r>
          </w:p>
        </w:tc>
        <w:tc>
          <w:tcPr>
            <w:tcW w:w="1452" w:type="dxa"/>
            <w:shd w:val="clear" w:color="auto" w:fill="A6A6A6"/>
            <w:vAlign w:val="center"/>
          </w:tcPr>
          <w:p w14:paraId="1C04AE21"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FFFFFF"/>
                <w:sz w:val="14"/>
                <w:szCs w:val="14"/>
              </w:rPr>
            </w:pPr>
            <w:r w:rsidRPr="009E00BF">
              <w:rPr>
                <w:rFonts w:ascii="Tahoma" w:eastAsia="Tahoma" w:hAnsi="Tahoma" w:cs="Tahoma"/>
                <w:b/>
                <w:color w:val="FFFFFF"/>
                <w:sz w:val="14"/>
                <w:szCs w:val="14"/>
              </w:rPr>
              <w:t>Comunidades</w:t>
            </w:r>
          </w:p>
        </w:tc>
      </w:tr>
      <w:tr w:rsidR="00C24CD4" w:rsidRPr="009E00BF" w14:paraId="0677B71E" w14:textId="77777777" w:rsidTr="00812D6F">
        <w:trPr>
          <w:trHeight w:val="379"/>
          <w:jc w:val="center"/>
        </w:trPr>
        <w:tc>
          <w:tcPr>
            <w:tcW w:w="1276" w:type="dxa"/>
            <w:vMerge w:val="restart"/>
            <w:shd w:val="clear" w:color="auto" w:fill="auto"/>
            <w:vAlign w:val="center"/>
          </w:tcPr>
          <w:p w14:paraId="561C8AE9" w14:textId="77777777" w:rsidR="00C24CD4" w:rsidRPr="009E00BF" w:rsidRDefault="00C24CD4" w:rsidP="006648B0">
            <w:pPr>
              <w:spacing w:after="0" w:line="240" w:lineRule="auto"/>
              <w:rPr>
                <w:rFonts w:ascii="Tahoma" w:eastAsia="Tahoma" w:hAnsi="Tahoma" w:cs="Tahoma"/>
                <w:color w:val="000000"/>
                <w:sz w:val="14"/>
                <w:szCs w:val="14"/>
              </w:rPr>
            </w:pPr>
            <w:r w:rsidRPr="009E00BF">
              <w:rPr>
                <w:rFonts w:ascii="Tahoma" w:eastAsia="Tahoma" w:hAnsi="Tahoma" w:cs="Tahoma"/>
                <w:color w:val="000000"/>
                <w:sz w:val="14"/>
                <w:szCs w:val="14"/>
              </w:rPr>
              <w:t>BENI</w:t>
            </w:r>
          </w:p>
        </w:tc>
        <w:tc>
          <w:tcPr>
            <w:tcW w:w="1139" w:type="dxa"/>
            <w:shd w:val="clear" w:color="auto" w:fill="auto"/>
            <w:vAlign w:val="center"/>
          </w:tcPr>
          <w:p w14:paraId="2009E117"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Baures</w:t>
            </w:r>
          </w:p>
        </w:tc>
        <w:tc>
          <w:tcPr>
            <w:tcW w:w="987" w:type="dxa"/>
            <w:shd w:val="clear" w:color="auto" w:fill="auto"/>
            <w:vAlign w:val="center"/>
          </w:tcPr>
          <w:p w14:paraId="360CFE08" w14:textId="77777777" w:rsidR="00C24CD4" w:rsidRPr="009E00BF" w:rsidRDefault="00C24CD4" w:rsidP="006648B0">
            <w:pPr>
              <w:spacing w:after="0" w:line="240" w:lineRule="auto"/>
              <w:jc w:val="center"/>
              <w:rPr>
                <w:rFonts w:ascii="Tahoma" w:eastAsia="Tahoma" w:hAnsi="Tahoma" w:cs="Tahoma"/>
                <w:sz w:val="14"/>
                <w:szCs w:val="14"/>
              </w:rPr>
            </w:pPr>
          </w:p>
        </w:tc>
        <w:tc>
          <w:tcPr>
            <w:tcW w:w="1276" w:type="dxa"/>
            <w:shd w:val="clear" w:color="auto" w:fill="auto"/>
            <w:vAlign w:val="center"/>
          </w:tcPr>
          <w:p w14:paraId="2B7A481B" w14:textId="77777777" w:rsidR="00C24CD4" w:rsidRPr="009E00BF" w:rsidRDefault="00C24CD4" w:rsidP="006648B0">
            <w:pPr>
              <w:spacing w:after="0" w:line="240" w:lineRule="auto"/>
              <w:jc w:val="center"/>
              <w:rPr>
                <w:rFonts w:ascii="Tahoma" w:eastAsia="Tahoma" w:hAnsi="Tahoma" w:cs="Tahoma"/>
                <w:sz w:val="14"/>
                <w:szCs w:val="14"/>
              </w:rPr>
            </w:pPr>
          </w:p>
        </w:tc>
        <w:tc>
          <w:tcPr>
            <w:tcW w:w="992" w:type="dxa"/>
            <w:shd w:val="clear" w:color="auto" w:fill="auto"/>
            <w:vAlign w:val="center"/>
          </w:tcPr>
          <w:p w14:paraId="0D2D0D6D" w14:textId="77777777" w:rsidR="00C24CD4" w:rsidRPr="009E00BF" w:rsidRDefault="00C24CD4" w:rsidP="006648B0">
            <w:pPr>
              <w:spacing w:after="0" w:line="240" w:lineRule="auto"/>
              <w:jc w:val="center"/>
              <w:rPr>
                <w:rFonts w:ascii="Tahoma" w:eastAsia="Tahoma" w:hAnsi="Tahoma" w:cs="Tahoma"/>
                <w:sz w:val="14"/>
                <w:szCs w:val="14"/>
              </w:rPr>
            </w:pPr>
          </w:p>
        </w:tc>
        <w:tc>
          <w:tcPr>
            <w:tcW w:w="836" w:type="dxa"/>
            <w:shd w:val="clear" w:color="auto" w:fill="auto"/>
            <w:vAlign w:val="center"/>
          </w:tcPr>
          <w:p w14:paraId="1468CB5E" w14:textId="77777777" w:rsidR="00C24CD4" w:rsidRPr="009E00BF" w:rsidRDefault="00C24CD4" w:rsidP="006648B0">
            <w:pPr>
              <w:spacing w:after="0" w:line="240" w:lineRule="auto"/>
              <w:jc w:val="center"/>
              <w:rPr>
                <w:rFonts w:ascii="Tahoma" w:eastAsia="Tahoma" w:hAnsi="Tahoma" w:cs="Tahoma"/>
                <w:sz w:val="14"/>
                <w:szCs w:val="14"/>
              </w:rPr>
            </w:pPr>
          </w:p>
        </w:tc>
        <w:tc>
          <w:tcPr>
            <w:tcW w:w="1148" w:type="dxa"/>
            <w:shd w:val="clear" w:color="auto" w:fill="auto"/>
            <w:vAlign w:val="center"/>
          </w:tcPr>
          <w:p w14:paraId="134E948A" w14:textId="77777777" w:rsidR="00C24CD4" w:rsidRPr="009E00BF" w:rsidRDefault="00C24CD4" w:rsidP="006648B0">
            <w:pPr>
              <w:spacing w:after="0" w:line="240" w:lineRule="auto"/>
              <w:jc w:val="center"/>
              <w:rPr>
                <w:rFonts w:ascii="Tahoma" w:eastAsia="Tahoma" w:hAnsi="Tahoma" w:cs="Tahoma"/>
                <w:sz w:val="14"/>
                <w:szCs w:val="14"/>
              </w:rPr>
            </w:pPr>
          </w:p>
        </w:tc>
        <w:tc>
          <w:tcPr>
            <w:tcW w:w="1452" w:type="dxa"/>
            <w:shd w:val="clear" w:color="auto" w:fill="auto"/>
            <w:vAlign w:val="center"/>
          </w:tcPr>
          <w:p w14:paraId="48A53F3C" w14:textId="77777777" w:rsidR="00C24CD4" w:rsidRPr="009E00BF" w:rsidRDefault="00C24CD4" w:rsidP="006648B0">
            <w:pPr>
              <w:spacing w:after="0" w:line="240" w:lineRule="auto"/>
              <w:rPr>
                <w:rFonts w:ascii="Tahoma" w:eastAsia="Tahoma" w:hAnsi="Tahoma" w:cs="Tahoma"/>
                <w:sz w:val="14"/>
                <w:szCs w:val="14"/>
              </w:rPr>
            </w:pPr>
          </w:p>
        </w:tc>
      </w:tr>
      <w:tr w:rsidR="00C24CD4" w:rsidRPr="009E00BF" w14:paraId="6AB1F6E7" w14:textId="77777777" w:rsidTr="00812D6F">
        <w:trPr>
          <w:trHeight w:val="303"/>
          <w:jc w:val="center"/>
        </w:trPr>
        <w:tc>
          <w:tcPr>
            <w:tcW w:w="1276" w:type="dxa"/>
            <w:vMerge/>
            <w:shd w:val="clear" w:color="auto" w:fill="auto"/>
            <w:vAlign w:val="center"/>
          </w:tcPr>
          <w:p w14:paraId="39B8B6F7"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000000"/>
                <w:sz w:val="14"/>
                <w:szCs w:val="14"/>
              </w:rPr>
            </w:pPr>
          </w:p>
        </w:tc>
        <w:tc>
          <w:tcPr>
            <w:tcW w:w="1139" w:type="dxa"/>
            <w:shd w:val="clear" w:color="auto" w:fill="auto"/>
            <w:vAlign w:val="center"/>
          </w:tcPr>
          <w:p w14:paraId="7E4FFCFD"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San Ignacio de Moxos</w:t>
            </w:r>
          </w:p>
        </w:tc>
        <w:tc>
          <w:tcPr>
            <w:tcW w:w="987" w:type="dxa"/>
            <w:shd w:val="clear" w:color="auto" w:fill="auto"/>
            <w:vAlign w:val="center"/>
          </w:tcPr>
          <w:p w14:paraId="5DA97F41" w14:textId="77777777" w:rsidR="00C24CD4" w:rsidRPr="009E00BF" w:rsidRDefault="00C24CD4" w:rsidP="006648B0">
            <w:pPr>
              <w:spacing w:after="0" w:line="240" w:lineRule="auto"/>
              <w:jc w:val="center"/>
              <w:rPr>
                <w:rFonts w:ascii="Tahoma" w:eastAsia="Tahoma" w:hAnsi="Tahoma" w:cs="Tahoma"/>
                <w:sz w:val="14"/>
                <w:szCs w:val="14"/>
              </w:rPr>
            </w:pPr>
          </w:p>
        </w:tc>
        <w:tc>
          <w:tcPr>
            <w:tcW w:w="1276" w:type="dxa"/>
            <w:shd w:val="clear" w:color="auto" w:fill="auto"/>
            <w:vAlign w:val="center"/>
          </w:tcPr>
          <w:p w14:paraId="4A83B881" w14:textId="77777777" w:rsidR="00C24CD4" w:rsidRPr="009E00BF" w:rsidRDefault="00C24CD4" w:rsidP="006648B0">
            <w:pPr>
              <w:spacing w:after="0" w:line="240" w:lineRule="auto"/>
              <w:jc w:val="center"/>
              <w:rPr>
                <w:rFonts w:ascii="Tahoma" w:eastAsia="Tahoma" w:hAnsi="Tahoma" w:cs="Tahoma"/>
                <w:sz w:val="14"/>
                <w:szCs w:val="14"/>
              </w:rPr>
            </w:pPr>
          </w:p>
        </w:tc>
        <w:tc>
          <w:tcPr>
            <w:tcW w:w="992" w:type="dxa"/>
            <w:shd w:val="clear" w:color="auto" w:fill="auto"/>
            <w:vAlign w:val="center"/>
          </w:tcPr>
          <w:p w14:paraId="3A4A092D" w14:textId="77777777" w:rsidR="00C24CD4" w:rsidRPr="009E00BF" w:rsidRDefault="00C24CD4" w:rsidP="006648B0">
            <w:pPr>
              <w:spacing w:after="0" w:line="240" w:lineRule="auto"/>
              <w:jc w:val="center"/>
              <w:rPr>
                <w:rFonts w:ascii="Tahoma" w:eastAsia="Tahoma" w:hAnsi="Tahoma" w:cs="Tahoma"/>
                <w:sz w:val="14"/>
                <w:szCs w:val="14"/>
              </w:rPr>
            </w:pPr>
          </w:p>
        </w:tc>
        <w:tc>
          <w:tcPr>
            <w:tcW w:w="836" w:type="dxa"/>
            <w:shd w:val="clear" w:color="auto" w:fill="auto"/>
            <w:vAlign w:val="center"/>
          </w:tcPr>
          <w:p w14:paraId="454ED4CB" w14:textId="77777777" w:rsidR="00C24CD4" w:rsidRPr="009E00BF" w:rsidRDefault="00C24CD4" w:rsidP="006648B0">
            <w:pPr>
              <w:spacing w:after="0" w:line="240" w:lineRule="auto"/>
              <w:jc w:val="center"/>
              <w:rPr>
                <w:rFonts w:ascii="Tahoma" w:eastAsia="Tahoma" w:hAnsi="Tahoma" w:cs="Tahoma"/>
                <w:sz w:val="14"/>
                <w:szCs w:val="14"/>
              </w:rPr>
            </w:pPr>
          </w:p>
        </w:tc>
        <w:tc>
          <w:tcPr>
            <w:tcW w:w="1148" w:type="dxa"/>
            <w:shd w:val="clear" w:color="auto" w:fill="auto"/>
            <w:vAlign w:val="center"/>
          </w:tcPr>
          <w:p w14:paraId="7C465A97" w14:textId="77777777" w:rsidR="00C24CD4" w:rsidRPr="009E00BF" w:rsidRDefault="00C24CD4" w:rsidP="006648B0">
            <w:pPr>
              <w:spacing w:after="0" w:line="240" w:lineRule="auto"/>
              <w:jc w:val="center"/>
              <w:rPr>
                <w:rFonts w:ascii="Tahoma" w:eastAsia="Tahoma" w:hAnsi="Tahoma" w:cs="Tahoma"/>
                <w:sz w:val="14"/>
                <w:szCs w:val="14"/>
              </w:rPr>
            </w:pPr>
          </w:p>
        </w:tc>
        <w:tc>
          <w:tcPr>
            <w:tcW w:w="1452" w:type="dxa"/>
            <w:shd w:val="clear" w:color="auto" w:fill="auto"/>
            <w:vAlign w:val="center"/>
          </w:tcPr>
          <w:p w14:paraId="320E53CF" w14:textId="77777777" w:rsidR="00C24CD4" w:rsidRPr="009E00BF" w:rsidRDefault="00C24CD4" w:rsidP="006648B0">
            <w:pPr>
              <w:spacing w:after="0" w:line="240" w:lineRule="auto"/>
              <w:rPr>
                <w:rFonts w:ascii="Tahoma" w:eastAsia="Tahoma" w:hAnsi="Tahoma" w:cs="Tahoma"/>
                <w:sz w:val="14"/>
                <w:szCs w:val="14"/>
              </w:rPr>
            </w:pPr>
          </w:p>
        </w:tc>
      </w:tr>
      <w:tr w:rsidR="00C24CD4" w:rsidRPr="009E00BF" w14:paraId="38911F24" w14:textId="77777777" w:rsidTr="00812D6F">
        <w:trPr>
          <w:trHeight w:val="403"/>
          <w:jc w:val="center"/>
        </w:trPr>
        <w:tc>
          <w:tcPr>
            <w:tcW w:w="1276" w:type="dxa"/>
            <w:vMerge/>
            <w:shd w:val="clear" w:color="auto" w:fill="auto"/>
            <w:vAlign w:val="center"/>
          </w:tcPr>
          <w:p w14:paraId="4859D96E"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000000"/>
                <w:sz w:val="14"/>
                <w:szCs w:val="14"/>
              </w:rPr>
            </w:pPr>
          </w:p>
        </w:tc>
        <w:tc>
          <w:tcPr>
            <w:tcW w:w="1139" w:type="dxa"/>
            <w:shd w:val="clear" w:color="auto" w:fill="auto"/>
            <w:vAlign w:val="center"/>
          </w:tcPr>
          <w:p w14:paraId="39F71ED0"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Magdalena</w:t>
            </w:r>
          </w:p>
        </w:tc>
        <w:tc>
          <w:tcPr>
            <w:tcW w:w="987" w:type="dxa"/>
            <w:shd w:val="clear" w:color="auto" w:fill="auto"/>
            <w:vAlign w:val="center"/>
          </w:tcPr>
          <w:p w14:paraId="5865E0D6" w14:textId="77777777" w:rsidR="00C24CD4" w:rsidRPr="009E00BF" w:rsidRDefault="00C24CD4" w:rsidP="006648B0">
            <w:pPr>
              <w:spacing w:after="0" w:line="240" w:lineRule="auto"/>
              <w:jc w:val="center"/>
              <w:rPr>
                <w:rFonts w:ascii="Tahoma" w:eastAsia="Tahoma" w:hAnsi="Tahoma" w:cs="Tahoma"/>
                <w:sz w:val="14"/>
                <w:szCs w:val="14"/>
              </w:rPr>
            </w:pPr>
          </w:p>
        </w:tc>
        <w:tc>
          <w:tcPr>
            <w:tcW w:w="1276" w:type="dxa"/>
            <w:shd w:val="clear" w:color="auto" w:fill="auto"/>
            <w:vAlign w:val="center"/>
          </w:tcPr>
          <w:p w14:paraId="576F5253"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p>
          <w:p w14:paraId="64B61929" w14:textId="609CFD1B"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Parque </w:t>
            </w:r>
            <w:r w:rsidR="00344B43">
              <w:rPr>
                <w:rFonts w:ascii="Tahoma" w:eastAsia="Tahoma" w:hAnsi="Tahoma" w:cs="Tahoma"/>
                <w:sz w:val="14"/>
                <w:szCs w:val="14"/>
              </w:rPr>
              <w:t>D</w:t>
            </w:r>
            <w:r w:rsidRPr="009E00BF">
              <w:rPr>
                <w:rFonts w:ascii="Tahoma" w:eastAsia="Tahoma" w:hAnsi="Tahoma" w:cs="Tahoma"/>
                <w:sz w:val="14"/>
                <w:szCs w:val="14"/>
              </w:rPr>
              <w:t>epartamental</w:t>
            </w:r>
            <w:r w:rsidR="00344B43">
              <w:rPr>
                <w:rFonts w:ascii="Tahoma" w:eastAsia="Tahoma" w:hAnsi="Tahoma" w:cs="Tahoma"/>
                <w:sz w:val="14"/>
                <w:szCs w:val="14"/>
              </w:rPr>
              <w:t xml:space="preserve"> y Área Natural de Manejo Integrado</w:t>
            </w:r>
            <w:r w:rsidRPr="009E00BF">
              <w:rPr>
                <w:rFonts w:ascii="Tahoma" w:eastAsia="Tahoma" w:hAnsi="Tahoma" w:cs="Tahoma"/>
                <w:sz w:val="14"/>
                <w:szCs w:val="14"/>
              </w:rPr>
              <w:t xml:space="preserve"> Itenez</w:t>
            </w:r>
          </w:p>
        </w:tc>
        <w:tc>
          <w:tcPr>
            <w:tcW w:w="992" w:type="dxa"/>
            <w:shd w:val="clear" w:color="auto" w:fill="auto"/>
            <w:vAlign w:val="center"/>
          </w:tcPr>
          <w:p w14:paraId="38F02006" w14:textId="77777777" w:rsidR="00C24CD4" w:rsidRPr="009E00BF" w:rsidRDefault="00C24CD4" w:rsidP="006648B0">
            <w:pPr>
              <w:spacing w:after="0" w:line="240" w:lineRule="auto"/>
              <w:jc w:val="center"/>
              <w:rPr>
                <w:rFonts w:ascii="Tahoma" w:eastAsia="Tahoma" w:hAnsi="Tahoma" w:cs="Tahoma"/>
                <w:sz w:val="14"/>
                <w:szCs w:val="14"/>
              </w:rPr>
            </w:pPr>
          </w:p>
        </w:tc>
        <w:tc>
          <w:tcPr>
            <w:tcW w:w="836" w:type="dxa"/>
            <w:shd w:val="clear" w:color="auto" w:fill="auto"/>
            <w:vAlign w:val="center"/>
          </w:tcPr>
          <w:p w14:paraId="6F094FC2"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p>
          <w:p w14:paraId="5345AD8D"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Rio Blanco</w:t>
            </w:r>
          </w:p>
        </w:tc>
        <w:tc>
          <w:tcPr>
            <w:tcW w:w="1148" w:type="dxa"/>
            <w:shd w:val="clear" w:color="auto" w:fill="auto"/>
            <w:vAlign w:val="center"/>
          </w:tcPr>
          <w:p w14:paraId="331FDF9A"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p>
          <w:p w14:paraId="68D1E791"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Subcentral del pueblo indígena Itonama</w:t>
            </w:r>
          </w:p>
        </w:tc>
        <w:tc>
          <w:tcPr>
            <w:tcW w:w="1452" w:type="dxa"/>
            <w:shd w:val="clear" w:color="auto" w:fill="auto"/>
            <w:vAlign w:val="center"/>
          </w:tcPr>
          <w:p w14:paraId="57AD9099"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El Carmen, Tres Esfuerzos, San Borja</w:t>
            </w:r>
          </w:p>
        </w:tc>
      </w:tr>
      <w:tr w:rsidR="00C24CD4" w:rsidRPr="009E00BF" w14:paraId="4CE2890F" w14:textId="77777777" w:rsidTr="00812D6F">
        <w:trPr>
          <w:trHeight w:val="211"/>
          <w:jc w:val="center"/>
        </w:trPr>
        <w:tc>
          <w:tcPr>
            <w:tcW w:w="1276" w:type="dxa"/>
            <w:vMerge/>
            <w:shd w:val="clear" w:color="auto" w:fill="auto"/>
            <w:vAlign w:val="center"/>
          </w:tcPr>
          <w:p w14:paraId="32646E96"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000000"/>
                <w:sz w:val="14"/>
                <w:szCs w:val="14"/>
              </w:rPr>
            </w:pPr>
          </w:p>
        </w:tc>
        <w:tc>
          <w:tcPr>
            <w:tcW w:w="1139" w:type="dxa"/>
            <w:shd w:val="clear" w:color="auto" w:fill="auto"/>
            <w:vAlign w:val="center"/>
          </w:tcPr>
          <w:p w14:paraId="51F34769"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San Borja</w:t>
            </w:r>
          </w:p>
        </w:tc>
        <w:tc>
          <w:tcPr>
            <w:tcW w:w="987" w:type="dxa"/>
            <w:shd w:val="clear" w:color="auto" w:fill="auto"/>
            <w:vAlign w:val="center"/>
          </w:tcPr>
          <w:p w14:paraId="7D075597" w14:textId="77777777" w:rsidR="00C24CD4" w:rsidRPr="009E00BF" w:rsidRDefault="00C24CD4" w:rsidP="006648B0">
            <w:pPr>
              <w:spacing w:after="0" w:line="240" w:lineRule="auto"/>
              <w:jc w:val="center"/>
              <w:rPr>
                <w:rFonts w:ascii="Tahoma" w:eastAsia="Tahoma" w:hAnsi="Tahoma" w:cs="Tahoma"/>
                <w:sz w:val="14"/>
                <w:szCs w:val="14"/>
              </w:rPr>
            </w:pPr>
          </w:p>
        </w:tc>
        <w:tc>
          <w:tcPr>
            <w:tcW w:w="1276" w:type="dxa"/>
            <w:shd w:val="clear" w:color="auto" w:fill="auto"/>
            <w:vAlign w:val="center"/>
          </w:tcPr>
          <w:p w14:paraId="1D6B88E1"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p>
          <w:p w14:paraId="416EDF81" w14:textId="5D33027C"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Zona de protección</w:t>
            </w:r>
            <w:r w:rsidR="00344B43">
              <w:rPr>
                <w:rFonts w:ascii="Tahoma" w:eastAsia="Tahoma" w:hAnsi="Tahoma" w:cs="Tahoma"/>
                <w:sz w:val="14"/>
                <w:szCs w:val="14"/>
              </w:rPr>
              <w:t xml:space="preserve"> de </w:t>
            </w:r>
            <w:r w:rsidR="00376BAC">
              <w:rPr>
                <w:rFonts w:ascii="Tahoma" w:eastAsia="Tahoma" w:hAnsi="Tahoma" w:cs="Tahoma"/>
                <w:sz w:val="14"/>
                <w:szCs w:val="14"/>
              </w:rPr>
              <w:t>cuencas hidrográf</w:t>
            </w:r>
            <w:r w:rsidR="00344B43">
              <w:rPr>
                <w:rFonts w:ascii="Tahoma" w:eastAsia="Tahoma" w:hAnsi="Tahoma" w:cs="Tahoma"/>
                <w:sz w:val="14"/>
                <w:szCs w:val="14"/>
              </w:rPr>
              <w:t>icas</w:t>
            </w:r>
            <w:r w:rsidRPr="009E00BF">
              <w:rPr>
                <w:rFonts w:ascii="Tahoma" w:eastAsia="Tahoma" w:hAnsi="Tahoma" w:cs="Tahoma"/>
                <w:sz w:val="14"/>
                <w:szCs w:val="14"/>
              </w:rPr>
              <w:t xml:space="preserve"> Eva Eva Mosetenes</w:t>
            </w:r>
          </w:p>
        </w:tc>
        <w:tc>
          <w:tcPr>
            <w:tcW w:w="992" w:type="dxa"/>
            <w:shd w:val="clear" w:color="auto" w:fill="auto"/>
            <w:vAlign w:val="center"/>
          </w:tcPr>
          <w:p w14:paraId="55812171"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p>
          <w:p w14:paraId="55ECD420"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Cabeceras del Maniqui</w:t>
            </w:r>
          </w:p>
        </w:tc>
        <w:tc>
          <w:tcPr>
            <w:tcW w:w="836" w:type="dxa"/>
            <w:shd w:val="clear" w:color="auto" w:fill="auto"/>
            <w:vAlign w:val="center"/>
          </w:tcPr>
          <w:p w14:paraId="7992B4ED"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X</w:t>
            </w:r>
          </w:p>
          <w:p w14:paraId="0C33D81E"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 Rio Matos</w:t>
            </w:r>
          </w:p>
        </w:tc>
        <w:tc>
          <w:tcPr>
            <w:tcW w:w="1148" w:type="dxa"/>
            <w:shd w:val="clear" w:color="auto" w:fill="auto"/>
            <w:vAlign w:val="center"/>
          </w:tcPr>
          <w:p w14:paraId="3BF6BFA8"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p>
          <w:p w14:paraId="042351D3"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Gran Concejo Tsimane Chimane</w:t>
            </w:r>
          </w:p>
        </w:tc>
        <w:tc>
          <w:tcPr>
            <w:tcW w:w="1452" w:type="dxa"/>
            <w:shd w:val="clear" w:color="auto" w:fill="auto"/>
            <w:vAlign w:val="center"/>
          </w:tcPr>
          <w:p w14:paraId="5A06AB32"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Misión Fatima</w:t>
            </w:r>
          </w:p>
        </w:tc>
      </w:tr>
      <w:tr w:rsidR="00C24CD4" w:rsidRPr="009E00BF" w14:paraId="014DADAC" w14:textId="77777777" w:rsidTr="00812D6F">
        <w:trPr>
          <w:trHeight w:val="235"/>
          <w:jc w:val="center"/>
        </w:trPr>
        <w:tc>
          <w:tcPr>
            <w:tcW w:w="1276" w:type="dxa"/>
            <w:vMerge/>
            <w:shd w:val="clear" w:color="auto" w:fill="auto"/>
            <w:vAlign w:val="center"/>
          </w:tcPr>
          <w:p w14:paraId="29B0F3DF"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4472C4"/>
                <w:sz w:val="14"/>
                <w:szCs w:val="14"/>
              </w:rPr>
            </w:pPr>
          </w:p>
        </w:tc>
        <w:tc>
          <w:tcPr>
            <w:tcW w:w="1139" w:type="dxa"/>
            <w:shd w:val="clear" w:color="auto" w:fill="auto"/>
            <w:vAlign w:val="center"/>
          </w:tcPr>
          <w:p w14:paraId="04886950"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Riberalta</w:t>
            </w:r>
          </w:p>
        </w:tc>
        <w:tc>
          <w:tcPr>
            <w:tcW w:w="987" w:type="dxa"/>
            <w:shd w:val="clear" w:color="auto" w:fill="auto"/>
            <w:vAlign w:val="center"/>
          </w:tcPr>
          <w:p w14:paraId="003CD77E" w14:textId="77777777" w:rsidR="00C24CD4" w:rsidRPr="009E00BF" w:rsidRDefault="00C24CD4" w:rsidP="006648B0">
            <w:pPr>
              <w:spacing w:after="0" w:line="240" w:lineRule="auto"/>
              <w:jc w:val="center"/>
              <w:rPr>
                <w:rFonts w:ascii="Tahoma" w:eastAsia="Tahoma" w:hAnsi="Tahoma" w:cs="Tahoma"/>
                <w:sz w:val="14"/>
                <w:szCs w:val="14"/>
              </w:rPr>
            </w:pPr>
          </w:p>
        </w:tc>
        <w:tc>
          <w:tcPr>
            <w:tcW w:w="1276" w:type="dxa"/>
            <w:shd w:val="clear" w:color="auto" w:fill="auto"/>
            <w:vAlign w:val="center"/>
          </w:tcPr>
          <w:p w14:paraId="39239D71" w14:textId="77777777" w:rsidR="00C24CD4" w:rsidRPr="009E00BF" w:rsidRDefault="00C24CD4" w:rsidP="006648B0">
            <w:pPr>
              <w:spacing w:after="0" w:line="240" w:lineRule="auto"/>
              <w:jc w:val="center"/>
              <w:rPr>
                <w:rFonts w:ascii="Tahoma" w:eastAsia="Tahoma" w:hAnsi="Tahoma" w:cs="Tahoma"/>
                <w:sz w:val="14"/>
                <w:szCs w:val="14"/>
              </w:rPr>
            </w:pPr>
          </w:p>
        </w:tc>
        <w:tc>
          <w:tcPr>
            <w:tcW w:w="992" w:type="dxa"/>
            <w:shd w:val="clear" w:color="auto" w:fill="auto"/>
            <w:vAlign w:val="center"/>
          </w:tcPr>
          <w:p w14:paraId="265BD963" w14:textId="77777777" w:rsidR="00C24CD4" w:rsidRPr="009E00BF" w:rsidRDefault="00C24CD4" w:rsidP="006648B0">
            <w:pPr>
              <w:spacing w:after="0" w:line="240" w:lineRule="auto"/>
              <w:jc w:val="center"/>
              <w:rPr>
                <w:rFonts w:ascii="Tahoma" w:eastAsia="Tahoma" w:hAnsi="Tahoma" w:cs="Tahoma"/>
                <w:sz w:val="14"/>
                <w:szCs w:val="14"/>
              </w:rPr>
            </w:pPr>
          </w:p>
        </w:tc>
        <w:tc>
          <w:tcPr>
            <w:tcW w:w="836" w:type="dxa"/>
            <w:shd w:val="clear" w:color="auto" w:fill="auto"/>
            <w:vAlign w:val="center"/>
          </w:tcPr>
          <w:p w14:paraId="2CAF6AF5" w14:textId="77777777" w:rsidR="00C24CD4" w:rsidRPr="009E00BF" w:rsidRDefault="00C24CD4" w:rsidP="006648B0">
            <w:pPr>
              <w:spacing w:after="0" w:line="240" w:lineRule="auto"/>
              <w:jc w:val="center"/>
              <w:rPr>
                <w:rFonts w:ascii="Tahoma" w:eastAsia="Tahoma" w:hAnsi="Tahoma" w:cs="Tahoma"/>
                <w:sz w:val="14"/>
                <w:szCs w:val="14"/>
              </w:rPr>
            </w:pPr>
          </w:p>
        </w:tc>
        <w:tc>
          <w:tcPr>
            <w:tcW w:w="1148" w:type="dxa"/>
            <w:shd w:val="clear" w:color="auto" w:fill="auto"/>
            <w:vAlign w:val="center"/>
          </w:tcPr>
          <w:p w14:paraId="60A6F120" w14:textId="77777777" w:rsidR="00C24CD4" w:rsidRPr="009E00BF" w:rsidRDefault="00C24CD4" w:rsidP="006648B0">
            <w:pPr>
              <w:spacing w:after="0" w:line="240" w:lineRule="auto"/>
              <w:jc w:val="center"/>
              <w:rPr>
                <w:rFonts w:ascii="Tahoma" w:eastAsia="Tahoma" w:hAnsi="Tahoma" w:cs="Tahoma"/>
                <w:sz w:val="14"/>
                <w:szCs w:val="14"/>
              </w:rPr>
            </w:pPr>
          </w:p>
        </w:tc>
        <w:tc>
          <w:tcPr>
            <w:tcW w:w="1452" w:type="dxa"/>
            <w:shd w:val="clear" w:color="auto" w:fill="auto"/>
            <w:vAlign w:val="center"/>
          </w:tcPr>
          <w:p w14:paraId="7F7D3455"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 </w:t>
            </w:r>
          </w:p>
        </w:tc>
      </w:tr>
      <w:tr w:rsidR="00C24CD4" w:rsidRPr="009E00BF" w14:paraId="381A8F33" w14:textId="77777777" w:rsidTr="00812D6F">
        <w:trPr>
          <w:trHeight w:val="495"/>
          <w:jc w:val="center"/>
        </w:trPr>
        <w:tc>
          <w:tcPr>
            <w:tcW w:w="1276" w:type="dxa"/>
            <w:vMerge/>
            <w:shd w:val="clear" w:color="auto" w:fill="auto"/>
            <w:vAlign w:val="center"/>
          </w:tcPr>
          <w:p w14:paraId="1C0C5EA7" w14:textId="77777777" w:rsidR="00C24CD4" w:rsidRPr="009E00BF" w:rsidRDefault="00C24CD4" w:rsidP="006648B0">
            <w:pPr>
              <w:widowControl w:val="0"/>
              <w:pBdr>
                <w:top w:val="nil"/>
                <w:left w:val="nil"/>
                <w:bottom w:val="nil"/>
                <w:right w:val="nil"/>
                <w:between w:val="nil"/>
              </w:pBdr>
              <w:spacing w:after="0" w:line="240" w:lineRule="auto"/>
              <w:rPr>
                <w:rFonts w:ascii="Tahoma" w:eastAsia="Tahoma" w:hAnsi="Tahoma" w:cs="Tahoma"/>
                <w:b/>
                <w:color w:val="000000"/>
                <w:sz w:val="14"/>
                <w:szCs w:val="14"/>
              </w:rPr>
            </w:pPr>
          </w:p>
        </w:tc>
        <w:tc>
          <w:tcPr>
            <w:tcW w:w="1139" w:type="dxa"/>
            <w:shd w:val="clear" w:color="auto" w:fill="auto"/>
            <w:vAlign w:val="center"/>
          </w:tcPr>
          <w:p w14:paraId="2197E4DE"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Guayaramerín</w:t>
            </w:r>
          </w:p>
        </w:tc>
        <w:tc>
          <w:tcPr>
            <w:tcW w:w="987" w:type="dxa"/>
            <w:shd w:val="clear" w:color="auto" w:fill="auto"/>
            <w:vAlign w:val="center"/>
          </w:tcPr>
          <w:p w14:paraId="5B33E077" w14:textId="77777777" w:rsidR="00C24CD4" w:rsidRPr="009E00BF" w:rsidRDefault="00C24CD4" w:rsidP="006648B0">
            <w:pPr>
              <w:spacing w:after="0" w:line="240" w:lineRule="auto"/>
              <w:jc w:val="center"/>
              <w:rPr>
                <w:rFonts w:ascii="Tahoma" w:eastAsia="Tahoma" w:hAnsi="Tahoma" w:cs="Tahoma"/>
                <w:sz w:val="14"/>
                <w:szCs w:val="14"/>
              </w:rPr>
            </w:pPr>
          </w:p>
        </w:tc>
        <w:tc>
          <w:tcPr>
            <w:tcW w:w="1276" w:type="dxa"/>
            <w:shd w:val="clear" w:color="auto" w:fill="auto"/>
            <w:vAlign w:val="center"/>
          </w:tcPr>
          <w:p w14:paraId="7037262F" w14:textId="77777777" w:rsidR="00C24CD4" w:rsidRPr="009E00BF" w:rsidRDefault="00C24CD4" w:rsidP="006648B0">
            <w:pPr>
              <w:spacing w:after="0" w:line="240" w:lineRule="auto"/>
              <w:jc w:val="center"/>
              <w:rPr>
                <w:rFonts w:ascii="Tahoma" w:eastAsia="Tahoma" w:hAnsi="Tahoma" w:cs="Tahoma"/>
                <w:sz w:val="14"/>
                <w:szCs w:val="14"/>
              </w:rPr>
            </w:pPr>
          </w:p>
        </w:tc>
        <w:tc>
          <w:tcPr>
            <w:tcW w:w="992" w:type="dxa"/>
            <w:shd w:val="clear" w:color="auto" w:fill="auto"/>
            <w:vAlign w:val="center"/>
          </w:tcPr>
          <w:p w14:paraId="0EC0BF48"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p>
          <w:p w14:paraId="1376D758" w14:textId="47AE1A5D"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Lago Tumichuc</w:t>
            </w:r>
            <w:r w:rsidR="00870881">
              <w:rPr>
                <w:rFonts w:ascii="Tahoma" w:eastAsia="Tahoma" w:hAnsi="Tahoma" w:cs="Tahoma"/>
                <w:sz w:val="14"/>
                <w:szCs w:val="14"/>
              </w:rPr>
              <w:t>u</w:t>
            </w:r>
            <w:r w:rsidRPr="009E00BF">
              <w:rPr>
                <w:rFonts w:ascii="Tahoma" w:eastAsia="Tahoma" w:hAnsi="Tahoma" w:cs="Tahoma"/>
                <w:sz w:val="14"/>
                <w:szCs w:val="14"/>
              </w:rPr>
              <w:t>a</w:t>
            </w:r>
          </w:p>
        </w:tc>
        <w:tc>
          <w:tcPr>
            <w:tcW w:w="836" w:type="dxa"/>
            <w:shd w:val="clear" w:color="auto" w:fill="auto"/>
            <w:vAlign w:val="center"/>
          </w:tcPr>
          <w:p w14:paraId="5130088F" w14:textId="77777777" w:rsidR="00C24CD4" w:rsidRPr="009E00BF" w:rsidRDefault="00C24CD4" w:rsidP="006648B0">
            <w:pPr>
              <w:spacing w:after="0" w:line="240" w:lineRule="auto"/>
              <w:jc w:val="center"/>
              <w:rPr>
                <w:rFonts w:ascii="Tahoma" w:eastAsia="Tahoma" w:hAnsi="Tahoma" w:cs="Tahoma"/>
                <w:sz w:val="14"/>
                <w:szCs w:val="14"/>
              </w:rPr>
            </w:pPr>
          </w:p>
        </w:tc>
        <w:tc>
          <w:tcPr>
            <w:tcW w:w="1148" w:type="dxa"/>
            <w:shd w:val="clear" w:color="auto" w:fill="auto"/>
            <w:vAlign w:val="center"/>
          </w:tcPr>
          <w:p w14:paraId="3AC53BA1" w14:textId="77777777" w:rsidR="00C24CD4" w:rsidRPr="009E00BF" w:rsidRDefault="00C24CD4" w:rsidP="006648B0">
            <w:pPr>
              <w:spacing w:after="0" w:line="240" w:lineRule="auto"/>
              <w:jc w:val="center"/>
              <w:rPr>
                <w:rFonts w:ascii="Tahoma" w:eastAsia="Tahoma" w:hAnsi="Tahoma" w:cs="Tahoma"/>
                <w:sz w:val="14"/>
                <w:szCs w:val="14"/>
              </w:rPr>
            </w:pPr>
          </w:p>
        </w:tc>
        <w:tc>
          <w:tcPr>
            <w:tcW w:w="1452" w:type="dxa"/>
            <w:shd w:val="clear" w:color="auto" w:fill="auto"/>
            <w:vAlign w:val="center"/>
          </w:tcPr>
          <w:p w14:paraId="3B8D559F" w14:textId="77777777" w:rsidR="00C24CD4" w:rsidRPr="009E00BF" w:rsidRDefault="00C24CD4" w:rsidP="006648B0">
            <w:pPr>
              <w:spacing w:after="0" w:line="240" w:lineRule="auto"/>
              <w:rPr>
                <w:rFonts w:ascii="Tahoma" w:eastAsia="Tahoma" w:hAnsi="Tahoma" w:cs="Tahoma"/>
                <w:sz w:val="14"/>
                <w:szCs w:val="14"/>
              </w:rPr>
            </w:pPr>
            <w:r w:rsidRPr="009E00BF">
              <w:rPr>
                <w:rFonts w:ascii="Tahoma" w:eastAsia="Tahoma" w:hAnsi="Tahoma" w:cs="Tahoma"/>
                <w:sz w:val="14"/>
                <w:szCs w:val="14"/>
              </w:rPr>
              <w:t>El punto se encuentra cerca de la comunidad Medio Monte</w:t>
            </w:r>
          </w:p>
        </w:tc>
      </w:tr>
    </w:tbl>
    <w:p w14:paraId="6DF47A94"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14"/>
          <w:szCs w:val="14"/>
        </w:rPr>
      </w:pPr>
      <w:r w:rsidRPr="009E00BF">
        <w:rPr>
          <w:rFonts w:ascii="Tahoma" w:eastAsia="Tahoma" w:hAnsi="Tahoma" w:cs="Tahoma"/>
          <w:color w:val="000000"/>
          <w:sz w:val="14"/>
          <w:szCs w:val="14"/>
        </w:rPr>
        <w:t>*TCO: De acuerdo a la información de INRA, Tierras Comunitarias de Origen (TCO) tituladas por el INRA, 2012. Revisado en Geobolivia (2023).</w:t>
      </w:r>
    </w:p>
    <w:p w14:paraId="570F84EA"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14"/>
          <w:szCs w:val="14"/>
        </w:rPr>
      </w:pPr>
      <w:r w:rsidRPr="009E00BF">
        <w:rPr>
          <w:rFonts w:ascii="Tahoma" w:eastAsia="Tahoma" w:hAnsi="Tahoma" w:cs="Tahoma"/>
          <w:color w:val="000000"/>
          <w:sz w:val="14"/>
          <w:szCs w:val="14"/>
        </w:rPr>
        <w:t>Fuente: Elaboración propia en base a la información del presente documento.</w:t>
      </w:r>
    </w:p>
    <w:p w14:paraId="1F645AE0" w14:textId="77777777" w:rsidR="00D71FBA" w:rsidRDefault="00D71FBA" w:rsidP="006648B0">
      <w:pPr>
        <w:keepNext/>
        <w:spacing w:after="0" w:line="240" w:lineRule="auto"/>
        <w:jc w:val="both"/>
        <w:rPr>
          <w:rFonts w:ascii="Tahoma" w:eastAsia="Tahoma" w:hAnsi="Tahoma" w:cs="Tahoma"/>
          <w:sz w:val="22"/>
          <w:szCs w:val="22"/>
        </w:rPr>
      </w:pPr>
    </w:p>
    <w:p w14:paraId="62AC4B3F" w14:textId="6B5C3C64"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tabla anterior, permite establecer que </w:t>
      </w:r>
      <w:r w:rsidR="001D1E6D">
        <w:rPr>
          <w:rFonts w:ascii="Tahoma" w:eastAsia="Tahoma" w:hAnsi="Tahoma" w:cs="Tahoma"/>
          <w:sz w:val="22"/>
          <w:szCs w:val="22"/>
        </w:rPr>
        <w:t>los</w:t>
      </w:r>
      <w:r w:rsidR="001D1E6D"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4 </w:t>
      </w:r>
      <w:r w:rsidRPr="009E00BF">
        <w:rPr>
          <w:rFonts w:ascii="Tahoma" w:eastAsia="Tahoma" w:hAnsi="Tahoma" w:cs="Tahoma"/>
          <w:i/>
          <w:iCs/>
          <w:sz w:val="22"/>
          <w:szCs w:val="22"/>
        </w:rPr>
        <w:t>Densificación</w:t>
      </w:r>
      <w:r w:rsidRPr="009E00BF">
        <w:rPr>
          <w:rFonts w:ascii="Tahoma" w:eastAsia="Tahoma" w:hAnsi="Tahoma" w:cs="Tahoma"/>
          <w:bCs/>
          <w:i/>
          <w:iCs/>
          <w:sz w:val="22"/>
          <w:szCs w:val="22"/>
        </w:rPr>
        <w:t xml:space="preserve"> y extensión de redes para uso residencial o usos productivos</w:t>
      </w:r>
      <w:r w:rsidRPr="009E00BF">
        <w:rPr>
          <w:rFonts w:ascii="Tahoma" w:eastAsia="Tahoma" w:hAnsi="Tahoma" w:cs="Tahoma"/>
          <w:sz w:val="32"/>
          <w:szCs w:val="32"/>
        </w:rPr>
        <w:t xml:space="preserve"> </w:t>
      </w:r>
      <w:r w:rsidRPr="009E00BF">
        <w:rPr>
          <w:rFonts w:ascii="Tahoma" w:eastAsia="Tahoma" w:hAnsi="Tahoma" w:cs="Tahoma"/>
          <w:i/>
          <w:iCs/>
          <w:sz w:val="22"/>
          <w:szCs w:val="22"/>
        </w:rPr>
        <w:t xml:space="preserve">Minirredes/Sistemas Híbridos Renovables para Población Rural Concentrada, </w:t>
      </w:r>
      <w:r w:rsidRPr="009E00BF">
        <w:rPr>
          <w:rFonts w:ascii="Tahoma" w:eastAsia="Tahoma" w:hAnsi="Tahoma" w:cs="Tahoma"/>
          <w:sz w:val="22"/>
          <w:szCs w:val="22"/>
        </w:rPr>
        <w:t>pueden implementarse en áreas protegidas departamentales (Parque departamental</w:t>
      </w:r>
      <w:r w:rsidR="00376BAC">
        <w:rPr>
          <w:rFonts w:ascii="Tahoma" w:eastAsia="Tahoma" w:hAnsi="Tahoma" w:cs="Tahoma"/>
          <w:sz w:val="22"/>
          <w:szCs w:val="22"/>
        </w:rPr>
        <w:t xml:space="preserve"> y Área Natural de Manejo Integrado</w:t>
      </w:r>
      <w:r w:rsidRPr="009E00BF">
        <w:rPr>
          <w:rFonts w:ascii="Tahoma" w:eastAsia="Tahoma" w:hAnsi="Tahoma" w:cs="Tahoma"/>
          <w:sz w:val="22"/>
          <w:szCs w:val="22"/>
        </w:rPr>
        <w:t xml:space="preserve"> Itenez y Zona de protección </w:t>
      </w:r>
      <w:r w:rsidR="00376BAC">
        <w:rPr>
          <w:rFonts w:ascii="Tahoma" w:eastAsia="Tahoma" w:hAnsi="Tahoma" w:cs="Tahoma"/>
          <w:sz w:val="22"/>
          <w:szCs w:val="22"/>
        </w:rPr>
        <w:t xml:space="preserve">de cuencas hidrográficas </w:t>
      </w:r>
      <w:r w:rsidRPr="009E00BF">
        <w:rPr>
          <w:rFonts w:ascii="Tahoma" w:eastAsia="Tahoma" w:hAnsi="Tahoma" w:cs="Tahoma"/>
          <w:sz w:val="22"/>
          <w:szCs w:val="22"/>
        </w:rPr>
        <w:t>Eva Eva Mosetenes) en el municipio de Magdalena (El Carmen, Tres Esfuerzos, San Borja) y San Borja (Misión Fátima), respectivamente.</w:t>
      </w:r>
    </w:p>
    <w:p w14:paraId="06CF92B9" w14:textId="77777777" w:rsidR="00C24CD4" w:rsidRPr="009E00BF" w:rsidRDefault="00C24CD4" w:rsidP="006648B0">
      <w:pPr>
        <w:keepNext/>
        <w:spacing w:after="0" w:line="240" w:lineRule="auto"/>
        <w:jc w:val="both"/>
        <w:rPr>
          <w:rFonts w:ascii="Tahoma" w:eastAsia="Tahoma" w:hAnsi="Tahoma" w:cs="Tahoma"/>
          <w:sz w:val="22"/>
          <w:szCs w:val="22"/>
        </w:rPr>
      </w:pPr>
    </w:p>
    <w:p w14:paraId="643C66B9" w14:textId="77777777" w:rsidR="00C24CD4" w:rsidRPr="009E00BF" w:rsidRDefault="00C24CD4" w:rsidP="006648B0">
      <w:pPr>
        <w:pStyle w:val="Heading2"/>
        <w:numPr>
          <w:ilvl w:val="1"/>
          <w:numId w:val="5"/>
        </w:numPr>
        <w:tabs>
          <w:tab w:val="num" w:pos="360"/>
        </w:tabs>
        <w:spacing w:before="0" w:line="240" w:lineRule="auto"/>
        <w:ind w:left="0" w:firstLine="0"/>
        <w:rPr>
          <w:rFonts w:ascii="Tahoma" w:eastAsia="Tahoma" w:hAnsi="Tahoma" w:cs="Tahoma"/>
          <w:b/>
          <w:color w:val="auto"/>
          <w:sz w:val="22"/>
          <w:szCs w:val="22"/>
        </w:rPr>
      </w:pPr>
      <w:bookmarkStart w:id="428" w:name="_Toc143248766"/>
      <w:r w:rsidRPr="009E00BF">
        <w:rPr>
          <w:rFonts w:ascii="Tahoma" w:eastAsia="Tahoma" w:hAnsi="Tahoma" w:cs="Tahoma"/>
          <w:b/>
          <w:color w:val="auto"/>
          <w:sz w:val="22"/>
          <w:szCs w:val="22"/>
        </w:rPr>
        <w:t>Departamento de Santa Cruz</w:t>
      </w:r>
      <w:bookmarkEnd w:id="428"/>
    </w:p>
    <w:p w14:paraId="7C3DA4CA" w14:textId="77777777" w:rsidR="00C24CD4" w:rsidRPr="009E00BF" w:rsidRDefault="00C24CD4" w:rsidP="006648B0">
      <w:pPr>
        <w:spacing w:after="0" w:line="240" w:lineRule="auto"/>
        <w:rPr>
          <w:rFonts w:ascii="Tahoma" w:eastAsia="Tahoma" w:hAnsi="Tahoma" w:cs="Tahoma"/>
          <w:bCs/>
          <w:sz w:val="22"/>
          <w:szCs w:val="22"/>
        </w:rPr>
      </w:pPr>
    </w:p>
    <w:p w14:paraId="63E7D490" w14:textId="312507DF"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 xml:space="preserve">En el departamento de Santa Cruz se tienen cinco municipios priorizados en los que se implementarían </w:t>
      </w:r>
      <w:r w:rsidR="003F53FB">
        <w:rPr>
          <w:rFonts w:ascii="Tahoma" w:eastAsia="Tahoma" w:hAnsi="Tahoma" w:cs="Tahoma"/>
          <w:bCs/>
          <w:sz w:val="22"/>
          <w:szCs w:val="22"/>
        </w:rPr>
        <w:t>subproyectos</w:t>
      </w:r>
      <w:r w:rsidRPr="009E00BF">
        <w:rPr>
          <w:rFonts w:ascii="Tahoma" w:eastAsia="Tahoma" w:hAnsi="Tahoma" w:cs="Tahoma"/>
          <w:bCs/>
          <w:sz w:val="22"/>
          <w:szCs w:val="22"/>
        </w:rPr>
        <w:t xml:space="preserve"> correspondientes a:</w:t>
      </w:r>
    </w:p>
    <w:p w14:paraId="4FD289D4" w14:textId="77777777" w:rsidR="00C24CD4" w:rsidRPr="009E00BF" w:rsidRDefault="00C24CD4" w:rsidP="006648B0">
      <w:pPr>
        <w:spacing w:after="0" w:line="240" w:lineRule="auto"/>
        <w:jc w:val="both"/>
        <w:rPr>
          <w:rFonts w:ascii="Tahoma" w:eastAsia="Tahoma" w:hAnsi="Tahoma" w:cs="Tahoma"/>
          <w:b/>
          <w:sz w:val="22"/>
          <w:szCs w:val="22"/>
        </w:rPr>
      </w:pPr>
    </w:p>
    <w:p w14:paraId="5AFE6AF9" w14:textId="77777777" w:rsidR="00C24CD4" w:rsidRPr="009E00BF" w:rsidRDefault="00C24CD4" w:rsidP="006648B0">
      <w:pPr>
        <w:pStyle w:val="ListParagraph"/>
        <w:numPr>
          <w:ilvl w:val="0"/>
          <w:numId w:val="136"/>
        </w:numPr>
        <w:jc w:val="both"/>
        <w:rPr>
          <w:rFonts w:ascii="Tahoma" w:eastAsia="Tahoma" w:hAnsi="Tahoma" w:cs="Tahoma"/>
          <w:bCs/>
          <w:sz w:val="22"/>
          <w:szCs w:val="22"/>
          <w:lang w:val="es-BO"/>
        </w:rPr>
      </w:pPr>
      <w:r w:rsidRPr="009E00BF">
        <w:rPr>
          <w:rFonts w:ascii="Tahoma" w:eastAsia="Tahoma" w:hAnsi="Tahoma" w:cs="Tahoma"/>
          <w:bCs/>
          <w:sz w:val="22"/>
          <w:szCs w:val="22"/>
          <w:lang w:val="es-BO"/>
        </w:rPr>
        <w:t xml:space="preserve">subcomponente 1 y 2: </w:t>
      </w:r>
      <w:r w:rsidRPr="009E00BF">
        <w:rPr>
          <w:rFonts w:ascii="Tahoma" w:eastAsia="Tahoma" w:hAnsi="Tahoma" w:cs="Tahoma"/>
          <w:bCs/>
          <w:i/>
          <w:iCs/>
          <w:sz w:val="22"/>
          <w:szCs w:val="22"/>
          <w:lang w:val="es-BO"/>
        </w:rPr>
        <w:t xml:space="preserve">densificación y extensión de redes para uso residencial o usos productivos: </w:t>
      </w:r>
      <w:r w:rsidRPr="009E00BF">
        <w:rPr>
          <w:rFonts w:ascii="Tahoma" w:eastAsia="Tahoma" w:hAnsi="Tahoma" w:cs="Tahoma"/>
          <w:bCs/>
          <w:sz w:val="22"/>
          <w:szCs w:val="22"/>
          <w:lang w:val="es-BO"/>
        </w:rPr>
        <w:t>cuatro municipios (San Ignacio de Velasco, Concepción, Pailón, Charagua)</w:t>
      </w:r>
    </w:p>
    <w:p w14:paraId="6D5AADF1" w14:textId="77777777" w:rsidR="00C24CD4" w:rsidRPr="009E00BF" w:rsidRDefault="00C24CD4" w:rsidP="006648B0">
      <w:pPr>
        <w:pStyle w:val="ListParagraph"/>
        <w:numPr>
          <w:ilvl w:val="0"/>
          <w:numId w:val="136"/>
        </w:numPr>
        <w:jc w:val="both"/>
        <w:rPr>
          <w:rFonts w:ascii="Tahoma" w:eastAsia="Tahoma" w:hAnsi="Tahoma" w:cs="Tahoma"/>
          <w:b/>
          <w:sz w:val="22"/>
          <w:szCs w:val="22"/>
          <w:lang w:val="es-BO"/>
        </w:rPr>
      </w:pPr>
      <w:r w:rsidRPr="009E00BF">
        <w:rPr>
          <w:rFonts w:ascii="Tahoma" w:eastAsia="Tahoma" w:hAnsi="Tahoma" w:cs="Tahoma"/>
          <w:bCs/>
          <w:sz w:val="22"/>
          <w:szCs w:val="22"/>
          <w:lang w:val="es-BO"/>
        </w:rPr>
        <w:t xml:space="preserve">subcomponente 3: </w:t>
      </w:r>
      <w:r w:rsidRPr="009E00BF">
        <w:rPr>
          <w:rFonts w:ascii="Tahoma" w:eastAsia="Tahoma" w:hAnsi="Tahoma" w:cs="Tahoma"/>
          <w:bCs/>
          <w:i/>
          <w:iCs/>
          <w:sz w:val="22"/>
          <w:szCs w:val="22"/>
          <w:lang w:val="es-BO"/>
        </w:rPr>
        <w:t xml:space="preserve">instalación de sistemas solares para hogares e instituciones públicas dispersas: </w:t>
      </w:r>
      <w:r w:rsidRPr="009E00BF">
        <w:rPr>
          <w:rFonts w:ascii="Tahoma" w:eastAsia="Tahoma" w:hAnsi="Tahoma" w:cs="Tahoma"/>
          <w:bCs/>
          <w:sz w:val="22"/>
          <w:szCs w:val="22"/>
          <w:lang w:val="es-BO"/>
        </w:rPr>
        <w:t>un municipio (Mairana)</w:t>
      </w:r>
    </w:p>
    <w:p w14:paraId="4ACFEE70" w14:textId="77777777" w:rsidR="00C24CD4" w:rsidRPr="009E00BF" w:rsidRDefault="00C24CD4" w:rsidP="006648B0">
      <w:pPr>
        <w:spacing w:after="0" w:line="240" w:lineRule="auto"/>
        <w:rPr>
          <w:rFonts w:ascii="Tahoma" w:eastAsia="Tahoma" w:hAnsi="Tahoma" w:cs="Tahoma"/>
          <w:b/>
          <w:sz w:val="22"/>
          <w:szCs w:val="22"/>
        </w:rPr>
      </w:pPr>
    </w:p>
    <w:p w14:paraId="04185D9B" w14:textId="77777777" w:rsidR="00D71FBA" w:rsidRDefault="00C24CD4" w:rsidP="006648B0">
      <w:pPr>
        <w:pStyle w:val="NormalWeb"/>
        <w:keepNext/>
        <w:shd w:val="clear" w:color="auto" w:fill="FFFFFF"/>
        <w:spacing w:before="0" w:beforeAutospacing="0" w:after="0" w:afterAutospacing="0"/>
        <w:jc w:val="center"/>
      </w:pPr>
      <w:r w:rsidRPr="009E00BF">
        <w:rPr>
          <w:rFonts w:ascii="Tahoma" w:eastAsiaTheme="minorHAnsi" w:hAnsi="Tahoma" w:cs="Tahoma"/>
          <w:noProof/>
          <w:sz w:val="22"/>
          <w:szCs w:val="22"/>
          <w14:ligatures w14:val="standardContextual"/>
        </w:rPr>
        <w:drawing>
          <wp:inline distT="0" distB="0" distL="0" distR="0" wp14:anchorId="6949526B" wp14:editId="4F38649C">
            <wp:extent cx="5584264" cy="4457534"/>
            <wp:effectExtent l="19050" t="19050" r="16510" b="19685"/>
            <wp:docPr id="919474144" name="Picture 91947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474144" name="Imagen 919474144"/>
                    <pic:cNvPicPr/>
                  </pic:nvPicPr>
                  <pic:blipFill rotWithShape="1">
                    <a:blip r:embed="rId99" cstate="email">
                      <a:extLst>
                        <a:ext uri="{28A0092B-C50C-407E-A947-70E740481C1C}">
                          <a14:useLocalDpi xmlns:a14="http://schemas.microsoft.com/office/drawing/2010/main"/>
                        </a:ext>
                      </a:extLst>
                    </a:blip>
                    <a:srcRect/>
                    <a:stretch/>
                  </pic:blipFill>
                  <pic:spPr bwMode="auto">
                    <a:xfrm>
                      <a:off x="0" y="0"/>
                      <a:ext cx="5654031" cy="45132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2AC0DD8C" w14:textId="3DDDF6F0" w:rsidR="00C24CD4" w:rsidRPr="00C955D3" w:rsidRDefault="00204D7A" w:rsidP="006648B0">
      <w:pPr>
        <w:pStyle w:val="Caption"/>
        <w:spacing w:after="0"/>
        <w:jc w:val="center"/>
        <w:rPr>
          <w:rFonts w:ascii="Tahoma" w:eastAsiaTheme="minorHAnsi" w:hAnsi="Tahoma" w:cs="Tahoma"/>
          <w:color w:val="auto"/>
          <w:sz w:val="22"/>
          <w:szCs w:val="22"/>
        </w:rPr>
      </w:pPr>
      <w:bookmarkStart w:id="429" w:name="_Toc135757669"/>
      <w:bookmarkStart w:id="430" w:name="_Toc143248922"/>
      <w:r w:rsidRPr="00D71FBA">
        <w:rPr>
          <w:rFonts w:ascii="Tahoma" w:hAnsi="Tahoma" w:cs="Tahoma"/>
          <w:color w:val="auto"/>
          <w:sz w:val="20"/>
          <w:szCs w:val="20"/>
        </w:rPr>
        <w:t xml:space="preserve">Figura </w:t>
      </w:r>
      <w:r w:rsidRPr="00D71FBA">
        <w:rPr>
          <w:rFonts w:ascii="Tahoma" w:hAnsi="Tahoma" w:cs="Tahoma"/>
          <w:color w:val="auto"/>
          <w:sz w:val="20"/>
          <w:szCs w:val="20"/>
        </w:rPr>
        <w:fldChar w:fldCharType="begin"/>
      </w:r>
      <w:r w:rsidRPr="00D71FBA">
        <w:rPr>
          <w:rFonts w:ascii="Tahoma" w:hAnsi="Tahoma" w:cs="Tahoma"/>
          <w:color w:val="auto"/>
          <w:sz w:val="20"/>
          <w:szCs w:val="20"/>
        </w:rPr>
        <w:instrText xml:space="preserve"> SEQ Figura \* ARABIC </w:instrText>
      </w:r>
      <w:r w:rsidRPr="00D71FBA">
        <w:rPr>
          <w:rFonts w:ascii="Tahoma" w:hAnsi="Tahoma" w:cs="Tahoma"/>
          <w:color w:val="auto"/>
          <w:sz w:val="20"/>
          <w:szCs w:val="20"/>
        </w:rPr>
        <w:fldChar w:fldCharType="separate"/>
      </w:r>
      <w:r w:rsidR="00426E8B">
        <w:rPr>
          <w:rFonts w:ascii="Tahoma" w:hAnsi="Tahoma" w:cs="Tahoma"/>
          <w:noProof/>
          <w:color w:val="auto"/>
          <w:sz w:val="20"/>
          <w:szCs w:val="20"/>
        </w:rPr>
        <w:t>31</w:t>
      </w:r>
      <w:r w:rsidRPr="00D71FBA">
        <w:rPr>
          <w:rFonts w:ascii="Tahoma" w:hAnsi="Tahoma" w:cs="Tahoma"/>
          <w:color w:val="auto"/>
          <w:sz w:val="20"/>
          <w:szCs w:val="20"/>
        </w:rPr>
        <w:fldChar w:fldCharType="end"/>
      </w:r>
      <w:r w:rsidRPr="00D71FBA">
        <w:rPr>
          <w:rFonts w:ascii="Tahoma" w:hAnsi="Tahoma" w:cs="Tahoma"/>
          <w:color w:val="auto"/>
          <w:sz w:val="20"/>
          <w:szCs w:val="20"/>
        </w:rPr>
        <w:t xml:space="preserve">: </w:t>
      </w:r>
      <w:r w:rsidR="00C24CD4" w:rsidRPr="00C955D3">
        <w:rPr>
          <w:rFonts w:ascii="Tahoma" w:hAnsi="Tahoma" w:cs="Tahoma"/>
          <w:color w:val="auto"/>
          <w:sz w:val="20"/>
          <w:szCs w:val="20"/>
        </w:rPr>
        <w:t>Identificación de los municipios priorizados del departamento de Santa Cruz</w:t>
      </w:r>
      <w:bookmarkEnd w:id="429"/>
      <w:bookmarkEnd w:id="430"/>
    </w:p>
    <w:p w14:paraId="44000EDD" w14:textId="77777777" w:rsidR="00C24CD4" w:rsidRPr="00C955D3" w:rsidRDefault="00C24CD4" w:rsidP="006648B0">
      <w:pPr>
        <w:spacing w:after="0" w:line="240" w:lineRule="auto"/>
        <w:ind w:right="50"/>
        <w:jc w:val="center"/>
        <w:rPr>
          <w:rFonts w:ascii="Tahoma" w:hAnsi="Tahoma" w:cs="Tahoma"/>
          <w:sz w:val="16"/>
          <w:szCs w:val="18"/>
        </w:rPr>
      </w:pPr>
      <w:r w:rsidRPr="00C955D3">
        <w:rPr>
          <w:rFonts w:ascii="Tahoma" w:hAnsi="Tahoma" w:cs="Tahoma"/>
          <w:sz w:val="16"/>
          <w:szCs w:val="16"/>
        </w:rPr>
        <w:t>Fuente: Elaboración propia</w:t>
      </w:r>
    </w:p>
    <w:p w14:paraId="2CF01F11" w14:textId="77777777"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A continuación, se describen, de manera general, las características ambientales y socioeconómicas para el departamento y los municipios priorizados.</w:t>
      </w:r>
    </w:p>
    <w:p w14:paraId="12E49FF4" w14:textId="77777777" w:rsidR="00C24CD4" w:rsidRPr="009E00BF" w:rsidRDefault="00C24CD4" w:rsidP="006648B0">
      <w:pPr>
        <w:spacing w:after="0" w:line="240" w:lineRule="auto"/>
        <w:rPr>
          <w:rFonts w:ascii="Tahoma" w:eastAsia="Tahoma" w:hAnsi="Tahoma" w:cs="Tahoma"/>
          <w:b/>
          <w:sz w:val="22"/>
          <w:szCs w:val="22"/>
        </w:rPr>
      </w:pPr>
    </w:p>
    <w:p w14:paraId="67D8FFC5"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431" w:name="_Toc143248767"/>
      <w:r w:rsidRPr="009E00BF">
        <w:rPr>
          <w:rFonts w:ascii="Tahoma" w:eastAsia="Tahoma" w:hAnsi="Tahoma" w:cs="Tahoma"/>
          <w:b/>
          <w:color w:val="auto"/>
          <w:sz w:val="22"/>
          <w:szCs w:val="22"/>
        </w:rPr>
        <w:t>Características ambientales</w:t>
      </w:r>
      <w:bookmarkEnd w:id="431"/>
    </w:p>
    <w:p w14:paraId="0AD9283F" w14:textId="77777777" w:rsidR="00C24CD4" w:rsidRPr="009E00BF" w:rsidRDefault="00C24CD4" w:rsidP="006648B0">
      <w:pPr>
        <w:spacing w:after="0" w:line="240" w:lineRule="auto"/>
      </w:pPr>
    </w:p>
    <w:p w14:paraId="47E9C025"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32" w:name="_Toc143248768"/>
      <w:r w:rsidRPr="009E00BF">
        <w:rPr>
          <w:rFonts w:ascii="Tahoma" w:eastAsia="Tahoma" w:hAnsi="Tahoma" w:cs="Tahoma"/>
          <w:b/>
          <w:color w:val="auto"/>
          <w:sz w:val="22"/>
          <w:szCs w:val="22"/>
        </w:rPr>
        <w:t>Clima y meteorología</w:t>
      </w:r>
      <w:bookmarkEnd w:id="432"/>
    </w:p>
    <w:p w14:paraId="6D7D1B50" w14:textId="77777777" w:rsidR="00C24CD4" w:rsidRPr="009E00BF" w:rsidRDefault="00C24CD4" w:rsidP="006648B0">
      <w:pPr>
        <w:spacing w:after="0" w:line="240" w:lineRule="auto"/>
        <w:rPr>
          <w:rFonts w:ascii="Tahoma" w:eastAsia="Tahoma" w:hAnsi="Tahoma" w:cs="Tahoma"/>
          <w:b/>
          <w:sz w:val="22"/>
          <w:szCs w:val="22"/>
        </w:rPr>
      </w:pPr>
    </w:p>
    <w:p w14:paraId="738DBE07"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departamento existe dos estaciones muy diferenciadas: un verano cálido con temperaturas que rondan los 30 °C y un invierno fresco e incluso hasta en ocasiones bastante frío.</w:t>
      </w:r>
      <w:r w:rsidRPr="009E00BF">
        <w:rPr>
          <w:rFonts w:ascii="Tahoma" w:eastAsia="Tahoma" w:hAnsi="Tahoma" w:cs="Tahoma"/>
          <w:sz w:val="22"/>
          <w:szCs w:val="22"/>
          <w:highlight w:val="white"/>
        </w:rPr>
        <w:t xml:space="preserve"> En ciertas temporadas, el territorio se ve envueltos en vientos fríos del sur que producen descensos bruscos de temperatura denominados “surazos”.</w:t>
      </w:r>
      <w:r w:rsidRPr="009E00BF">
        <w:rPr>
          <w:rFonts w:ascii="Tahoma" w:eastAsia="Tahoma" w:hAnsi="Tahoma" w:cs="Tahoma"/>
          <w:sz w:val="22"/>
          <w:szCs w:val="22"/>
        </w:rPr>
        <w:t xml:space="preserve"> </w:t>
      </w:r>
    </w:p>
    <w:p w14:paraId="1FBFF706" w14:textId="77777777" w:rsidR="00C24CD4" w:rsidRPr="009E00BF" w:rsidRDefault="00C24CD4" w:rsidP="006648B0">
      <w:pPr>
        <w:spacing w:after="0" w:line="240" w:lineRule="auto"/>
        <w:jc w:val="both"/>
        <w:rPr>
          <w:rFonts w:ascii="Tahoma" w:eastAsia="Tahoma" w:hAnsi="Tahoma" w:cs="Tahoma"/>
          <w:sz w:val="22"/>
          <w:szCs w:val="22"/>
        </w:rPr>
      </w:pPr>
    </w:p>
    <w:p w14:paraId="22746AFC"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los municipios priorizados se</w:t>
      </w:r>
      <w:r w:rsidRPr="009E00BF">
        <w:rPr>
          <w:rFonts w:ascii="Tahoma" w:eastAsia="Tahoma" w:hAnsi="Tahoma" w:cs="Tahoma"/>
          <w:color w:val="202122"/>
          <w:sz w:val="22"/>
          <w:szCs w:val="22"/>
          <w:highlight w:val="white"/>
        </w:rPr>
        <w:t xml:space="preserve"> ha identificado la existencia </w:t>
      </w:r>
      <w:r w:rsidRPr="009E00BF">
        <w:rPr>
          <w:rFonts w:ascii="Tahoma" w:eastAsia="Tahoma" w:hAnsi="Tahoma" w:cs="Tahoma"/>
          <w:color w:val="202122"/>
          <w:sz w:val="22"/>
          <w:szCs w:val="22"/>
        </w:rPr>
        <w:t>4</w:t>
      </w:r>
      <w:r w:rsidRPr="009E00BF">
        <w:rPr>
          <w:rFonts w:ascii="Tahoma" w:eastAsia="Tahoma" w:hAnsi="Tahoma" w:cs="Tahoma"/>
          <w:sz w:val="22"/>
          <w:szCs w:val="22"/>
        </w:rPr>
        <w:t xml:space="preserve"> estaciones meteorológicas (ver anexo 3.1), con los siguientes resultados: la precipitación existe dos estaciones marcadas una relacionada con la época de lluvias que inicia desde noviembre hasta febrero, y una estación seca que son los meses de julio y agosto; el valor más alto registrado fue de 271,5 mm en enero de 2018 en la estación de Concepción aeropuerto, y el menor valor fue 0 mm en agosto de 2018 en la misma estación meteorológica. Respecto a la temperatura, se identifica una variación térmica mensual, por ejemplo, en la estación Pailón – Pozo del Tigre (GPRS) se registró valores de 32 °C a – 0,3 en junio del mismo año (2022); el mayor valor registrado es de 40,6°C en noviembre de 2020 en la estación meteorológica de Pailón, y el menor valor registrado es -0,3 °C en junio en la misma estación meteorológica; además de que en diferentes meses que corresponden a primavera u verano existe un descenso brusco de temperatura, como el caso de 9,28°C en el mes de noviembre de 2022, que corresponderían a los “surazos”. La humedad relativa oscila entre los 82,35% en mayo de 2017 y 44,87% que corresponde a agosto de 2019 en la estación meteorológica de Concepción.</w:t>
      </w:r>
    </w:p>
    <w:p w14:paraId="67391C29" w14:textId="77777777" w:rsidR="00C24CD4" w:rsidRPr="009E00BF" w:rsidRDefault="00C24CD4" w:rsidP="006648B0">
      <w:pPr>
        <w:spacing w:after="0" w:line="240" w:lineRule="auto"/>
        <w:jc w:val="both"/>
        <w:rPr>
          <w:rFonts w:ascii="Tahoma" w:eastAsia="Tahoma" w:hAnsi="Tahoma" w:cs="Tahoma"/>
          <w:sz w:val="22"/>
          <w:szCs w:val="22"/>
        </w:rPr>
      </w:pPr>
    </w:p>
    <w:p w14:paraId="14FA5033"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33" w:name="_Toc143248769"/>
      <w:r w:rsidRPr="009E00BF">
        <w:rPr>
          <w:rFonts w:ascii="Tahoma" w:eastAsia="Tahoma" w:hAnsi="Tahoma" w:cs="Tahoma"/>
          <w:b/>
          <w:color w:val="auto"/>
          <w:sz w:val="22"/>
          <w:szCs w:val="22"/>
        </w:rPr>
        <w:t>Fisiografía y suelos</w:t>
      </w:r>
      <w:bookmarkEnd w:id="433"/>
    </w:p>
    <w:p w14:paraId="61E37F4E" w14:textId="77777777" w:rsidR="00C24CD4" w:rsidRPr="009E00BF" w:rsidRDefault="00C24CD4" w:rsidP="006648B0">
      <w:pPr>
        <w:spacing w:after="0" w:line="240" w:lineRule="auto"/>
        <w:rPr>
          <w:rFonts w:ascii="Tahoma" w:eastAsia="Tahoma" w:hAnsi="Tahoma" w:cs="Tahoma"/>
          <w:b/>
          <w:sz w:val="22"/>
          <w:szCs w:val="22"/>
        </w:rPr>
      </w:pPr>
    </w:p>
    <w:p w14:paraId="6F97B7D0"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departamento predomina un relieve llano, de acuerdo al Ministerio de Planificación del Desarrollo (2002)</w:t>
      </w:r>
      <w:r w:rsidRPr="009E00BF">
        <w:t xml:space="preserve"> </w:t>
      </w:r>
      <w:r w:rsidRPr="009E00BF">
        <w:rPr>
          <w:rFonts w:ascii="Tahoma" w:eastAsia="Tahoma" w:hAnsi="Tahoma" w:cs="Tahoma"/>
          <w:sz w:val="22"/>
          <w:szCs w:val="22"/>
        </w:rPr>
        <w:t>y Geobolivia (2023), se caracteriza por presentar las siguientes provincias fisiográficas:</w:t>
      </w:r>
    </w:p>
    <w:p w14:paraId="2A7396A8" w14:textId="77777777" w:rsidR="00C24CD4" w:rsidRPr="009E00BF" w:rsidRDefault="00C24CD4" w:rsidP="006648B0">
      <w:pPr>
        <w:spacing w:after="0" w:line="240" w:lineRule="auto"/>
        <w:jc w:val="both"/>
        <w:rPr>
          <w:rFonts w:ascii="Tahoma" w:eastAsia="Tahoma" w:hAnsi="Tahoma" w:cs="Tahoma"/>
          <w:sz w:val="22"/>
          <w:szCs w:val="22"/>
        </w:rPr>
      </w:pPr>
    </w:p>
    <w:p w14:paraId="2F677AAE"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Superficie de erosión, con disección Moderada y ligera.- constituida por superficies de erosión moderadamente disectadas, pendientes entre 0,5 a 2% y una altitud menor a 400 msnm. Geológicamente, en este paisaje afloran rocas del precámbrico. </w:t>
      </w:r>
    </w:p>
    <w:p w14:paraId="2FDA4246"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Llanura aluvial, antigua.- tiene pendientes entre 2 a 5% y una altitud menor a 400 msnm. Geológicamente presenta suelos aluviales profundos formados por sedimentos sueltos del cuaternario. </w:t>
      </w:r>
    </w:p>
    <w:p w14:paraId="632D41D5" w14:textId="1979658A" w:rsidR="00C24CD4" w:rsidRPr="009E00BF" w:rsidRDefault="00C24CD4" w:rsidP="006648B0">
      <w:pPr>
        <w:pStyle w:val="ListParagraph"/>
        <w:numPr>
          <w:ilvl w:val="0"/>
          <w:numId w:val="72"/>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Meseta, con disección moderada.- constituida por mesetas moderadamente disectadas. </w:t>
      </w:r>
      <w:r w:rsidR="00C955D3" w:rsidRPr="009E00BF">
        <w:rPr>
          <w:rFonts w:ascii="Tahoma" w:eastAsia="Tahoma" w:hAnsi="Tahoma" w:cs="Tahoma"/>
          <w:bCs/>
          <w:iCs/>
          <w:sz w:val="22"/>
          <w:szCs w:val="22"/>
          <w:lang w:val="es-BO"/>
        </w:rPr>
        <w:t>P</w:t>
      </w:r>
      <w:r w:rsidRPr="009E00BF">
        <w:rPr>
          <w:rFonts w:ascii="Tahoma" w:eastAsia="Tahoma" w:hAnsi="Tahoma" w:cs="Tahoma"/>
          <w:bCs/>
          <w:iCs/>
          <w:sz w:val="22"/>
          <w:szCs w:val="22"/>
          <w:lang w:val="es-BO"/>
        </w:rPr>
        <w:t>endientes entre 2 a 5% y una altitud menor a 400 msnm. La Unidad presenta suelos coluvio aluviales profundos formados por sedimentos sueltos del cuaternario y localmente afloran rocas del cretácico.</w:t>
      </w:r>
    </w:p>
    <w:p w14:paraId="5A437061"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Llanura Aluvial Eólica, con disección ligera.- constituida por llanuras eólicas con disección ligera, pendientes entre 0,5 a 2% y una altitud menor a 400 msnm. La Unidad presenta suelos eólicos profundos formados por arenales sueltos del cuaternario. </w:t>
      </w:r>
    </w:p>
    <w:p w14:paraId="683B1792" w14:textId="77777777" w:rsidR="00C24CD4" w:rsidRPr="009E00BF" w:rsidRDefault="00C24CD4" w:rsidP="006648B0">
      <w:pPr>
        <w:spacing w:after="0" w:line="240" w:lineRule="auto"/>
        <w:jc w:val="both"/>
        <w:rPr>
          <w:rFonts w:ascii="Tahoma" w:eastAsia="Tahoma" w:hAnsi="Tahoma" w:cs="Tahoma"/>
          <w:sz w:val="22"/>
          <w:szCs w:val="22"/>
        </w:rPr>
      </w:pPr>
    </w:p>
    <w:p w14:paraId="3E04302E"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suelos son fértiles, con riesgos de erosión por la inundación en época de lluvias, especialmente en la zona norte de la Llanura beniana.</w:t>
      </w:r>
    </w:p>
    <w:p w14:paraId="41B91D04" w14:textId="77777777" w:rsidR="00C24CD4" w:rsidRPr="009E00BF" w:rsidRDefault="00C24CD4" w:rsidP="006648B0">
      <w:pPr>
        <w:spacing w:after="0" w:line="240" w:lineRule="auto"/>
        <w:jc w:val="both"/>
        <w:rPr>
          <w:rFonts w:ascii="Tahoma" w:eastAsia="Tahoma" w:hAnsi="Tahoma" w:cs="Tahoma"/>
          <w:sz w:val="22"/>
          <w:szCs w:val="22"/>
        </w:rPr>
      </w:pPr>
    </w:p>
    <w:p w14:paraId="64D4E686" w14:textId="77777777" w:rsidR="00D71FBA" w:rsidRDefault="00C24CD4" w:rsidP="006648B0">
      <w:pPr>
        <w:keepNext/>
        <w:spacing w:after="0" w:line="240" w:lineRule="auto"/>
        <w:ind w:hanging="142"/>
        <w:jc w:val="center"/>
      </w:pPr>
      <w:r w:rsidRPr="009E00BF">
        <w:rPr>
          <w:noProof/>
        </w:rPr>
        <w:drawing>
          <wp:inline distT="0" distB="0" distL="0" distR="0" wp14:anchorId="3C9D6221" wp14:editId="7CCA5BC9">
            <wp:extent cx="6045253" cy="4481389"/>
            <wp:effectExtent l="19050" t="19050" r="12700" b="14605"/>
            <wp:docPr id="1644299572" name="Picture 1644299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299572" name="Imagen 1644299572"/>
                    <pic:cNvPicPr/>
                  </pic:nvPicPr>
                  <pic:blipFill rotWithShape="1">
                    <a:blip r:embed="rId100" cstate="email">
                      <a:extLst>
                        <a:ext uri="{28A0092B-C50C-407E-A947-70E740481C1C}">
                          <a14:useLocalDpi xmlns:a14="http://schemas.microsoft.com/office/drawing/2010/main"/>
                        </a:ext>
                      </a:extLst>
                    </a:blip>
                    <a:srcRect/>
                    <a:stretch/>
                  </pic:blipFill>
                  <pic:spPr bwMode="auto">
                    <a:xfrm>
                      <a:off x="0" y="0"/>
                      <a:ext cx="6081996" cy="450862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76E682A" w14:textId="1E390B9F" w:rsidR="00C24CD4" w:rsidRPr="00D71FBA" w:rsidRDefault="00204D7A" w:rsidP="006648B0">
      <w:pPr>
        <w:pStyle w:val="Caption"/>
        <w:spacing w:after="0"/>
        <w:jc w:val="center"/>
        <w:rPr>
          <w:rFonts w:ascii="Tahoma" w:hAnsi="Tahoma" w:cs="Tahoma"/>
          <w:color w:val="auto"/>
          <w:sz w:val="20"/>
          <w:szCs w:val="20"/>
        </w:rPr>
      </w:pPr>
      <w:bookmarkStart w:id="434" w:name="_Toc135757638"/>
      <w:bookmarkStart w:id="435" w:name="_Toc143248923"/>
      <w:r w:rsidRPr="00D71FBA">
        <w:rPr>
          <w:rFonts w:ascii="Tahoma" w:hAnsi="Tahoma" w:cs="Tahoma"/>
          <w:color w:val="auto"/>
          <w:sz w:val="20"/>
          <w:szCs w:val="20"/>
        </w:rPr>
        <w:t xml:space="preserve">Figura </w:t>
      </w:r>
      <w:r w:rsidRPr="00D71FBA">
        <w:rPr>
          <w:rFonts w:ascii="Tahoma" w:hAnsi="Tahoma" w:cs="Tahoma"/>
          <w:color w:val="auto"/>
          <w:sz w:val="20"/>
          <w:szCs w:val="20"/>
        </w:rPr>
        <w:fldChar w:fldCharType="begin"/>
      </w:r>
      <w:r w:rsidRPr="00D71FBA">
        <w:rPr>
          <w:rFonts w:ascii="Tahoma" w:hAnsi="Tahoma" w:cs="Tahoma"/>
          <w:color w:val="auto"/>
          <w:sz w:val="20"/>
          <w:szCs w:val="20"/>
        </w:rPr>
        <w:instrText xml:space="preserve"> SEQ Figura \* ARABIC </w:instrText>
      </w:r>
      <w:r w:rsidRPr="00D71FBA">
        <w:rPr>
          <w:rFonts w:ascii="Tahoma" w:hAnsi="Tahoma" w:cs="Tahoma"/>
          <w:color w:val="auto"/>
          <w:sz w:val="20"/>
          <w:szCs w:val="20"/>
        </w:rPr>
        <w:fldChar w:fldCharType="separate"/>
      </w:r>
      <w:r w:rsidR="00426E8B">
        <w:rPr>
          <w:rFonts w:ascii="Tahoma" w:hAnsi="Tahoma" w:cs="Tahoma"/>
          <w:noProof/>
          <w:color w:val="auto"/>
          <w:sz w:val="20"/>
          <w:szCs w:val="20"/>
        </w:rPr>
        <w:t>32</w:t>
      </w:r>
      <w:r w:rsidRPr="00D71FBA">
        <w:rPr>
          <w:rFonts w:ascii="Tahoma" w:hAnsi="Tahoma" w:cs="Tahoma"/>
          <w:color w:val="auto"/>
          <w:sz w:val="20"/>
          <w:szCs w:val="20"/>
        </w:rPr>
        <w:fldChar w:fldCharType="end"/>
      </w:r>
      <w:r w:rsidRPr="00D71FBA">
        <w:rPr>
          <w:rFonts w:ascii="Tahoma" w:hAnsi="Tahoma" w:cs="Tahoma"/>
          <w:color w:val="auto"/>
          <w:sz w:val="20"/>
          <w:szCs w:val="20"/>
        </w:rPr>
        <w:t>:</w:t>
      </w:r>
      <w:r w:rsidRPr="00D71FBA">
        <w:rPr>
          <w:rFonts w:ascii="Tahoma" w:hAnsi="Tahoma" w:cs="Tahoma"/>
          <w:color w:val="auto"/>
          <w:sz w:val="20"/>
          <w:szCs w:val="20"/>
          <w:lang w:val="es-BO"/>
        </w:rPr>
        <w:t xml:space="preserve"> </w:t>
      </w:r>
      <w:r w:rsidR="00C24CD4" w:rsidRPr="00D71FBA">
        <w:rPr>
          <w:rFonts w:ascii="Tahoma" w:hAnsi="Tahoma" w:cs="Tahoma"/>
          <w:color w:val="auto"/>
          <w:sz w:val="20"/>
          <w:szCs w:val="20"/>
          <w:lang w:val="es-BO"/>
        </w:rPr>
        <w:t>Mapa fisiográfico de los municipios priorizados del</w:t>
      </w:r>
      <w:r w:rsidR="00C24CD4" w:rsidRPr="00D71FBA">
        <w:rPr>
          <w:rFonts w:ascii="Tahoma" w:hAnsi="Tahoma" w:cs="Tahoma"/>
          <w:b w:val="0"/>
          <w:bCs w:val="0"/>
          <w:color w:val="auto"/>
          <w:sz w:val="20"/>
          <w:szCs w:val="20"/>
          <w:lang w:val="es-BO"/>
        </w:rPr>
        <w:t xml:space="preserve"> </w:t>
      </w:r>
      <w:r w:rsidR="00C24CD4" w:rsidRPr="00D71FBA">
        <w:rPr>
          <w:rFonts w:ascii="Tahoma" w:hAnsi="Tahoma" w:cs="Tahoma"/>
          <w:color w:val="auto"/>
          <w:sz w:val="20"/>
          <w:szCs w:val="20"/>
          <w:lang w:val="es-BO"/>
        </w:rPr>
        <w:t>departamento de Santa Cruz</w:t>
      </w:r>
      <w:bookmarkEnd w:id="434"/>
      <w:bookmarkEnd w:id="435"/>
    </w:p>
    <w:p w14:paraId="419EFCFB" w14:textId="77777777" w:rsidR="00C24CD4" w:rsidRPr="009E00BF" w:rsidRDefault="00C24CD4" w:rsidP="006648B0">
      <w:pPr>
        <w:pStyle w:val="Caption"/>
        <w:spacing w:after="0"/>
        <w:jc w:val="center"/>
        <w:rPr>
          <w:rFonts w:ascii="Tahoma" w:hAnsi="Tahoma" w:cs="Tahoma"/>
          <w:b w:val="0"/>
          <w:bCs w:val="0"/>
          <w:color w:val="auto"/>
          <w:lang w:val="es-BO"/>
        </w:rPr>
      </w:pPr>
      <w:r w:rsidRPr="009E00BF">
        <w:rPr>
          <w:rFonts w:ascii="Tahoma" w:hAnsi="Tahoma" w:cs="Tahoma"/>
          <w:b w:val="0"/>
          <w:bCs w:val="0"/>
          <w:color w:val="auto"/>
          <w:lang w:val="es-BO"/>
        </w:rPr>
        <w:t>Fuente: Elaboración propia, en base a la información del Ministerio de Planificación (2002) y Geobolivia (2023)</w:t>
      </w:r>
    </w:p>
    <w:p w14:paraId="0B5C0E57" w14:textId="77777777" w:rsidR="00C24CD4" w:rsidRPr="009E00BF" w:rsidRDefault="00C24CD4" w:rsidP="006648B0">
      <w:pPr>
        <w:spacing w:after="0" w:line="240" w:lineRule="auto"/>
        <w:jc w:val="both"/>
        <w:rPr>
          <w:rFonts w:ascii="Tahoma" w:eastAsia="Tahoma" w:hAnsi="Tahoma" w:cs="Tahoma"/>
          <w:sz w:val="22"/>
          <w:szCs w:val="22"/>
        </w:rPr>
      </w:pPr>
    </w:p>
    <w:p w14:paraId="659EDB52"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36" w:name="_Toc143248770"/>
      <w:r w:rsidRPr="009E00BF">
        <w:rPr>
          <w:rFonts w:ascii="Tahoma" w:eastAsia="Tahoma" w:hAnsi="Tahoma" w:cs="Tahoma"/>
          <w:b/>
          <w:color w:val="auto"/>
          <w:sz w:val="22"/>
          <w:szCs w:val="22"/>
        </w:rPr>
        <w:t>Hidrografía y cuencas</w:t>
      </w:r>
      <w:bookmarkEnd w:id="436"/>
    </w:p>
    <w:p w14:paraId="1A50D014" w14:textId="77777777" w:rsidR="00C24CD4" w:rsidRPr="009E00BF" w:rsidRDefault="00C24CD4" w:rsidP="006648B0">
      <w:pPr>
        <w:spacing w:after="0" w:line="240" w:lineRule="auto"/>
        <w:rPr>
          <w:rFonts w:ascii="Tahoma" w:eastAsia="Tahoma" w:hAnsi="Tahoma" w:cs="Tahoma"/>
          <w:b/>
          <w:sz w:val="22"/>
          <w:szCs w:val="22"/>
        </w:rPr>
      </w:pPr>
    </w:p>
    <w:p w14:paraId="294B4956"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departamento de Santa Cruz pertenece a la macrocuenca del Amazonas y del Plata, siendo los principales afluentes a nivel municipal: el Mamoré y el Itenez o Guaporé. La macrocuenca del Plata se integra de los siguientes ríos: San Rafael, Bamburral, Negro, Jordán, Soruco, Santo Corazón, La Cal y San Miguel. Existen diversos lagos o lagunas, de las cuales las más destacadas son: Laguna Mandioré, laguna Uberaba, laguna La Gaiba, laguna de Marfil, laguna Concepción, laguna del Becerro, laguna Bellavista, laguna o bahía Cáceres, entre otros (ver anexo 3.3).</w:t>
      </w:r>
    </w:p>
    <w:p w14:paraId="48493950" w14:textId="77777777" w:rsidR="00C24CD4" w:rsidRPr="009E00BF" w:rsidRDefault="00C24CD4" w:rsidP="006648B0">
      <w:pPr>
        <w:spacing w:after="0" w:line="240" w:lineRule="auto"/>
        <w:jc w:val="both"/>
        <w:rPr>
          <w:rFonts w:ascii="Tahoma" w:eastAsia="Tahoma" w:hAnsi="Tahoma" w:cs="Tahoma"/>
          <w:sz w:val="22"/>
          <w:szCs w:val="22"/>
        </w:rPr>
      </w:pPr>
    </w:p>
    <w:p w14:paraId="66DDBE0F" w14:textId="77777777" w:rsidR="00D71FBA" w:rsidRDefault="00C24CD4" w:rsidP="006648B0">
      <w:pPr>
        <w:keepNext/>
        <w:spacing w:after="0" w:line="240" w:lineRule="auto"/>
        <w:jc w:val="center"/>
      </w:pPr>
      <w:r w:rsidRPr="009E00BF">
        <w:rPr>
          <w:rFonts w:ascii="Tahoma" w:hAnsi="Tahoma" w:cs="Tahoma"/>
          <w:b/>
          <w:bCs/>
          <w:noProof/>
          <w:sz w:val="22"/>
          <w:szCs w:val="22"/>
        </w:rPr>
        <w:drawing>
          <wp:inline distT="0" distB="0" distL="0" distR="0" wp14:anchorId="7A301904" wp14:editId="223C96FB">
            <wp:extent cx="5889957" cy="4354168"/>
            <wp:effectExtent l="19050" t="19050" r="15875" b="27940"/>
            <wp:docPr id="854430912" name="Picture 854430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430912" name="Imagen 854430912"/>
                    <pic:cNvPicPr/>
                  </pic:nvPicPr>
                  <pic:blipFill rotWithShape="1">
                    <a:blip r:embed="rId101" cstate="email">
                      <a:extLst>
                        <a:ext uri="{28A0092B-C50C-407E-A947-70E740481C1C}">
                          <a14:useLocalDpi xmlns:a14="http://schemas.microsoft.com/office/drawing/2010/main"/>
                        </a:ext>
                      </a:extLst>
                    </a:blip>
                    <a:srcRect/>
                    <a:stretch/>
                  </pic:blipFill>
                  <pic:spPr bwMode="auto">
                    <a:xfrm>
                      <a:off x="0" y="0"/>
                      <a:ext cx="5905778" cy="436586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D9F8B27" w14:textId="79435A01" w:rsidR="00C24CD4" w:rsidRPr="00D71FBA" w:rsidRDefault="00204D7A" w:rsidP="006648B0">
      <w:pPr>
        <w:pStyle w:val="Caption"/>
        <w:spacing w:after="0"/>
        <w:jc w:val="center"/>
        <w:rPr>
          <w:rFonts w:ascii="Tahoma" w:hAnsi="Tahoma" w:cs="Tahoma"/>
          <w:b w:val="0"/>
          <w:bCs w:val="0"/>
          <w:color w:val="auto"/>
          <w:sz w:val="20"/>
          <w:szCs w:val="20"/>
        </w:rPr>
      </w:pPr>
      <w:bookmarkStart w:id="437" w:name="_Toc135757644"/>
      <w:bookmarkStart w:id="438" w:name="_Toc143248924"/>
      <w:r w:rsidRPr="00D71FBA">
        <w:rPr>
          <w:rFonts w:ascii="Tahoma" w:hAnsi="Tahoma" w:cs="Tahoma"/>
          <w:color w:val="auto"/>
          <w:sz w:val="20"/>
          <w:szCs w:val="20"/>
        </w:rPr>
        <w:t xml:space="preserve">Figura </w:t>
      </w:r>
      <w:r w:rsidRPr="00D71FBA">
        <w:rPr>
          <w:rFonts w:ascii="Tahoma" w:hAnsi="Tahoma" w:cs="Tahoma"/>
          <w:color w:val="auto"/>
          <w:sz w:val="20"/>
          <w:szCs w:val="20"/>
        </w:rPr>
        <w:fldChar w:fldCharType="begin"/>
      </w:r>
      <w:r w:rsidRPr="00D71FBA">
        <w:rPr>
          <w:rFonts w:ascii="Tahoma" w:hAnsi="Tahoma" w:cs="Tahoma"/>
          <w:color w:val="auto"/>
          <w:sz w:val="20"/>
          <w:szCs w:val="20"/>
        </w:rPr>
        <w:instrText xml:space="preserve"> SEQ Figura \* ARABIC </w:instrText>
      </w:r>
      <w:r w:rsidRPr="00D71FBA">
        <w:rPr>
          <w:rFonts w:ascii="Tahoma" w:hAnsi="Tahoma" w:cs="Tahoma"/>
          <w:color w:val="auto"/>
          <w:sz w:val="20"/>
          <w:szCs w:val="20"/>
        </w:rPr>
        <w:fldChar w:fldCharType="separate"/>
      </w:r>
      <w:r w:rsidR="00426E8B">
        <w:rPr>
          <w:rFonts w:ascii="Tahoma" w:hAnsi="Tahoma" w:cs="Tahoma"/>
          <w:noProof/>
          <w:color w:val="auto"/>
          <w:sz w:val="20"/>
          <w:szCs w:val="20"/>
        </w:rPr>
        <w:t>33</w:t>
      </w:r>
      <w:r w:rsidRPr="00D71FBA">
        <w:rPr>
          <w:rFonts w:ascii="Tahoma" w:hAnsi="Tahoma" w:cs="Tahoma"/>
          <w:color w:val="auto"/>
          <w:sz w:val="20"/>
          <w:szCs w:val="20"/>
        </w:rPr>
        <w:fldChar w:fldCharType="end"/>
      </w:r>
      <w:r w:rsidRPr="00D71FBA">
        <w:rPr>
          <w:rFonts w:ascii="Tahoma" w:hAnsi="Tahoma" w:cs="Tahoma"/>
          <w:color w:val="auto"/>
          <w:sz w:val="20"/>
          <w:szCs w:val="20"/>
        </w:rPr>
        <w:t xml:space="preserve">: </w:t>
      </w:r>
      <w:r w:rsidR="00C24CD4" w:rsidRPr="00D71FBA">
        <w:rPr>
          <w:rFonts w:ascii="Tahoma" w:hAnsi="Tahoma" w:cs="Tahoma"/>
          <w:color w:val="auto"/>
          <w:sz w:val="20"/>
          <w:szCs w:val="20"/>
        </w:rPr>
        <w:t>Mapa de las macrocuencas, lagos y ríos principales de los municipios priorizados del departamento de Santa Cruz</w:t>
      </w:r>
      <w:bookmarkEnd w:id="437"/>
      <w:bookmarkEnd w:id="438"/>
    </w:p>
    <w:p w14:paraId="6CAA4649" w14:textId="77777777" w:rsidR="00C24CD4" w:rsidRPr="009E00BF" w:rsidRDefault="00C24CD4" w:rsidP="006648B0">
      <w:pPr>
        <w:spacing w:after="0" w:line="240" w:lineRule="auto"/>
        <w:ind w:right="50"/>
        <w:jc w:val="center"/>
        <w:rPr>
          <w:rFonts w:ascii="Tahoma" w:hAnsi="Tahoma" w:cs="Tahoma"/>
          <w:sz w:val="22"/>
          <w:szCs w:val="22"/>
        </w:rPr>
      </w:pPr>
      <w:r w:rsidRPr="009E00BF">
        <w:rPr>
          <w:rFonts w:ascii="Tahoma" w:hAnsi="Tahoma" w:cs="Tahoma"/>
          <w:sz w:val="18"/>
          <w:szCs w:val="18"/>
        </w:rPr>
        <w:t>Fuente: Elaboración propia en base a información de Geobolivia (2023)</w:t>
      </w:r>
    </w:p>
    <w:p w14:paraId="5B5746BE" w14:textId="77777777" w:rsidR="00C24CD4" w:rsidRPr="009E00BF" w:rsidRDefault="00C24CD4" w:rsidP="006648B0">
      <w:pPr>
        <w:keepNext/>
        <w:spacing w:after="0" w:line="240" w:lineRule="auto"/>
        <w:jc w:val="both"/>
        <w:rPr>
          <w:rFonts w:ascii="Tahoma" w:eastAsia="Tahoma" w:hAnsi="Tahoma" w:cs="Tahoma"/>
          <w:sz w:val="22"/>
          <w:szCs w:val="22"/>
        </w:rPr>
      </w:pPr>
    </w:p>
    <w:p w14:paraId="3E41DA57"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39" w:name="_Toc143248771"/>
      <w:r w:rsidRPr="009E00BF">
        <w:rPr>
          <w:rFonts w:ascii="Tahoma" w:eastAsia="Tahoma" w:hAnsi="Tahoma" w:cs="Tahoma"/>
          <w:b/>
          <w:color w:val="auto"/>
          <w:sz w:val="22"/>
          <w:szCs w:val="22"/>
        </w:rPr>
        <w:t>Ecoregiones y vegetación</w:t>
      </w:r>
      <w:bookmarkEnd w:id="439"/>
    </w:p>
    <w:p w14:paraId="7F6203FC" w14:textId="77777777" w:rsidR="00C24CD4" w:rsidRPr="009E00BF" w:rsidRDefault="00C24CD4" w:rsidP="006648B0">
      <w:pPr>
        <w:keepNext/>
        <w:spacing w:after="0" w:line="240" w:lineRule="auto"/>
        <w:jc w:val="both"/>
        <w:rPr>
          <w:rFonts w:ascii="Tahoma" w:eastAsia="Tahoma" w:hAnsi="Tahoma" w:cs="Tahoma"/>
          <w:sz w:val="22"/>
          <w:szCs w:val="22"/>
        </w:rPr>
      </w:pPr>
    </w:p>
    <w:p w14:paraId="6E3FC637" w14:textId="0A8FE781"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De acuerdo al</w:t>
      </w:r>
      <w:r w:rsidRPr="009E00BF">
        <w:rPr>
          <w:rFonts w:ascii="Tahoma" w:eastAsia="Tahoma" w:hAnsi="Tahoma" w:cs="Tahoma"/>
          <w:i/>
          <w:color w:val="000000"/>
          <w:sz w:val="22"/>
          <w:szCs w:val="22"/>
        </w:rPr>
        <w:t xml:space="preserve">“Mapa de las ecorregiones del Estado Plurinacional de Bolivia” </w:t>
      </w:r>
      <w:r w:rsidRPr="009E00BF">
        <w:rPr>
          <w:rFonts w:ascii="Tahoma" w:eastAsia="Tahoma" w:hAnsi="Tahoma" w:cs="Tahoma"/>
          <w:iCs/>
          <w:sz w:val="22"/>
          <w:szCs w:val="22"/>
        </w:rPr>
        <w:t xml:space="preserve">elaborado por Ibisch </w:t>
      </w:r>
      <w:r w:rsidRPr="009E00BF">
        <w:rPr>
          <w:rFonts w:ascii="Tahoma" w:eastAsia="Tahoma" w:hAnsi="Tahoma" w:cs="Tahoma"/>
          <w:i/>
          <w:sz w:val="22"/>
          <w:szCs w:val="22"/>
        </w:rPr>
        <w:t xml:space="preserve">et. </w:t>
      </w:r>
      <w:r w:rsidR="00AB0297" w:rsidRPr="009E00BF">
        <w:rPr>
          <w:rFonts w:ascii="Tahoma" w:eastAsia="Tahoma" w:hAnsi="Tahoma" w:cs="Tahoma"/>
          <w:i/>
          <w:sz w:val="22"/>
          <w:szCs w:val="22"/>
        </w:rPr>
        <w:t>A</w:t>
      </w:r>
      <w:r w:rsidRPr="009E00BF">
        <w:rPr>
          <w:rFonts w:ascii="Tahoma" w:eastAsia="Tahoma" w:hAnsi="Tahoma" w:cs="Tahoma"/>
          <w:i/>
          <w:sz w:val="22"/>
          <w:szCs w:val="22"/>
        </w:rPr>
        <w:t>l.</w:t>
      </w:r>
      <w:r w:rsidRPr="009E00BF">
        <w:rPr>
          <w:rFonts w:ascii="Tahoma" w:eastAsia="Tahoma" w:hAnsi="Tahoma" w:cs="Tahoma"/>
          <w:iCs/>
          <w:sz w:val="22"/>
          <w:szCs w:val="22"/>
        </w:rPr>
        <w:t xml:space="preserve"> (2003), </w:t>
      </w:r>
      <w:r w:rsidRPr="009E00BF">
        <w:rPr>
          <w:rFonts w:ascii="Tahoma" w:eastAsia="Tahoma" w:hAnsi="Tahoma" w:cs="Tahoma"/>
          <w:color w:val="000000"/>
          <w:sz w:val="22"/>
          <w:szCs w:val="22"/>
        </w:rPr>
        <w:t xml:space="preserve">en el departamento de Santa Cruz se encuentran las siguientes ecorregiones de: </w:t>
      </w:r>
    </w:p>
    <w:p w14:paraId="1FA42CE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2"/>
          <w:szCs w:val="22"/>
        </w:rPr>
      </w:pPr>
    </w:p>
    <w:p w14:paraId="785C9786"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hAnsi="Tahoma" w:cs="Tahoma"/>
          <w:sz w:val="22"/>
          <w:szCs w:val="22"/>
          <w:lang w:val="es-BO"/>
        </w:rPr>
        <w:t xml:space="preserve">Bosques amazónicos de inundación.- se caracteriza por tener llanura </w:t>
      </w:r>
      <w:r w:rsidRPr="009E00BF">
        <w:rPr>
          <w:rFonts w:ascii="Tahoma" w:eastAsiaTheme="minorHAnsi" w:hAnsi="Tahoma" w:cs="Tahoma"/>
          <w:sz w:val="22"/>
          <w:szCs w:val="22"/>
          <w:lang w:val="es-BO" w:eastAsia="en-US"/>
        </w:rPr>
        <w:t xml:space="preserve">boscosa amazónica. En esta unidad se incluyen bosques fuertemente marcados por épocas de inundaciones periódicas de crecidas y de bajura de los ríos. Respecto a la vegetación se caracteriza: </w:t>
      </w:r>
      <w:r w:rsidRPr="009E00BF">
        <w:rPr>
          <w:rFonts w:ascii="Tahoma" w:hAnsi="Tahoma" w:cs="Tahoma"/>
          <w:sz w:val="22"/>
          <w:szCs w:val="22"/>
          <w:shd w:val="clear" w:color="auto" w:fill="FFFFFF"/>
          <w:lang w:val="es-BO"/>
        </w:rPr>
        <w:t>palo blanco</w:t>
      </w:r>
      <w:r w:rsidRPr="009E00BF">
        <w:rPr>
          <w:rFonts w:ascii="Tahoma" w:eastAsiaTheme="minorHAnsi" w:hAnsi="Tahoma" w:cs="Tahoma"/>
          <w:i/>
          <w:iCs/>
          <w:sz w:val="22"/>
          <w:szCs w:val="22"/>
          <w:lang w:val="es-BO" w:eastAsia="en-US"/>
        </w:rPr>
        <w:t xml:space="preserve"> (Calycophyllum spruceanum)</w:t>
      </w:r>
      <w:r w:rsidRPr="009E00BF">
        <w:rPr>
          <w:rFonts w:ascii="Tahoma" w:eastAsiaTheme="minorHAnsi" w:hAnsi="Tahoma" w:cs="Tahoma"/>
          <w:sz w:val="22"/>
          <w:szCs w:val="22"/>
          <w:lang w:val="es-BO" w:eastAsia="en-US"/>
        </w:rPr>
        <w:t>, caucho (</w:t>
      </w:r>
      <w:r w:rsidRPr="009E00BF">
        <w:rPr>
          <w:rFonts w:ascii="Tahoma" w:eastAsiaTheme="minorHAnsi" w:hAnsi="Tahoma" w:cs="Tahoma"/>
          <w:i/>
          <w:iCs/>
          <w:sz w:val="22"/>
          <w:szCs w:val="22"/>
          <w:lang w:val="es-BO" w:eastAsia="en-US"/>
        </w:rPr>
        <w:t>Hevea brasiliensis)</w:t>
      </w:r>
      <w:r w:rsidRPr="009E00BF">
        <w:rPr>
          <w:rFonts w:ascii="Tahoma" w:eastAsiaTheme="minorHAnsi" w:hAnsi="Tahoma" w:cs="Tahoma"/>
          <w:sz w:val="22"/>
          <w:szCs w:val="22"/>
          <w:lang w:val="es-BO" w:eastAsia="en-US"/>
        </w:rPr>
        <w:t>, ojo de palomo (</w:t>
      </w:r>
      <w:r w:rsidRPr="009E00BF">
        <w:rPr>
          <w:rFonts w:ascii="Tahoma" w:eastAsiaTheme="minorHAnsi" w:hAnsi="Tahoma" w:cs="Tahoma"/>
          <w:i/>
          <w:iCs/>
          <w:sz w:val="22"/>
          <w:szCs w:val="22"/>
          <w:lang w:val="es-BO" w:eastAsia="en-US"/>
        </w:rPr>
        <w:t>Margaritaria nobilis)</w:t>
      </w:r>
      <w:r w:rsidRPr="009E00BF">
        <w:rPr>
          <w:rFonts w:ascii="Tahoma" w:eastAsiaTheme="minorHAnsi" w:hAnsi="Tahoma" w:cs="Tahoma"/>
          <w:sz w:val="22"/>
          <w:szCs w:val="22"/>
          <w:lang w:val="es-BO" w:eastAsia="en-US"/>
        </w:rPr>
        <w:t xml:space="preserve">, </w:t>
      </w:r>
      <w:r w:rsidRPr="009E00BF">
        <w:rPr>
          <w:rFonts w:ascii="Tahoma" w:hAnsi="Tahoma" w:cs="Tahoma"/>
          <w:sz w:val="22"/>
          <w:szCs w:val="22"/>
          <w:shd w:val="clear" w:color="auto" w:fill="FFFFFF"/>
          <w:lang w:val="es-BO"/>
        </w:rPr>
        <w:t>yesquero</w:t>
      </w:r>
      <w:r w:rsidRPr="009E00BF">
        <w:rPr>
          <w:rFonts w:ascii="Tahoma" w:eastAsiaTheme="minorHAnsi" w:hAnsi="Tahoma" w:cs="Tahoma"/>
          <w:i/>
          <w:iCs/>
          <w:sz w:val="22"/>
          <w:szCs w:val="22"/>
          <w:lang w:val="es-BO" w:eastAsia="en-US"/>
        </w:rPr>
        <w:t xml:space="preserve"> (Cariniana domestica), </w:t>
      </w:r>
      <w:r w:rsidRPr="009E00BF">
        <w:rPr>
          <w:rFonts w:ascii="Tahoma" w:hAnsi="Tahoma" w:cs="Tahoma"/>
          <w:sz w:val="22"/>
          <w:szCs w:val="22"/>
          <w:shd w:val="clear" w:color="auto" w:fill="FFFFFF"/>
          <w:lang w:val="es-BO"/>
        </w:rPr>
        <w:t>camu-camu</w:t>
      </w:r>
      <w:r w:rsidRPr="009E00BF">
        <w:rPr>
          <w:rFonts w:ascii="Tahoma" w:eastAsiaTheme="minorHAnsi" w:hAnsi="Tahoma" w:cs="Tahoma"/>
          <w:i/>
          <w:iCs/>
          <w:sz w:val="22"/>
          <w:szCs w:val="22"/>
          <w:lang w:val="es-BO" w:eastAsia="en-US"/>
        </w:rPr>
        <w:t xml:space="preserve"> (Myrciaria dubia), </w:t>
      </w:r>
      <w:r w:rsidRPr="009E00BF">
        <w:rPr>
          <w:rFonts w:ascii="Tahoma" w:eastAsiaTheme="minorHAnsi" w:hAnsi="Tahoma" w:cs="Tahoma"/>
          <w:sz w:val="22"/>
          <w:szCs w:val="22"/>
          <w:lang w:val="es-BO" w:eastAsia="en-US"/>
        </w:rPr>
        <w:t>castaño de guayaba</w:t>
      </w:r>
      <w:r w:rsidRPr="009E00BF">
        <w:rPr>
          <w:rFonts w:ascii="Tahoma" w:eastAsiaTheme="minorHAnsi" w:hAnsi="Tahoma" w:cs="Tahoma"/>
          <w:i/>
          <w:iCs/>
          <w:sz w:val="22"/>
          <w:szCs w:val="22"/>
          <w:lang w:val="es-BO" w:eastAsia="en-US"/>
        </w:rPr>
        <w:t xml:space="preserve"> (Pachira aquatica), </w:t>
      </w:r>
      <w:r w:rsidRPr="009E00BF">
        <w:rPr>
          <w:rFonts w:ascii="Tahoma" w:eastAsiaTheme="minorHAnsi" w:hAnsi="Tahoma" w:cs="Tahoma"/>
          <w:sz w:val="22"/>
          <w:szCs w:val="22"/>
          <w:lang w:val="es-BO" w:eastAsia="en-US"/>
        </w:rPr>
        <w:t>palma</w:t>
      </w:r>
      <w:r w:rsidRPr="009E00BF">
        <w:rPr>
          <w:rFonts w:ascii="Tahoma" w:eastAsiaTheme="minorHAnsi" w:hAnsi="Tahoma" w:cs="Tahoma"/>
          <w:i/>
          <w:iCs/>
          <w:sz w:val="22"/>
          <w:szCs w:val="22"/>
          <w:lang w:val="es-BO" w:eastAsia="en-US"/>
        </w:rPr>
        <w:t xml:space="preserve"> (Bactris glaucescens), </w:t>
      </w:r>
      <w:r w:rsidRPr="009E00BF">
        <w:rPr>
          <w:rFonts w:ascii="Tahoma" w:hAnsi="Tahoma" w:cs="Tahoma"/>
          <w:sz w:val="22"/>
          <w:szCs w:val="22"/>
          <w:shd w:val="clear" w:color="auto" w:fill="FFFFFF"/>
          <w:lang w:val="es-BO"/>
        </w:rPr>
        <w:t>ceiba o ceibo</w:t>
      </w:r>
      <w:r w:rsidRPr="009E00BF">
        <w:rPr>
          <w:rFonts w:ascii="Tahoma" w:eastAsiaTheme="minorHAnsi" w:hAnsi="Tahoma" w:cs="Tahoma"/>
          <w:i/>
          <w:iCs/>
          <w:sz w:val="22"/>
          <w:szCs w:val="22"/>
          <w:lang w:val="es-BO" w:eastAsia="en-US"/>
        </w:rPr>
        <w:t xml:space="preserve"> (Ceiba pentandra), </w:t>
      </w:r>
      <w:r w:rsidRPr="009E00BF">
        <w:rPr>
          <w:rFonts w:ascii="Tahoma" w:eastAsiaTheme="minorHAnsi" w:hAnsi="Tahoma" w:cs="Tahoma"/>
          <w:sz w:val="22"/>
          <w:szCs w:val="22"/>
          <w:lang w:val="es-BO" w:eastAsia="en-US"/>
        </w:rPr>
        <w:t>palmito o chonta</w:t>
      </w:r>
      <w:r w:rsidRPr="009E00BF">
        <w:rPr>
          <w:rFonts w:ascii="Tahoma" w:eastAsiaTheme="minorHAnsi" w:hAnsi="Tahoma" w:cs="Tahoma"/>
          <w:i/>
          <w:iCs/>
          <w:sz w:val="22"/>
          <w:szCs w:val="22"/>
          <w:lang w:val="es-BO" w:eastAsia="en-US"/>
        </w:rPr>
        <w:t xml:space="preserve"> (Euterpe precatoria), </w:t>
      </w:r>
      <w:r w:rsidRPr="009E00BF">
        <w:rPr>
          <w:rFonts w:ascii="Tahoma" w:eastAsiaTheme="minorHAnsi" w:hAnsi="Tahoma" w:cs="Tahoma"/>
          <w:sz w:val="22"/>
          <w:szCs w:val="22"/>
          <w:lang w:val="es-BO" w:eastAsia="en-US"/>
        </w:rPr>
        <w:t>entre otros.</w:t>
      </w:r>
    </w:p>
    <w:p w14:paraId="132DF38E"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hAnsi="Tahoma" w:cs="Tahoma"/>
          <w:sz w:val="22"/>
          <w:szCs w:val="22"/>
          <w:lang w:val="es-BO"/>
        </w:rPr>
        <w:t xml:space="preserve">Bosques amazónicos de Beni y Santa Cruz.- </w:t>
      </w:r>
      <w:r w:rsidRPr="009E00BF">
        <w:rPr>
          <w:rFonts w:ascii="Tahoma" w:eastAsiaTheme="minorHAnsi" w:hAnsi="Tahoma" w:cs="Tahoma"/>
          <w:sz w:val="22"/>
          <w:szCs w:val="22"/>
          <w:lang w:val="es-BO" w:eastAsia="en-US"/>
        </w:rPr>
        <w:t>se caracteriza por ser un bosque siempreverde. Como especies más relevantes se tiene: caucho (</w:t>
      </w:r>
      <w:r w:rsidRPr="009E00BF">
        <w:rPr>
          <w:rFonts w:ascii="Tahoma" w:eastAsiaTheme="minorHAnsi" w:hAnsi="Tahoma" w:cs="Tahoma"/>
          <w:i/>
          <w:iCs/>
          <w:sz w:val="22"/>
          <w:szCs w:val="22"/>
          <w:lang w:val="es-BO" w:eastAsia="en-US"/>
        </w:rPr>
        <w:t xml:space="preserve">Hevea brasiliensis), </w:t>
      </w:r>
      <w:r w:rsidRPr="009E00BF">
        <w:rPr>
          <w:rFonts w:ascii="Tahoma" w:eastAsiaTheme="minorHAnsi" w:hAnsi="Tahoma" w:cs="Tahoma"/>
          <w:sz w:val="22"/>
          <w:szCs w:val="22"/>
          <w:lang w:val="es-BO" w:eastAsia="en-US"/>
        </w:rPr>
        <w:t>yesquero</w:t>
      </w:r>
      <w:r w:rsidRPr="009E00BF">
        <w:rPr>
          <w:rFonts w:ascii="Tahoma" w:eastAsiaTheme="minorHAnsi" w:hAnsi="Tahoma" w:cs="Tahoma"/>
          <w:i/>
          <w:iCs/>
          <w:sz w:val="22"/>
          <w:szCs w:val="22"/>
          <w:lang w:val="es-BO" w:eastAsia="en-US"/>
        </w:rPr>
        <w:t xml:space="preserve"> (Cariniana domestica)</w:t>
      </w:r>
      <w:r w:rsidRPr="009E00BF">
        <w:rPr>
          <w:rFonts w:ascii="Tahoma" w:eastAsiaTheme="minorHAnsi" w:hAnsi="Tahoma" w:cs="Tahoma"/>
          <w:sz w:val="22"/>
          <w:szCs w:val="22"/>
          <w:lang w:val="es-BO" w:eastAsia="en-US"/>
        </w:rPr>
        <w:t>.</w:t>
      </w:r>
    </w:p>
    <w:p w14:paraId="64E55C6F" w14:textId="77777777" w:rsidR="00C24CD4" w:rsidRPr="009E00BF" w:rsidRDefault="00C24CD4" w:rsidP="006648B0">
      <w:pPr>
        <w:pStyle w:val="ListParagraph"/>
        <w:numPr>
          <w:ilvl w:val="0"/>
          <w:numId w:val="137"/>
        </w:numPr>
        <w:autoSpaceDE w:val="0"/>
        <w:autoSpaceDN w:val="0"/>
        <w:adjustRightInd w:val="0"/>
        <w:rPr>
          <w:rFonts w:ascii="Tahoma" w:eastAsia="Tahoma" w:hAnsi="Tahoma" w:cs="Tahoma"/>
          <w:bCs/>
          <w:sz w:val="22"/>
          <w:szCs w:val="22"/>
          <w:lang w:val="es-BO"/>
        </w:rPr>
      </w:pPr>
      <w:r w:rsidRPr="009E00BF">
        <w:rPr>
          <w:rFonts w:ascii="Tahoma" w:eastAsia="Tahoma" w:hAnsi="Tahoma" w:cs="Tahoma"/>
          <w:bCs/>
          <w:iCs/>
          <w:sz w:val="22"/>
          <w:szCs w:val="22"/>
          <w:lang w:val="es-BO"/>
        </w:rPr>
        <w:t>Cerrado chiquitano.-</w:t>
      </w:r>
      <w:r w:rsidRPr="009E00BF">
        <w:rPr>
          <w:rFonts w:ascii="Tahoma" w:eastAsia="Tahoma" w:hAnsi="Tahoma" w:cs="Tahoma"/>
          <w:bCs/>
          <w:sz w:val="22"/>
          <w:szCs w:val="22"/>
          <w:lang w:val="es-BO"/>
        </w:rPr>
        <w:t xml:space="preserve"> El paisaje son planicies, paisajes de colinas y serranías. Como especies más relevantes son: purui (</w:t>
      </w:r>
      <w:r w:rsidRPr="009E00BF">
        <w:rPr>
          <w:rFonts w:ascii="Tahoma" w:eastAsiaTheme="minorHAnsi" w:hAnsi="Tahoma" w:cs="Tahoma"/>
          <w:bCs/>
          <w:i/>
          <w:iCs/>
          <w:sz w:val="22"/>
          <w:szCs w:val="22"/>
          <w:lang w:val="es-BO" w:eastAsia="en-US"/>
        </w:rPr>
        <w:t xml:space="preserve">Alibertia edulis), Diptychandra aurantiaca, Emmotum nitens, </w:t>
      </w:r>
      <w:r w:rsidRPr="009E00BF">
        <w:rPr>
          <w:rFonts w:ascii="Tahoma" w:eastAsiaTheme="minorHAnsi" w:hAnsi="Tahoma" w:cs="Tahoma"/>
          <w:bCs/>
          <w:sz w:val="22"/>
          <w:szCs w:val="22"/>
          <w:lang w:val="es-BO" w:eastAsia="en-US"/>
        </w:rPr>
        <w:t>palo santo</w:t>
      </w:r>
      <w:r w:rsidRPr="009E00BF">
        <w:rPr>
          <w:rFonts w:ascii="Tahoma" w:eastAsiaTheme="minorHAnsi" w:hAnsi="Tahoma" w:cs="Tahoma"/>
          <w:bCs/>
          <w:i/>
          <w:iCs/>
          <w:sz w:val="22"/>
          <w:szCs w:val="22"/>
          <w:lang w:val="es-BO" w:eastAsia="en-US"/>
        </w:rPr>
        <w:t xml:space="preserve"> (Kielmeyera coriácea), Pouteria ramiflora, Qualea multiflora</w:t>
      </w:r>
      <w:r w:rsidRPr="009E00BF">
        <w:rPr>
          <w:rFonts w:ascii="Tahoma" w:eastAsiaTheme="minorHAnsi" w:hAnsi="Tahoma" w:cs="Tahoma"/>
          <w:bCs/>
          <w:sz w:val="22"/>
          <w:szCs w:val="22"/>
          <w:lang w:val="es-BO" w:eastAsia="en-US"/>
        </w:rPr>
        <w:t>.</w:t>
      </w:r>
    </w:p>
    <w:p w14:paraId="0A5CD4F4" w14:textId="4CCE0B47" w:rsidR="00C24CD4" w:rsidRPr="009E00BF" w:rsidRDefault="00C24CD4" w:rsidP="006648B0">
      <w:pPr>
        <w:pStyle w:val="ListParagraph"/>
        <w:numPr>
          <w:ilvl w:val="0"/>
          <w:numId w:val="137"/>
        </w:numPr>
        <w:autoSpaceDE w:val="0"/>
        <w:autoSpaceDN w:val="0"/>
        <w:adjustRightInd w:val="0"/>
        <w:jc w:val="both"/>
        <w:rPr>
          <w:rFonts w:ascii="Tahoma" w:eastAsia="Tahoma" w:hAnsi="Tahoma" w:cs="Tahoma"/>
          <w:bCs/>
          <w:sz w:val="22"/>
          <w:szCs w:val="22"/>
          <w:lang w:val="es-BO"/>
        </w:rPr>
      </w:pPr>
      <w:r w:rsidRPr="009E00BF">
        <w:rPr>
          <w:rFonts w:ascii="Tahoma" w:eastAsia="Tahoma" w:hAnsi="Tahoma" w:cs="Tahoma"/>
          <w:bCs/>
          <w:iCs/>
          <w:sz w:val="22"/>
          <w:szCs w:val="22"/>
          <w:lang w:val="es-BO"/>
        </w:rPr>
        <w:t>Cerrado Chaqueño (Abayoy).-</w:t>
      </w:r>
      <w:r w:rsidRPr="009E00BF">
        <w:rPr>
          <w:rFonts w:ascii="Tahoma" w:eastAsia="Tahoma" w:hAnsi="Tahoma" w:cs="Tahoma"/>
          <w:bCs/>
          <w:i/>
          <w:sz w:val="22"/>
          <w:szCs w:val="22"/>
          <w:lang w:val="es-BO"/>
        </w:rPr>
        <w:t xml:space="preserve"> </w:t>
      </w:r>
      <w:r w:rsidRPr="009E00BF">
        <w:rPr>
          <w:rFonts w:ascii="Tahoma" w:eastAsia="Tahoma" w:hAnsi="Tahoma" w:cs="Tahoma"/>
          <w:bCs/>
          <w:sz w:val="22"/>
          <w:szCs w:val="22"/>
          <w:lang w:val="es-BO"/>
        </w:rPr>
        <w:t xml:space="preserve">El paisaje predominan las planicies con pocas colinas y serranías pequeñas. Las especies más relevantes son: </w:t>
      </w:r>
      <w:r w:rsidRPr="009E00BF">
        <w:rPr>
          <w:rFonts w:ascii="Tahoma" w:eastAsiaTheme="minorHAnsi" w:hAnsi="Tahoma" w:cs="Tahoma"/>
          <w:bCs/>
          <w:i/>
          <w:iCs/>
          <w:sz w:val="22"/>
          <w:szCs w:val="22"/>
          <w:lang w:val="es-BO" w:eastAsia="en-US"/>
        </w:rPr>
        <w:t xml:space="preserve">Caesalpinia marginata, Hymenaea stigonocarpa, Luehea candicans, Schinopsis cornuta, Tabebuia roseo-alba, Tabebuia selachidentata, Terminalia </w:t>
      </w:r>
      <w:r w:rsidR="00C955D3">
        <w:rPr>
          <w:rFonts w:ascii="Tahoma" w:eastAsiaTheme="minorHAnsi" w:hAnsi="Tahoma" w:cs="Tahoma"/>
          <w:bCs/>
          <w:i/>
          <w:iCs/>
          <w:sz w:val="22"/>
          <w:szCs w:val="22"/>
          <w:lang w:val="es-BO" w:eastAsia="en-US"/>
        </w:rPr>
        <w:pgNum/>
      </w:r>
      <w:r w:rsidR="00C955D3">
        <w:rPr>
          <w:rFonts w:ascii="Tahoma" w:eastAsiaTheme="minorHAnsi" w:hAnsi="Tahoma" w:cs="Tahoma"/>
          <w:bCs/>
          <w:i/>
          <w:iCs/>
          <w:sz w:val="22"/>
          <w:szCs w:val="22"/>
          <w:lang w:val="es-BO" w:eastAsia="en-US"/>
        </w:rPr>
        <w:t>rgéntea</w:t>
      </w:r>
      <w:r w:rsidRPr="009E00BF">
        <w:rPr>
          <w:rFonts w:ascii="Tahoma" w:eastAsiaTheme="minorHAnsi" w:hAnsi="Tahoma" w:cs="Tahoma"/>
          <w:bCs/>
          <w:sz w:val="22"/>
          <w:szCs w:val="22"/>
          <w:lang w:val="es-BO" w:eastAsia="en-US"/>
        </w:rPr>
        <w:t>.</w:t>
      </w:r>
    </w:p>
    <w:p w14:paraId="26624D4A"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eastAsiaTheme="minorHAnsi" w:hAnsi="Tahoma" w:cs="Tahoma"/>
          <w:sz w:val="22"/>
          <w:szCs w:val="22"/>
          <w:lang w:val="es-BO" w:eastAsia="en-US"/>
        </w:rPr>
        <w:t xml:space="preserve">Sabanas Inundables de los Llanos de Moxos.- El paisaje predominante son planicies de mosaico de alturas. Las especies más importantes son: </w:t>
      </w:r>
      <w:r w:rsidRPr="009E00BF">
        <w:rPr>
          <w:rFonts w:ascii="Tahoma" w:hAnsi="Tahoma" w:cs="Tahoma"/>
          <w:sz w:val="22"/>
          <w:szCs w:val="22"/>
          <w:shd w:val="clear" w:color="auto" w:fill="FFFFFF"/>
          <w:lang w:val="es-BO"/>
        </w:rPr>
        <w:t>shapaja o bacuri</w:t>
      </w:r>
      <w:r w:rsidRPr="009E00BF">
        <w:rPr>
          <w:rFonts w:ascii="Tahoma" w:eastAsiaTheme="minorHAnsi" w:hAnsi="Tahoma" w:cs="Tahoma"/>
          <w:i/>
          <w:iCs/>
          <w:sz w:val="22"/>
          <w:szCs w:val="22"/>
          <w:lang w:val="es-BO" w:eastAsia="en-US"/>
        </w:rPr>
        <w:t xml:space="preserve"> (Attalea phalerata), </w:t>
      </w:r>
      <w:r w:rsidRPr="009E00BF">
        <w:rPr>
          <w:rFonts w:ascii="Tahoma" w:hAnsi="Tahoma" w:cs="Tahoma"/>
          <w:sz w:val="22"/>
          <w:szCs w:val="22"/>
          <w:shd w:val="clear" w:color="auto" w:fill="FFFFFF"/>
          <w:lang w:val="es-BO"/>
        </w:rPr>
        <w:t>caranday​ o ananachícarí</w:t>
      </w:r>
      <w:r w:rsidRPr="009E00BF">
        <w:rPr>
          <w:rFonts w:ascii="Tahoma" w:eastAsiaTheme="minorHAnsi" w:hAnsi="Tahoma" w:cs="Tahoma"/>
          <w:i/>
          <w:iCs/>
          <w:sz w:val="22"/>
          <w:szCs w:val="22"/>
          <w:lang w:val="es-BO" w:eastAsia="en-US"/>
        </w:rPr>
        <w:t xml:space="preserve"> (Copernicia alba), Machaerium hirtum, </w:t>
      </w:r>
      <w:r w:rsidRPr="009E00BF">
        <w:rPr>
          <w:rStyle w:val="Emphasis"/>
          <w:rFonts w:ascii="Tahoma" w:hAnsi="Tahoma" w:cs="Tahoma"/>
          <w:i w:val="0"/>
          <w:iCs w:val="0"/>
          <w:sz w:val="22"/>
          <w:szCs w:val="22"/>
          <w:shd w:val="clear" w:color="auto" w:fill="FFFFFF"/>
          <w:lang w:val="es-BO"/>
        </w:rPr>
        <w:t>achachairú</w:t>
      </w:r>
      <w:r w:rsidRPr="009E00BF">
        <w:rPr>
          <w:rFonts w:ascii="Tahoma" w:hAnsi="Tahoma" w:cs="Tahoma"/>
          <w:sz w:val="22"/>
          <w:szCs w:val="22"/>
          <w:shd w:val="clear" w:color="auto" w:fill="FFFFFF"/>
          <w:lang w:val="es-BO"/>
        </w:rPr>
        <w:t xml:space="preserve"> (</w:t>
      </w:r>
      <w:r w:rsidRPr="009E00BF">
        <w:rPr>
          <w:rFonts w:ascii="Tahoma" w:eastAsiaTheme="minorHAnsi" w:hAnsi="Tahoma" w:cs="Tahoma"/>
          <w:i/>
          <w:iCs/>
          <w:sz w:val="22"/>
          <w:szCs w:val="22"/>
          <w:lang w:val="es-BO" w:eastAsia="en-US"/>
        </w:rPr>
        <w:t xml:space="preserve">Rheedia (Garcinia) achachairú), </w:t>
      </w:r>
      <w:r w:rsidRPr="009E00BF">
        <w:rPr>
          <w:rFonts w:ascii="Tahoma" w:hAnsi="Tahoma" w:cs="Tahoma"/>
          <w:sz w:val="22"/>
          <w:szCs w:val="22"/>
          <w:shd w:val="clear" w:color="auto" w:fill="FFFFFF"/>
          <w:lang w:val="es-BO"/>
        </w:rPr>
        <w:t>lapacho rosado (</w:t>
      </w:r>
      <w:r w:rsidRPr="009E00BF">
        <w:rPr>
          <w:rFonts w:ascii="Tahoma" w:eastAsiaTheme="minorHAnsi" w:hAnsi="Tahoma" w:cs="Tahoma"/>
          <w:i/>
          <w:iCs/>
          <w:sz w:val="22"/>
          <w:szCs w:val="22"/>
          <w:lang w:val="es-BO" w:eastAsia="en-US"/>
        </w:rPr>
        <w:t>Tabebuia heptaphylla)</w:t>
      </w:r>
      <w:r w:rsidRPr="009E00BF">
        <w:rPr>
          <w:rFonts w:ascii="Tahoma" w:eastAsiaTheme="minorHAnsi" w:hAnsi="Tahoma" w:cs="Tahoma"/>
          <w:sz w:val="22"/>
          <w:szCs w:val="22"/>
          <w:lang w:val="es-BO" w:eastAsia="en-US"/>
        </w:rPr>
        <w:t>.</w:t>
      </w:r>
    </w:p>
    <w:p w14:paraId="243BCFA6"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sz w:val="22"/>
          <w:szCs w:val="22"/>
          <w:lang w:val="es-BO" w:eastAsia="en-US"/>
        </w:rPr>
      </w:pPr>
      <w:r w:rsidRPr="009E00BF">
        <w:rPr>
          <w:rFonts w:ascii="Tahoma" w:eastAsia="Tahoma" w:hAnsi="Tahoma" w:cs="Tahoma"/>
          <w:bCs/>
          <w:iCs/>
          <w:sz w:val="22"/>
          <w:szCs w:val="22"/>
          <w:lang w:val="es-BO"/>
        </w:rPr>
        <w:t>Sabanas Inundables del Pantanal.- El paisaje predomina sobre todo planicies con extensas áreas de inundación y grandes lagunas por rebalses</w:t>
      </w:r>
      <w:r w:rsidRPr="009E00BF">
        <w:rPr>
          <w:rFonts w:ascii="Tahoma" w:eastAsia="Tahoma" w:hAnsi="Tahoma" w:cs="Tahoma"/>
          <w:bCs/>
          <w:sz w:val="22"/>
          <w:szCs w:val="22"/>
          <w:lang w:val="es-BO"/>
        </w:rPr>
        <w:t xml:space="preserve"> del Río Paraguay. Las especies más importantes son: </w:t>
      </w:r>
      <w:r w:rsidRPr="009E00BF">
        <w:rPr>
          <w:rFonts w:ascii="Tahoma" w:hAnsi="Tahoma" w:cs="Tahoma"/>
          <w:bCs/>
          <w:sz w:val="22"/>
          <w:szCs w:val="22"/>
          <w:shd w:val="clear" w:color="auto" w:fill="FFFFFF"/>
          <w:lang w:val="es-BO"/>
        </w:rPr>
        <w:t>nuez del Paraguay</w:t>
      </w:r>
      <w:r w:rsidRPr="009E00BF">
        <w:rPr>
          <w:rFonts w:ascii="Tahoma" w:eastAsiaTheme="minorHAnsi" w:hAnsi="Tahoma" w:cs="Tahoma"/>
          <w:bCs/>
          <w:i/>
          <w:iCs/>
          <w:sz w:val="22"/>
          <w:szCs w:val="22"/>
          <w:lang w:val="es-BO" w:eastAsia="en-US"/>
        </w:rPr>
        <w:t xml:space="preserve"> (Acrocomia aculeata), </w:t>
      </w:r>
      <w:r w:rsidRPr="009E00BF">
        <w:rPr>
          <w:rFonts w:ascii="Tahoma" w:eastAsiaTheme="minorHAnsi" w:hAnsi="Tahoma" w:cs="Tahoma"/>
          <w:bCs/>
          <w:sz w:val="22"/>
          <w:szCs w:val="22"/>
          <w:lang w:val="es-BO" w:eastAsia="en-US"/>
        </w:rPr>
        <w:t>paloflojo o timboata</w:t>
      </w:r>
      <w:r w:rsidRPr="009E00BF">
        <w:rPr>
          <w:rFonts w:ascii="Tahoma" w:eastAsiaTheme="minorHAnsi" w:hAnsi="Tahoma" w:cs="Tahoma"/>
          <w:bCs/>
          <w:i/>
          <w:iCs/>
          <w:sz w:val="22"/>
          <w:szCs w:val="22"/>
          <w:lang w:val="es-BO" w:eastAsia="en-US"/>
        </w:rPr>
        <w:t xml:space="preserve"> (Albizia inundata), </w:t>
      </w:r>
      <w:r w:rsidRPr="009E00BF">
        <w:rPr>
          <w:rFonts w:ascii="Tahoma" w:hAnsi="Tahoma" w:cs="Tahoma"/>
          <w:bCs/>
          <w:sz w:val="22"/>
          <w:szCs w:val="22"/>
          <w:shd w:val="clear" w:color="auto" w:fill="FFFFFF"/>
          <w:lang w:val="es-BO"/>
        </w:rPr>
        <w:t>caranday​ o ananachícarí</w:t>
      </w:r>
      <w:r w:rsidRPr="009E00BF">
        <w:rPr>
          <w:rFonts w:ascii="Tahoma" w:eastAsiaTheme="minorHAnsi" w:hAnsi="Tahoma" w:cs="Tahoma"/>
          <w:bCs/>
          <w:i/>
          <w:iCs/>
          <w:sz w:val="22"/>
          <w:szCs w:val="22"/>
          <w:lang w:val="es-BO" w:eastAsia="en-US"/>
        </w:rPr>
        <w:t xml:space="preserve"> (Copernicia alba), </w:t>
      </w:r>
      <w:r w:rsidRPr="009E00BF">
        <w:rPr>
          <w:rFonts w:ascii="Tahoma" w:eastAsiaTheme="minorHAnsi" w:hAnsi="Tahoma" w:cs="Tahoma"/>
          <w:bCs/>
          <w:sz w:val="22"/>
          <w:szCs w:val="22"/>
          <w:lang w:val="es-BO" w:eastAsia="en-US"/>
        </w:rPr>
        <w:t>p</w:t>
      </w:r>
      <w:r w:rsidRPr="009E00BF">
        <w:rPr>
          <w:rFonts w:ascii="Tahoma" w:hAnsi="Tahoma" w:cs="Tahoma"/>
          <w:bCs/>
          <w:sz w:val="22"/>
          <w:szCs w:val="22"/>
          <w:shd w:val="clear" w:color="auto" w:fill="FFFFFF"/>
          <w:lang w:val="es-BO"/>
        </w:rPr>
        <w:t>aratodo</w:t>
      </w:r>
      <w:r w:rsidRPr="009E00BF">
        <w:rPr>
          <w:rFonts w:ascii="Tahoma" w:eastAsiaTheme="minorHAnsi" w:hAnsi="Tahoma" w:cs="Tahoma"/>
          <w:bCs/>
          <w:i/>
          <w:iCs/>
          <w:sz w:val="22"/>
          <w:szCs w:val="22"/>
          <w:lang w:val="es-BO" w:eastAsia="en-US"/>
        </w:rPr>
        <w:t xml:space="preserve"> (Tabebuia aurea).</w:t>
      </w:r>
    </w:p>
    <w:p w14:paraId="2599DCE3" w14:textId="77777777" w:rsidR="00C24CD4" w:rsidRPr="009E00BF" w:rsidRDefault="00C24CD4" w:rsidP="006648B0">
      <w:pPr>
        <w:pStyle w:val="ListParagraph"/>
        <w:numPr>
          <w:ilvl w:val="0"/>
          <w:numId w:val="137"/>
        </w:numPr>
        <w:autoSpaceDE w:val="0"/>
        <w:autoSpaceDN w:val="0"/>
        <w:adjustRightInd w:val="0"/>
        <w:jc w:val="both"/>
        <w:rPr>
          <w:rFonts w:ascii="Tahoma" w:eastAsiaTheme="minorHAnsi" w:hAnsi="Tahoma" w:cs="Tahoma"/>
          <w:bCs/>
          <w:sz w:val="22"/>
          <w:szCs w:val="22"/>
          <w:lang w:val="es-BO" w:eastAsia="en-US"/>
        </w:rPr>
      </w:pPr>
      <w:r w:rsidRPr="009E00BF">
        <w:rPr>
          <w:rFonts w:ascii="Tahoma" w:eastAsia="Tahoma" w:hAnsi="Tahoma" w:cs="Tahoma"/>
          <w:bCs/>
          <w:iCs/>
          <w:sz w:val="22"/>
          <w:szCs w:val="22"/>
          <w:lang w:val="es-BO"/>
        </w:rPr>
        <w:t>Bosque Seco Chiquitano.-</w:t>
      </w:r>
      <w:r w:rsidRPr="009E00BF">
        <w:rPr>
          <w:rFonts w:ascii="Tahoma" w:eastAsia="Tahoma" w:hAnsi="Tahoma" w:cs="Tahoma"/>
          <w:bCs/>
          <w:i/>
          <w:sz w:val="22"/>
          <w:szCs w:val="22"/>
          <w:lang w:val="es-BO"/>
        </w:rPr>
        <w:t xml:space="preserve"> </w:t>
      </w:r>
      <w:r w:rsidRPr="009E00BF">
        <w:rPr>
          <w:rFonts w:ascii="Tahoma" w:eastAsia="Tahoma" w:hAnsi="Tahoma" w:cs="Tahoma"/>
          <w:bCs/>
          <w:sz w:val="22"/>
          <w:szCs w:val="22"/>
          <w:lang w:val="es-BO"/>
        </w:rPr>
        <w:t xml:space="preserve">El paisaje predominante son planicies, serranías, lajas. Las especies más importantes son: </w:t>
      </w:r>
      <w:r w:rsidRPr="009E00BF">
        <w:rPr>
          <w:rFonts w:ascii="Tahoma" w:hAnsi="Tahoma" w:cs="Tahoma"/>
          <w:bCs/>
          <w:sz w:val="22"/>
          <w:szCs w:val="22"/>
          <w:shd w:val="clear" w:color="auto" w:fill="FFFFFF"/>
          <w:lang w:val="es-BO"/>
        </w:rPr>
        <w:t>cuchi o urudey</w:t>
      </w:r>
      <w:r w:rsidRPr="009E00BF">
        <w:rPr>
          <w:rFonts w:ascii="Tahoma" w:eastAsiaTheme="minorHAnsi" w:hAnsi="Tahoma" w:cs="Tahoma"/>
          <w:bCs/>
          <w:i/>
          <w:iCs/>
          <w:sz w:val="22"/>
          <w:szCs w:val="22"/>
          <w:lang w:val="es-BO" w:eastAsia="en-US"/>
        </w:rPr>
        <w:t xml:space="preserve"> (Astronium urundeuva), </w:t>
      </w:r>
      <w:r w:rsidRPr="009E00BF">
        <w:rPr>
          <w:rFonts w:ascii="Tahoma" w:eastAsiaTheme="minorHAnsi" w:hAnsi="Tahoma" w:cs="Tahoma"/>
          <w:bCs/>
          <w:sz w:val="22"/>
          <w:szCs w:val="22"/>
          <w:lang w:val="es-BO" w:eastAsia="en-US"/>
        </w:rPr>
        <w:t>cactus</w:t>
      </w:r>
      <w:r w:rsidRPr="009E00BF">
        <w:rPr>
          <w:rFonts w:ascii="Tahoma" w:eastAsiaTheme="minorHAnsi" w:hAnsi="Tahoma" w:cs="Tahoma"/>
          <w:bCs/>
          <w:i/>
          <w:iCs/>
          <w:sz w:val="22"/>
          <w:szCs w:val="22"/>
          <w:lang w:val="es-BO" w:eastAsia="en-US"/>
        </w:rPr>
        <w:t xml:space="preserve"> (Cereus dayamii), </w:t>
      </w:r>
      <w:r w:rsidRPr="009E00BF">
        <w:rPr>
          <w:rFonts w:ascii="Tahoma" w:hAnsi="Tahoma" w:cs="Tahoma"/>
          <w:bCs/>
          <w:sz w:val="22"/>
          <w:szCs w:val="22"/>
          <w:shd w:val="clear" w:color="auto" w:fill="FFFFFF"/>
          <w:lang w:val="es-BO"/>
        </w:rPr>
        <w:t>laurel blanco</w:t>
      </w:r>
      <w:r w:rsidRPr="009E00BF">
        <w:rPr>
          <w:rFonts w:ascii="Tahoma" w:eastAsiaTheme="minorHAnsi" w:hAnsi="Tahoma" w:cs="Tahoma"/>
          <w:bCs/>
          <w:i/>
          <w:iCs/>
          <w:sz w:val="22"/>
          <w:szCs w:val="22"/>
          <w:lang w:val="es-BO" w:eastAsia="en-US"/>
        </w:rPr>
        <w:t xml:space="preserve"> (Cordia alliodora), </w:t>
      </w:r>
      <w:r w:rsidRPr="009E00BF">
        <w:rPr>
          <w:rFonts w:ascii="Tahoma" w:eastAsiaTheme="minorHAnsi" w:hAnsi="Tahoma" w:cs="Tahoma"/>
          <w:bCs/>
          <w:sz w:val="22"/>
          <w:szCs w:val="22"/>
          <w:lang w:val="es-BO" w:eastAsia="en-US"/>
        </w:rPr>
        <w:t>quebracho colorado</w:t>
      </w:r>
      <w:r w:rsidRPr="009E00BF">
        <w:rPr>
          <w:rFonts w:ascii="Tahoma" w:eastAsiaTheme="minorHAnsi" w:hAnsi="Tahoma" w:cs="Tahoma"/>
          <w:bCs/>
          <w:i/>
          <w:iCs/>
          <w:sz w:val="22"/>
          <w:szCs w:val="22"/>
          <w:lang w:val="es-BO" w:eastAsia="en-US"/>
        </w:rPr>
        <w:t xml:space="preserve"> (Schinopsis brasiliensis), </w:t>
      </w:r>
      <w:r w:rsidRPr="009E00BF">
        <w:rPr>
          <w:rFonts w:ascii="Tahoma" w:hAnsi="Tahoma" w:cs="Tahoma"/>
          <w:bCs/>
          <w:sz w:val="22"/>
          <w:szCs w:val="22"/>
          <w:shd w:val="clear" w:color="auto" w:fill="FFFFFF"/>
          <w:lang w:val="es-BO"/>
        </w:rPr>
        <w:t>Chaparral de Abayoy</w:t>
      </w:r>
      <w:r w:rsidRPr="009E00BF">
        <w:rPr>
          <w:rFonts w:ascii="Tahoma" w:eastAsiaTheme="minorHAnsi" w:hAnsi="Tahoma" w:cs="Tahoma"/>
          <w:bCs/>
          <w:i/>
          <w:iCs/>
          <w:sz w:val="22"/>
          <w:szCs w:val="22"/>
          <w:lang w:val="es-BO" w:eastAsia="en-US"/>
        </w:rPr>
        <w:t xml:space="preserve"> (Terminalia argéntea). </w:t>
      </w:r>
    </w:p>
    <w:p w14:paraId="1ABBB22E" w14:textId="77777777" w:rsidR="00C24CD4" w:rsidRPr="00855B5E" w:rsidRDefault="00C24CD4" w:rsidP="006648B0">
      <w:pPr>
        <w:pStyle w:val="ListParagraph"/>
        <w:numPr>
          <w:ilvl w:val="0"/>
          <w:numId w:val="137"/>
        </w:numPr>
        <w:autoSpaceDE w:val="0"/>
        <w:autoSpaceDN w:val="0"/>
        <w:adjustRightInd w:val="0"/>
        <w:jc w:val="both"/>
        <w:rPr>
          <w:rFonts w:ascii="Tahoma" w:eastAsiaTheme="minorHAnsi" w:hAnsi="Tahoma" w:cs="Tahoma"/>
          <w:bCs/>
          <w:sz w:val="22"/>
          <w:szCs w:val="22"/>
          <w:lang w:val="es-BO" w:eastAsia="en-US"/>
        </w:rPr>
      </w:pPr>
      <w:r w:rsidRPr="009E00BF">
        <w:rPr>
          <w:rFonts w:ascii="Tahoma" w:eastAsia="Tahoma" w:hAnsi="Tahoma" w:cs="Tahoma"/>
          <w:iCs/>
          <w:color w:val="000000"/>
          <w:sz w:val="22"/>
          <w:szCs w:val="22"/>
          <w:lang w:val="es-BO"/>
        </w:rPr>
        <w:t>Gran Chaco.-</w:t>
      </w:r>
      <w:r w:rsidRPr="009E00BF">
        <w:rPr>
          <w:rFonts w:ascii="Tahoma" w:eastAsia="Tahoma" w:hAnsi="Tahoma" w:cs="Tahoma"/>
          <w:color w:val="000000"/>
          <w:sz w:val="22"/>
          <w:szCs w:val="22"/>
          <w:lang w:val="es-BO"/>
        </w:rPr>
        <w:t xml:space="preserve"> El paisaje predominante son planicies con pocas colinas y serranías pequeñas. </w:t>
      </w:r>
      <w:r w:rsidRPr="009E00BF">
        <w:rPr>
          <w:rFonts w:ascii="Tahoma" w:eastAsia="Tahoma" w:hAnsi="Tahoma" w:cs="Tahoma"/>
          <w:sz w:val="22"/>
          <w:szCs w:val="22"/>
          <w:lang w:val="es-BO"/>
        </w:rPr>
        <w:t>Las especies más importantes son: quebracho blanco (</w:t>
      </w:r>
      <w:r w:rsidRPr="009E00BF">
        <w:rPr>
          <w:rFonts w:ascii="Tahoma" w:eastAsiaTheme="minorHAnsi" w:hAnsi="Tahoma" w:cs="Tahoma"/>
          <w:i/>
          <w:iCs/>
          <w:sz w:val="22"/>
          <w:szCs w:val="22"/>
          <w:lang w:val="es-BO" w:eastAsia="en-US"/>
        </w:rPr>
        <w:t xml:space="preserve">Aspidosperma quebracho-blanco), </w:t>
      </w:r>
      <w:r w:rsidRPr="009E00BF">
        <w:rPr>
          <w:rFonts w:ascii="Tahoma" w:eastAsiaTheme="minorHAnsi" w:hAnsi="Tahoma" w:cs="Tahoma"/>
          <w:sz w:val="22"/>
          <w:szCs w:val="22"/>
          <w:lang w:val="es-BO" w:eastAsia="en-US"/>
        </w:rPr>
        <w:t xml:space="preserve">palo borracho blanco </w:t>
      </w:r>
      <w:r w:rsidRPr="009E00BF">
        <w:rPr>
          <w:rFonts w:ascii="Tahoma" w:eastAsiaTheme="minorHAnsi" w:hAnsi="Tahoma" w:cs="Tahoma"/>
          <w:i/>
          <w:iCs/>
          <w:sz w:val="22"/>
          <w:szCs w:val="22"/>
          <w:lang w:val="es-BO" w:eastAsia="en-US"/>
        </w:rPr>
        <w:t xml:space="preserve">(Chorisia insignis), </w:t>
      </w:r>
      <w:r w:rsidRPr="009E00BF">
        <w:rPr>
          <w:rFonts w:ascii="Tahoma" w:eastAsiaTheme="minorHAnsi" w:hAnsi="Tahoma" w:cs="Tahoma"/>
          <w:sz w:val="22"/>
          <w:szCs w:val="22"/>
          <w:lang w:val="es-BO" w:eastAsia="en-US"/>
        </w:rPr>
        <w:t>cactus</w:t>
      </w:r>
      <w:r w:rsidRPr="009E00BF">
        <w:rPr>
          <w:rFonts w:ascii="Tahoma" w:eastAsiaTheme="minorHAnsi" w:hAnsi="Tahoma" w:cs="Tahoma"/>
          <w:i/>
          <w:iCs/>
          <w:sz w:val="22"/>
          <w:szCs w:val="22"/>
          <w:lang w:val="es-BO" w:eastAsia="en-US"/>
        </w:rPr>
        <w:t xml:space="preserve"> (Cereus dayamii), </w:t>
      </w:r>
      <w:r w:rsidRPr="009E00BF">
        <w:rPr>
          <w:rFonts w:ascii="Tahoma" w:eastAsiaTheme="minorHAnsi" w:hAnsi="Tahoma" w:cs="Tahoma"/>
          <w:sz w:val="22"/>
          <w:szCs w:val="22"/>
          <w:lang w:val="es-BO" w:eastAsia="en-US"/>
        </w:rPr>
        <w:t>chañar</w:t>
      </w:r>
      <w:r w:rsidRPr="009E00BF">
        <w:rPr>
          <w:rFonts w:ascii="Tahoma" w:eastAsiaTheme="minorHAnsi" w:hAnsi="Tahoma" w:cs="Tahoma"/>
          <w:i/>
          <w:iCs/>
          <w:sz w:val="22"/>
          <w:szCs w:val="22"/>
          <w:lang w:val="es-BO" w:eastAsia="en-US"/>
        </w:rPr>
        <w:t xml:space="preserve"> (Geoffrea decorticans), </w:t>
      </w:r>
      <w:r w:rsidRPr="009E00BF">
        <w:rPr>
          <w:rFonts w:ascii="Tahoma" w:eastAsiaTheme="minorHAnsi" w:hAnsi="Tahoma" w:cs="Tahoma"/>
          <w:sz w:val="22"/>
          <w:szCs w:val="22"/>
          <w:lang w:val="es-BO" w:eastAsia="en-US"/>
        </w:rPr>
        <w:t>ibirá</w:t>
      </w:r>
      <w:r w:rsidRPr="009E00BF">
        <w:rPr>
          <w:rFonts w:ascii="Tahoma" w:eastAsiaTheme="minorHAnsi" w:hAnsi="Tahoma" w:cs="Tahoma"/>
          <w:i/>
          <w:iCs/>
          <w:sz w:val="22"/>
          <w:szCs w:val="22"/>
          <w:lang w:val="es-BO" w:eastAsia="en-US"/>
        </w:rPr>
        <w:t xml:space="preserve"> (Ruprechtia triflora), </w:t>
      </w:r>
      <w:r w:rsidRPr="009E00BF">
        <w:rPr>
          <w:rFonts w:ascii="Tahoma" w:eastAsiaTheme="minorHAnsi" w:hAnsi="Tahoma" w:cs="Tahoma"/>
          <w:sz w:val="22"/>
          <w:szCs w:val="22"/>
          <w:lang w:val="es-BO" w:eastAsia="en-US"/>
        </w:rPr>
        <w:t>quebracho colorado</w:t>
      </w:r>
      <w:r w:rsidRPr="009E00BF">
        <w:rPr>
          <w:rFonts w:ascii="Tahoma" w:eastAsiaTheme="minorHAnsi" w:hAnsi="Tahoma" w:cs="Tahoma"/>
          <w:i/>
          <w:iCs/>
          <w:sz w:val="22"/>
          <w:szCs w:val="22"/>
          <w:lang w:val="es-BO" w:eastAsia="en-US"/>
        </w:rPr>
        <w:t xml:space="preserve"> (Schinopsis quebrachocolorado), </w:t>
      </w:r>
      <w:r w:rsidRPr="009E00BF">
        <w:rPr>
          <w:rFonts w:ascii="Tahoma" w:eastAsiaTheme="minorHAnsi" w:hAnsi="Tahoma" w:cs="Tahoma"/>
          <w:sz w:val="22"/>
          <w:szCs w:val="22"/>
          <w:lang w:val="es-BO" w:eastAsia="en-US"/>
        </w:rPr>
        <w:t>cardón moro</w:t>
      </w:r>
      <w:r w:rsidRPr="009E00BF">
        <w:rPr>
          <w:rFonts w:ascii="Tahoma" w:eastAsiaTheme="minorHAnsi" w:hAnsi="Tahoma" w:cs="Tahoma"/>
          <w:i/>
          <w:iCs/>
          <w:sz w:val="22"/>
          <w:szCs w:val="22"/>
          <w:lang w:val="es-BO" w:eastAsia="en-US"/>
        </w:rPr>
        <w:t xml:space="preserve"> (Stetsonia coryne).</w:t>
      </w:r>
    </w:p>
    <w:p w14:paraId="40C8101E" w14:textId="77777777" w:rsidR="00204D7A" w:rsidRPr="009E00BF" w:rsidRDefault="00204D7A" w:rsidP="006648B0">
      <w:pPr>
        <w:pStyle w:val="ListParagraph"/>
        <w:autoSpaceDE w:val="0"/>
        <w:autoSpaceDN w:val="0"/>
        <w:adjustRightInd w:val="0"/>
        <w:jc w:val="both"/>
        <w:rPr>
          <w:rFonts w:ascii="Tahoma" w:eastAsiaTheme="minorHAnsi" w:hAnsi="Tahoma" w:cs="Tahoma"/>
          <w:bCs/>
          <w:sz w:val="22"/>
          <w:szCs w:val="22"/>
          <w:lang w:val="es-BO" w:eastAsia="en-US"/>
        </w:rPr>
      </w:pPr>
    </w:p>
    <w:p w14:paraId="09DDF582" w14:textId="77777777" w:rsidR="00D71FBA" w:rsidRDefault="00C24CD4" w:rsidP="006648B0">
      <w:pPr>
        <w:keepNext/>
        <w:spacing w:after="0" w:line="240" w:lineRule="auto"/>
        <w:jc w:val="center"/>
      </w:pPr>
      <w:r w:rsidRPr="009E00BF">
        <w:rPr>
          <w:rFonts w:ascii="Tahoma" w:hAnsi="Tahoma" w:cs="Tahoma"/>
          <w:noProof/>
          <w:sz w:val="22"/>
          <w:szCs w:val="22"/>
        </w:rPr>
        <w:drawing>
          <wp:inline distT="0" distB="0" distL="0" distR="0" wp14:anchorId="0978DDA6" wp14:editId="73C5FB72">
            <wp:extent cx="4277298" cy="3160085"/>
            <wp:effectExtent l="19050" t="19050" r="28575" b="21590"/>
            <wp:docPr id="1323697383" name="Picture 1323697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697383" name="Imagen 1323697383"/>
                    <pic:cNvPicPr/>
                  </pic:nvPicPr>
                  <pic:blipFill rotWithShape="1">
                    <a:blip r:embed="rId102" cstate="email">
                      <a:extLst>
                        <a:ext uri="{28A0092B-C50C-407E-A947-70E740481C1C}">
                          <a14:useLocalDpi xmlns:a14="http://schemas.microsoft.com/office/drawing/2010/main"/>
                        </a:ext>
                      </a:extLst>
                    </a:blip>
                    <a:srcRect/>
                    <a:stretch/>
                  </pic:blipFill>
                  <pic:spPr bwMode="auto">
                    <a:xfrm>
                      <a:off x="0" y="0"/>
                      <a:ext cx="4326988" cy="319679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2323DD5" w14:textId="5A573580" w:rsidR="00C24CD4" w:rsidRPr="00D71FBA" w:rsidRDefault="00204D7A" w:rsidP="006648B0">
      <w:pPr>
        <w:pStyle w:val="Caption"/>
        <w:spacing w:after="0"/>
        <w:ind w:left="993" w:right="1184"/>
        <w:jc w:val="center"/>
        <w:rPr>
          <w:rFonts w:ascii="Tahoma" w:hAnsi="Tahoma" w:cs="Tahoma"/>
          <w:color w:val="auto"/>
          <w:sz w:val="20"/>
          <w:szCs w:val="20"/>
        </w:rPr>
      </w:pPr>
      <w:bookmarkStart w:id="440" w:name="_Toc135757650"/>
      <w:bookmarkStart w:id="441" w:name="_Toc143248925"/>
      <w:r w:rsidRPr="00D71FBA">
        <w:rPr>
          <w:rFonts w:ascii="Tahoma" w:hAnsi="Tahoma" w:cs="Tahoma"/>
          <w:color w:val="auto"/>
          <w:sz w:val="20"/>
          <w:szCs w:val="20"/>
        </w:rPr>
        <w:t xml:space="preserve">Figura </w:t>
      </w:r>
      <w:r w:rsidRPr="00D71FBA">
        <w:rPr>
          <w:rFonts w:ascii="Tahoma" w:hAnsi="Tahoma" w:cs="Tahoma"/>
          <w:color w:val="auto"/>
          <w:sz w:val="20"/>
          <w:szCs w:val="20"/>
        </w:rPr>
        <w:fldChar w:fldCharType="begin"/>
      </w:r>
      <w:r w:rsidRPr="00D71FBA">
        <w:rPr>
          <w:rFonts w:ascii="Tahoma" w:hAnsi="Tahoma" w:cs="Tahoma"/>
          <w:color w:val="auto"/>
          <w:sz w:val="20"/>
          <w:szCs w:val="20"/>
        </w:rPr>
        <w:instrText xml:space="preserve"> SEQ Figura \* ARABIC </w:instrText>
      </w:r>
      <w:r w:rsidRPr="00D71FBA">
        <w:rPr>
          <w:rFonts w:ascii="Tahoma" w:hAnsi="Tahoma" w:cs="Tahoma"/>
          <w:color w:val="auto"/>
          <w:sz w:val="20"/>
          <w:szCs w:val="20"/>
        </w:rPr>
        <w:fldChar w:fldCharType="separate"/>
      </w:r>
      <w:r w:rsidR="00426E8B">
        <w:rPr>
          <w:rFonts w:ascii="Tahoma" w:hAnsi="Tahoma" w:cs="Tahoma"/>
          <w:noProof/>
          <w:color w:val="auto"/>
          <w:sz w:val="20"/>
          <w:szCs w:val="20"/>
        </w:rPr>
        <w:t>34</w:t>
      </w:r>
      <w:r w:rsidRPr="00D71FBA">
        <w:rPr>
          <w:rFonts w:ascii="Tahoma" w:hAnsi="Tahoma" w:cs="Tahoma"/>
          <w:color w:val="auto"/>
          <w:sz w:val="20"/>
          <w:szCs w:val="20"/>
        </w:rPr>
        <w:fldChar w:fldCharType="end"/>
      </w:r>
      <w:r w:rsidRPr="00D71FBA">
        <w:rPr>
          <w:rFonts w:ascii="Tahoma" w:hAnsi="Tahoma" w:cs="Tahoma"/>
          <w:color w:val="auto"/>
          <w:sz w:val="20"/>
          <w:szCs w:val="20"/>
        </w:rPr>
        <w:t xml:space="preserve">: </w:t>
      </w:r>
      <w:r w:rsidR="00C24CD4" w:rsidRPr="00D71FBA">
        <w:rPr>
          <w:rFonts w:ascii="Tahoma" w:hAnsi="Tahoma" w:cs="Tahoma"/>
          <w:color w:val="auto"/>
          <w:sz w:val="20"/>
          <w:szCs w:val="20"/>
        </w:rPr>
        <w:t>Mapa de las sub ecorregiones de los municipios priorizados del departamento de Santa Cruz</w:t>
      </w:r>
      <w:bookmarkEnd w:id="440"/>
      <w:bookmarkEnd w:id="441"/>
    </w:p>
    <w:p w14:paraId="6C7AF58F" w14:textId="1A120FA8" w:rsidR="00C24CD4" w:rsidRDefault="00C24CD4" w:rsidP="006648B0">
      <w:pPr>
        <w:spacing w:after="0" w:line="240" w:lineRule="auto"/>
        <w:jc w:val="center"/>
        <w:rPr>
          <w:rFonts w:ascii="Tahoma" w:hAnsi="Tahoma" w:cs="Tahoma"/>
          <w:sz w:val="16"/>
          <w:szCs w:val="16"/>
        </w:rPr>
      </w:pPr>
      <w:r w:rsidRPr="009E00BF">
        <w:rPr>
          <w:rFonts w:ascii="Tahoma" w:hAnsi="Tahoma" w:cs="Tahoma"/>
          <w:sz w:val="16"/>
          <w:szCs w:val="16"/>
        </w:rPr>
        <w:t xml:space="preserve">Fuente: Elaboración propia en base a información de Ibisch </w:t>
      </w:r>
      <w:r w:rsidRPr="009E00BF">
        <w:rPr>
          <w:rFonts w:ascii="Tahoma" w:hAnsi="Tahoma" w:cs="Tahoma"/>
          <w:i/>
          <w:iCs/>
          <w:sz w:val="16"/>
          <w:szCs w:val="16"/>
        </w:rPr>
        <w:t xml:space="preserve">et. </w:t>
      </w:r>
      <w:r w:rsidR="00AB0297" w:rsidRPr="009E00BF">
        <w:rPr>
          <w:rFonts w:ascii="Tahoma" w:hAnsi="Tahoma" w:cs="Tahoma"/>
          <w:i/>
          <w:iCs/>
          <w:sz w:val="16"/>
          <w:szCs w:val="16"/>
        </w:rPr>
        <w:t>A</w:t>
      </w:r>
      <w:r w:rsidRPr="009E00BF">
        <w:rPr>
          <w:rFonts w:ascii="Tahoma" w:hAnsi="Tahoma" w:cs="Tahoma"/>
          <w:i/>
          <w:iCs/>
          <w:sz w:val="16"/>
          <w:szCs w:val="16"/>
        </w:rPr>
        <w:t xml:space="preserve">l. </w:t>
      </w:r>
      <w:r w:rsidRPr="009E00BF">
        <w:rPr>
          <w:rFonts w:ascii="Tahoma" w:hAnsi="Tahoma" w:cs="Tahoma"/>
          <w:sz w:val="16"/>
          <w:szCs w:val="16"/>
        </w:rPr>
        <w:t>(2003).</w:t>
      </w:r>
    </w:p>
    <w:p w14:paraId="6BE2A615" w14:textId="77777777" w:rsidR="00C955D3" w:rsidRDefault="00C955D3" w:rsidP="006648B0">
      <w:pPr>
        <w:spacing w:after="0" w:line="240" w:lineRule="auto"/>
        <w:jc w:val="center"/>
        <w:rPr>
          <w:rFonts w:ascii="Tahoma" w:hAnsi="Tahoma" w:cs="Tahoma"/>
          <w:sz w:val="16"/>
          <w:szCs w:val="16"/>
        </w:rPr>
      </w:pPr>
    </w:p>
    <w:p w14:paraId="332F3B28" w14:textId="77777777" w:rsidR="00C955D3" w:rsidRDefault="00C955D3" w:rsidP="006648B0">
      <w:pPr>
        <w:spacing w:after="0" w:line="240" w:lineRule="auto"/>
        <w:jc w:val="center"/>
        <w:rPr>
          <w:rFonts w:ascii="Tahoma" w:hAnsi="Tahoma" w:cs="Tahoma"/>
          <w:sz w:val="16"/>
          <w:szCs w:val="16"/>
        </w:rPr>
      </w:pPr>
    </w:p>
    <w:p w14:paraId="4DEA78BD" w14:textId="77777777" w:rsidR="00C955D3" w:rsidRDefault="00C955D3" w:rsidP="006648B0">
      <w:pPr>
        <w:spacing w:after="0" w:line="240" w:lineRule="auto"/>
        <w:jc w:val="center"/>
        <w:rPr>
          <w:rFonts w:ascii="Tahoma" w:hAnsi="Tahoma" w:cs="Tahoma"/>
          <w:sz w:val="16"/>
          <w:szCs w:val="16"/>
        </w:rPr>
      </w:pPr>
    </w:p>
    <w:p w14:paraId="795B06C7" w14:textId="77777777" w:rsidR="00C955D3" w:rsidRPr="009E00BF" w:rsidRDefault="00C955D3" w:rsidP="006648B0">
      <w:pPr>
        <w:spacing w:after="0" w:line="240" w:lineRule="auto"/>
        <w:jc w:val="center"/>
        <w:rPr>
          <w:rFonts w:ascii="Tahoma" w:hAnsi="Tahoma" w:cs="Tahoma"/>
          <w:sz w:val="16"/>
          <w:szCs w:val="16"/>
        </w:rPr>
      </w:pPr>
    </w:p>
    <w:p w14:paraId="4EF57821"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42" w:name="_Toc143248772"/>
      <w:r w:rsidRPr="009E00BF">
        <w:rPr>
          <w:rFonts w:ascii="Tahoma" w:eastAsia="Tahoma" w:hAnsi="Tahoma" w:cs="Tahoma"/>
          <w:b/>
          <w:color w:val="auto"/>
          <w:sz w:val="22"/>
          <w:szCs w:val="22"/>
        </w:rPr>
        <w:t>Fauna</w:t>
      </w:r>
      <w:bookmarkEnd w:id="442"/>
    </w:p>
    <w:p w14:paraId="3A0E5691" w14:textId="77777777" w:rsidR="00C24CD4" w:rsidRPr="009E00BF" w:rsidRDefault="00C24CD4" w:rsidP="006648B0">
      <w:pPr>
        <w:spacing w:after="0" w:line="240" w:lineRule="auto"/>
        <w:jc w:val="both"/>
        <w:rPr>
          <w:rFonts w:ascii="Tahoma" w:eastAsia="Tahoma" w:hAnsi="Tahoma" w:cs="Tahoma"/>
          <w:bCs/>
          <w:sz w:val="22"/>
          <w:szCs w:val="22"/>
        </w:rPr>
      </w:pPr>
    </w:p>
    <w:p w14:paraId="531BC494" w14:textId="77777777" w:rsidR="00C24CD4" w:rsidRPr="009E00BF" w:rsidRDefault="00C24CD4" w:rsidP="006648B0">
      <w:pPr>
        <w:pStyle w:val="BodyText2"/>
        <w:spacing w:after="0" w:line="240" w:lineRule="auto"/>
        <w:jc w:val="both"/>
        <w:rPr>
          <w:rFonts w:ascii="Tahoma" w:hAnsi="Tahoma" w:cs="Tahoma"/>
          <w:bCs/>
          <w:sz w:val="22"/>
          <w:szCs w:val="22"/>
          <w:lang w:val="es-BO"/>
        </w:rPr>
      </w:pPr>
      <w:r w:rsidRPr="009E00BF">
        <w:rPr>
          <w:rFonts w:ascii="Tahoma" w:hAnsi="Tahoma" w:cs="Tahoma"/>
          <w:bCs/>
          <w:sz w:val="22"/>
          <w:szCs w:val="22"/>
          <w:lang w:val="es-BO"/>
        </w:rPr>
        <w:t xml:space="preserve">De forma representativa, se tiene: </w:t>
      </w:r>
    </w:p>
    <w:p w14:paraId="6B513BAD" w14:textId="77777777" w:rsidR="00C24CD4" w:rsidRPr="009E00BF" w:rsidRDefault="00C24CD4" w:rsidP="006648B0">
      <w:pPr>
        <w:pStyle w:val="BodyText2"/>
        <w:spacing w:after="0" w:line="240" w:lineRule="auto"/>
        <w:jc w:val="both"/>
        <w:rPr>
          <w:rFonts w:ascii="Tahoma" w:hAnsi="Tahoma" w:cs="Tahoma"/>
          <w:bCs/>
          <w:sz w:val="22"/>
          <w:szCs w:val="22"/>
          <w:lang w:val="es-BO"/>
        </w:rPr>
      </w:pPr>
    </w:p>
    <w:p w14:paraId="266B5ADA" w14:textId="55359769"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r w:rsidRPr="00B4743D">
        <w:rPr>
          <w:rStyle w:val="Strong"/>
          <w:rFonts w:ascii="Tahoma" w:hAnsi="Tahoma" w:cs="Tahoma"/>
          <w:b w:val="0"/>
          <w:bCs w:val="0"/>
          <w:sz w:val="22"/>
          <w:szCs w:val="22"/>
        </w:rPr>
        <w:t xml:space="preserve">Mamíferos: </w:t>
      </w:r>
      <w:r w:rsidRPr="00B4743D">
        <w:rPr>
          <w:rFonts w:ascii="Tahoma" w:hAnsi="Tahoma" w:cs="Tahoma"/>
          <w:sz w:val="22"/>
          <w:szCs w:val="22"/>
        </w:rPr>
        <w:t>destacan felinos como el jaguar (</w:t>
      </w:r>
      <w:r w:rsidRPr="00B4743D">
        <w:rPr>
          <w:rStyle w:val="Emphasis"/>
          <w:rFonts w:ascii="Tahoma" w:hAnsi="Tahoma" w:cs="Tahoma"/>
          <w:sz w:val="22"/>
          <w:szCs w:val="22"/>
        </w:rPr>
        <w:t>Panthera onca</w:t>
      </w:r>
      <w:r w:rsidRPr="00B4743D">
        <w:rPr>
          <w:rFonts w:ascii="Tahoma" w:hAnsi="Tahoma" w:cs="Tahoma"/>
          <w:sz w:val="22"/>
          <w:szCs w:val="22"/>
        </w:rPr>
        <w:t>), el trigrecillo (</w:t>
      </w:r>
      <w:r w:rsidRPr="00B4743D">
        <w:rPr>
          <w:rStyle w:val="Emphasis"/>
          <w:rFonts w:ascii="Tahoma" w:hAnsi="Tahoma" w:cs="Tahoma"/>
          <w:sz w:val="22"/>
          <w:szCs w:val="22"/>
        </w:rPr>
        <w:t>Leopardus pardalis</w:t>
      </w:r>
      <w:r w:rsidRPr="00B4743D">
        <w:rPr>
          <w:rFonts w:ascii="Tahoma" w:hAnsi="Tahoma" w:cs="Tahoma"/>
          <w:sz w:val="22"/>
          <w:szCs w:val="22"/>
        </w:rPr>
        <w:t>), la londra (</w:t>
      </w:r>
      <w:r w:rsidRPr="00B4743D">
        <w:rPr>
          <w:rStyle w:val="Emphasis"/>
          <w:rFonts w:ascii="Tahoma" w:hAnsi="Tahoma" w:cs="Tahoma"/>
          <w:sz w:val="22"/>
          <w:szCs w:val="22"/>
        </w:rPr>
        <w:t>Pteronura brasiliensis</w:t>
      </w:r>
      <w:r w:rsidRPr="00B4743D">
        <w:rPr>
          <w:rFonts w:ascii="Tahoma" w:hAnsi="Tahoma" w:cs="Tahoma"/>
          <w:sz w:val="22"/>
          <w:szCs w:val="22"/>
        </w:rPr>
        <w:t>), el venado de las pampas o gama (</w:t>
      </w:r>
      <w:r w:rsidRPr="00B4743D">
        <w:rPr>
          <w:rStyle w:val="Emphasis"/>
          <w:rFonts w:ascii="Tahoma" w:hAnsi="Tahoma" w:cs="Tahoma"/>
          <w:sz w:val="22"/>
          <w:szCs w:val="22"/>
        </w:rPr>
        <w:t>Ozotoceros bezoarticus</w:t>
      </w:r>
      <w:r w:rsidRPr="00B4743D">
        <w:rPr>
          <w:rFonts w:ascii="Tahoma" w:hAnsi="Tahoma" w:cs="Tahoma"/>
          <w:sz w:val="22"/>
          <w:szCs w:val="22"/>
        </w:rPr>
        <w:t>), armadillos (</w:t>
      </w:r>
      <w:r w:rsidRPr="00B4743D">
        <w:rPr>
          <w:rStyle w:val="Emphasis"/>
          <w:rFonts w:ascii="Tahoma" w:hAnsi="Tahoma" w:cs="Tahoma"/>
          <w:sz w:val="22"/>
          <w:szCs w:val="22"/>
        </w:rPr>
        <w:t>Tolypeutes matacus y Chlamyphorus </w:t>
      </w:r>
      <w:r w:rsidRPr="00B4743D">
        <w:rPr>
          <w:rFonts w:ascii="Tahoma" w:hAnsi="Tahoma" w:cs="Tahoma"/>
          <w:sz w:val="22"/>
          <w:szCs w:val="22"/>
        </w:rPr>
        <w:t>retusus), liebre (Dolichotis </w:t>
      </w:r>
      <w:r w:rsidRPr="00B4743D">
        <w:rPr>
          <w:rStyle w:val="Emphasis"/>
          <w:rFonts w:ascii="Tahoma" w:hAnsi="Tahoma" w:cs="Tahoma"/>
          <w:sz w:val="22"/>
          <w:szCs w:val="22"/>
        </w:rPr>
        <w:t>salinicola) </w:t>
      </w:r>
      <w:r w:rsidRPr="00B4743D">
        <w:rPr>
          <w:rFonts w:ascii="Tahoma" w:hAnsi="Tahoma" w:cs="Tahoma"/>
          <w:sz w:val="22"/>
          <w:szCs w:val="22"/>
        </w:rPr>
        <w:t>y el tuco – tuco (</w:t>
      </w:r>
      <w:r w:rsidRPr="00B4743D">
        <w:rPr>
          <w:rStyle w:val="Emphasis"/>
          <w:rFonts w:ascii="Tahoma" w:hAnsi="Tahoma" w:cs="Tahoma"/>
          <w:sz w:val="22"/>
          <w:szCs w:val="22"/>
        </w:rPr>
        <w:t>Ctenomys </w:t>
      </w:r>
      <w:r w:rsidRPr="00B4743D">
        <w:rPr>
          <w:rFonts w:ascii="Tahoma" w:hAnsi="Tahoma" w:cs="Tahoma"/>
          <w:i/>
          <w:iCs/>
          <w:sz w:val="22"/>
          <w:szCs w:val="22"/>
        </w:rPr>
        <w:t>conoveri</w:t>
      </w:r>
      <w:r w:rsidRPr="00B4743D">
        <w:rPr>
          <w:rFonts w:ascii="Tahoma" w:hAnsi="Tahoma" w:cs="Tahoma"/>
          <w:sz w:val="22"/>
          <w:szCs w:val="22"/>
        </w:rPr>
        <w:t>), zorros (</w:t>
      </w:r>
      <w:r w:rsidRPr="00B4743D">
        <w:rPr>
          <w:rStyle w:val="Emphasis"/>
          <w:rFonts w:ascii="Tahoma" w:hAnsi="Tahoma" w:cs="Tahoma"/>
          <w:sz w:val="22"/>
          <w:szCs w:val="22"/>
        </w:rPr>
        <w:t>Lycalopex gymnocercus </w:t>
      </w:r>
      <w:r w:rsidRPr="00B4743D">
        <w:rPr>
          <w:rFonts w:ascii="Tahoma" w:hAnsi="Tahoma" w:cs="Tahoma"/>
          <w:sz w:val="22"/>
          <w:szCs w:val="22"/>
        </w:rPr>
        <w:t>y</w:t>
      </w:r>
      <w:r w:rsidRPr="00B4743D">
        <w:rPr>
          <w:rStyle w:val="Emphasis"/>
          <w:rFonts w:ascii="Tahoma" w:hAnsi="Tahoma" w:cs="Tahoma"/>
          <w:sz w:val="22"/>
          <w:szCs w:val="22"/>
        </w:rPr>
        <w:t> Cerdocyon thous</w:t>
      </w:r>
      <w:r w:rsidRPr="00B4743D">
        <w:rPr>
          <w:rFonts w:ascii="Tahoma" w:hAnsi="Tahoma" w:cs="Tahoma"/>
          <w:sz w:val="22"/>
          <w:szCs w:val="22"/>
        </w:rPr>
        <w:t>). Primates como el mono titi (</w:t>
      </w:r>
      <w:r w:rsidRPr="00B4743D">
        <w:rPr>
          <w:rStyle w:val="Emphasis"/>
          <w:rFonts w:ascii="Tahoma" w:hAnsi="Tahoma" w:cs="Tahoma"/>
          <w:sz w:val="22"/>
          <w:szCs w:val="22"/>
        </w:rPr>
        <w:t>Mico melanurus</w:t>
      </w:r>
      <w:r w:rsidRPr="00B4743D">
        <w:rPr>
          <w:rFonts w:ascii="Tahoma" w:hAnsi="Tahoma" w:cs="Tahoma"/>
          <w:sz w:val="22"/>
          <w:szCs w:val="22"/>
        </w:rPr>
        <w:t>), monos (</w:t>
      </w:r>
      <w:r w:rsidRPr="00B4743D">
        <w:rPr>
          <w:rStyle w:val="Emphasis"/>
          <w:rFonts w:ascii="Tahoma" w:hAnsi="Tahoma" w:cs="Tahoma"/>
          <w:sz w:val="22"/>
          <w:szCs w:val="22"/>
        </w:rPr>
        <w:t>Callithrix melanura, Callicebus moloch</w:t>
      </w:r>
      <w:r w:rsidR="00741C32">
        <w:rPr>
          <w:rStyle w:val="Emphasis"/>
          <w:rFonts w:ascii="Tahoma" w:hAnsi="Tahoma" w:cs="Tahoma"/>
          <w:sz w:val="22"/>
          <w:szCs w:val="22"/>
        </w:rPr>
        <w:t xml:space="preserve"> </w:t>
      </w:r>
      <w:r w:rsidRPr="00B4743D">
        <w:rPr>
          <w:rStyle w:val="Emphasis"/>
          <w:rFonts w:ascii="Tahoma" w:hAnsi="Tahoma" w:cs="Tahoma"/>
          <w:sz w:val="22"/>
          <w:szCs w:val="22"/>
        </w:rPr>
        <w:t> </w:t>
      </w:r>
      <w:r w:rsidRPr="00B4743D">
        <w:rPr>
          <w:rFonts w:ascii="Tahoma" w:hAnsi="Tahoma" w:cs="Tahoma"/>
          <w:sz w:val="22"/>
          <w:szCs w:val="22"/>
        </w:rPr>
        <w:t>y </w:t>
      </w:r>
      <w:r w:rsidRPr="00B4743D">
        <w:rPr>
          <w:rStyle w:val="Emphasis"/>
          <w:rFonts w:ascii="Tahoma" w:hAnsi="Tahoma" w:cs="Tahoma"/>
          <w:sz w:val="22"/>
          <w:szCs w:val="22"/>
        </w:rPr>
        <w:t>Alouatta caraya</w:t>
      </w:r>
      <w:r w:rsidRPr="00B4743D">
        <w:rPr>
          <w:rFonts w:ascii="Tahoma" w:hAnsi="Tahoma" w:cs="Tahoma"/>
          <w:sz w:val="22"/>
          <w:szCs w:val="22"/>
        </w:rPr>
        <w:t>).</w:t>
      </w:r>
    </w:p>
    <w:p w14:paraId="7F893289"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p>
    <w:p w14:paraId="4D64ADB3"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r w:rsidRPr="00B4743D">
        <w:rPr>
          <w:rStyle w:val="Strong"/>
          <w:rFonts w:ascii="Tahoma" w:hAnsi="Tahoma" w:cs="Tahoma"/>
          <w:b w:val="0"/>
          <w:bCs w:val="0"/>
          <w:sz w:val="22"/>
          <w:szCs w:val="22"/>
        </w:rPr>
        <w:t>Aves: a</w:t>
      </w:r>
      <w:r w:rsidRPr="00B4743D">
        <w:rPr>
          <w:rFonts w:ascii="Tahoma" w:hAnsi="Tahoma" w:cs="Tahoma"/>
          <w:sz w:val="22"/>
          <w:szCs w:val="22"/>
        </w:rPr>
        <w:t>lgunas de las aves más comunes son: la pava (</w:t>
      </w:r>
      <w:r w:rsidRPr="00B4743D">
        <w:rPr>
          <w:rStyle w:val="Emphasis"/>
          <w:rFonts w:ascii="Tahoma" w:hAnsi="Tahoma" w:cs="Tahoma"/>
          <w:sz w:val="22"/>
          <w:szCs w:val="22"/>
        </w:rPr>
        <w:t>Penolope spp</w:t>
      </w:r>
      <w:r w:rsidRPr="00B4743D">
        <w:rPr>
          <w:rFonts w:ascii="Tahoma" w:hAnsi="Tahoma" w:cs="Tahoma"/>
          <w:sz w:val="22"/>
          <w:szCs w:val="22"/>
        </w:rPr>
        <w:t>), tucán (</w:t>
      </w:r>
      <w:r w:rsidRPr="00B4743D">
        <w:rPr>
          <w:rStyle w:val="Emphasis"/>
          <w:rFonts w:ascii="Tahoma" w:hAnsi="Tahoma" w:cs="Tahoma"/>
          <w:sz w:val="22"/>
          <w:szCs w:val="22"/>
        </w:rPr>
        <w:t>Ramphastos toco</w:t>
      </w:r>
      <w:r w:rsidRPr="00B4743D">
        <w:rPr>
          <w:rFonts w:ascii="Tahoma" w:hAnsi="Tahoma" w:cs="Tahoma"/>
          <w:sz w:val="22"/>
          <w:szCs w:val="22"/>
        </w:rPr>
        <w:t>), socori (</w:t>
      </w:r>
      <w:r w:rsidRPr="00B4743D">
        <w:rPr>
          <w:rStyle w:val="Emphasis"/>
          <w:rFonts w:ascii="Tahoma" w:hAnsi="Tahoma" w:cs="Tahoma"/>
          <w:sz w:val="22"/>
          <w:szCs w:val="22"/>
        </w:rPr>
        <w:t>Cariama cristata</w:t>
      </w:r>
      <w:r w:rsidRPr="00B4743D">
        <w:rPr>
          <w:rFonts w:ascii="Tahoma" w:hAnsi="Tahoma" w:cs="Tahoma"/>
          <w:sz w:val="22"/>
          <w:szCs w:val="22"/>
        </w:rPr>
        <w:t>), el piyo (</w:t>
      </w:r>
      <w:r w:rsidRPr="00B4743D">
        <w:rPr>
          <w:rStyle w:val="Emphasis"/>
          <w:rFonts w:ascii="Tahoma" w:hAnsi="Tahoma" w:cs="Tahoma"/>
          <w:sz w:val="22"/>
          <w:szCs w:val="22"/>
        </w:rPr>
        <w:t>Rhea americana</w:t>
      </w:r>
      <w:r w:rsidRPr="00B4743D">
        <w:rPr>
          <w:rFonts w:ascii="Tahoma" w:hAnsi="Tahoma" w:cs="Tahoma"/>
          <w:sz w:val="22"/>
          <w:szCs w:val="22"/>
        </w:rPr>
        <w:t>), loros (</w:t>
      </w:r>
      <w:r w:rsidRPr="00B4743D">
        <w:rPr>
          <w:rStyle w:val="Emphasis"/>
          <w:rFonts w:ascii="Tahoma" w:hAnsi="Tahoma" w:cs="Tahoma"/>
          <w:sz w:val="22"/>
          <w:szCs w:val="22"/>
        </w:rPr>
        <w:t>Aratinga aurea, Aratinga leucophthalmus, Amazona aestiva </w:t>
      </w:r>
      <w:r w:rsidRPr="00B4743D">
        <w:rPr>
          <w:rFonts w:ascii="Tahoma" w:hAnsi="Tahoma" w:cs="Tahoma"/>
          <w:sz w:val="22"/>
          <w:szCs w:val="22"/>
        </w:rPr>
        <w:t>y otros), sucha (</w:t>
      </w:r>
      <w:r w:rsidRPr="00B4743D">
        <w:rPr>
          <w:rStyle w:val="Emphasis"/>
          <w:rFonts w:ascii="Tahoma" w:hAnsi="Tahoma" w:cs="Tahoma"/>
          <w:sz w:val="22"/>
          <w:szCs w:val="22"/>
        </w:rPr>
        <w:t>Coragyps atratus</w:t>
      </w:r>
      <w:r w:rsidRPr="00B4743D">
        <w:rPr>
          <w:rFonts w:ascii="Tahoma" w:hAnsi="Tahoma" w:cs="Tahoma"/>
          <w:sz w:val="22"/>
          <w:szCs w:val="22"/>
        </w:rPr>
        <w:t>), halcones (</w:t>
      </w:r>
      <w:r w:rsidRPr="00B4743D">
        <w:rPr>
          <w:rStyle w:val="Emphasis"/>
          <w:rFonts w:ascii="Tahoma" w:hAnsi="Tahoma" w:cs="Tahoma"/>
          <w:sz w:val="22"/>
          <w:szCs w:val="22"/>
        </w:rPr>
        <w:t>Elanoides forficatus</w:t>
      </w:r>
      <w:r w:rsidRPr="00B4743D">
        <w:rPr>
          <w:rFonts w:ascii="Tahoma" w:hAnsi="Tahoma" w:cs="Tahoma"/>
          <w:sz w:val="22"/>
          <w:szCs w:val="22"/>
        </w:rPr>
        <w:t> y</w:t>
      </w:r>
      <w:r w:rsidRPr="00B4743D">
        <w:rPr>
          <w:rStyle w:val="Emphasis"/>
          <w:rFonts w:ascii="Tahoma" w:hAnsi="Tahoma" w:cs="Tahoma"/>
          <w:sz w:val="22"/>
          <w:szCs w:val="22"/>
        </w:rPr>
        <w:t> Ictinia plúmbea</w:t>
      </w:r>
      <w:r w:rsidRPr="00B4743D">
        <w:rPr>
          <w:rFonts w:ascii="Tahoma" w:hAnsi="Tahoma" w:cs="Tahoma"/>
          <w:sz w:val="22"/>
          <w:szCs w:val="22"/>
        </w:rPr>
        <w:t>) y águilas (</w:t>
      </w:r>
      <w:r w:rsidRPr="00B4743D">
        <w:rPr>
          <w:rStyle w:val="Emphasis"/>
          <w:rFonts w:ascii="Tahoma" w:hAnsi="Tahoma" w:cs="Tahoma"/>
          <w:sz w:val="22"/>
          <w:szCs w:val="22"/>
        </w:rPr>
        <w:t>Buteogallus urubitinga</w:t>
      </w:r>
      <w:r w:rsidRPr="00B4743D">
        <w:rPr>
          <w:rFonts w:ascii="Tahoma" w:hAnsi="Tahoma" w:cs="Tahoma"/>
          <w:sz w:val="22"/>
          <w:szCs w:val="22"/>
        </w:rPr>
        <w:t>).</w:t>
      </w:r>
    </w:p>
    <w:p w14:paraId="2A6896A7"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p>
    <w:p w14:paraId="09684A5B"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r w:rsidRPr="00B4743D">
        <w:rPr>
          <w:rFonts w:ascii="Tahoma" w:hAnsi="Tahoma" w:cs="Tahoma"/>
          <w:sz w:val="22"/>
          <w:szCs w:val="22"/>
        </w:rPr>
        <w:t>Reptiles: Se han registrado una gran variedad de especies, los cuales incluyen: caimán negro (</w:t>
      </w:r>
      <w:r w:rsidRPr="00B4743D">
        <w:rPr>
          <w:rStyle w:val="Emphasis"/>
          <w:rFonts w:ascii="Tahoma" w:hAnsi="Tahoma" w:cs="Tahoma"/>
          <w:sz w:val="22"/>
          <w:szCs w:val="22"/>
        </w:rPr>
        <w:t>Melanosuchus niger</w:t>
      </w:r>
      <w:r w:rsidRPr="00B4743D">
        <w:rPr>
          <w:rFonts w:ascii="Tahoma" w:hAnsi="Tahoma" w:cs="Tahoma"/>
          <w:sz w:val="22"/>
          <w:szCs w:val="22"/>
        </w:rPr>
        <w:t>), tortuga de tierra (</w:t>
      </w:r>
      <w:r w:rsidRPr="00B4743D">
        <w:rPr>
          <w:rStyle w:val="Emphasis"/>
          <w:rFonts w:ascii="Tahoma" w:hAnsi="Tahoma" w:cs="Tahoma"/>
          <w:sz w:val="22"/>
          <w:szCs w:val="22"/>
        </w:rPr>
        <w:t>Geochelone carbonaria</w:t>
      </w:r>
      <w:r w:rsidRPr="00B4743D">
        <w:rPr>
          <w:rFonts w:ascii="Tahoma" w:hAnsi="Tahoma" w:cs="Tahoma"/>
          <w:sz w:val="22"/>
          <w:szCs w:val="22"/>
        </w:rPr>
        <w:t>), sicuri (</w:t>
      </w:r>
      <w:r w:rsidRPr="00B4743D">
        <w:rPr>
          <w:rStyle w:val="Emphasis"/>
          <w:rFonts w:ascii="Tahoma" w:hAnsi="Tahoma" w:cs="Tahoma"/>
          <w:sz w:val="22"/>
          <w:szCs w:val="22"/>
        </w:rPr>
        <w:t>Eunectes murinus</w:t>
      </w:r>
      <w:r w:rsidRPr="00B4743D">
        <w:rPr>
          <w:rFonts w:ascii="Tahoma" w:hAnsi="Tahoma" w:cs="Tahoma"/>
          <w:sz w:val="22"/>
          <w:szCs w:val="22"/>
        </w:rPr>
        <w:t>), tataruga (</w:t>
      </w:r>
      <w:r w:rsidRPr="00B4743D">
        <w:rPr>
          <w:rStyle w:val="Emphasis"/>
          <w:rFonts w:ascii="Tahoma" w:hAnsi="Tahoma" w:cs="Tahoma"/>
          <w:sz w:val="22"/>
          <w:szCs w:val="22"/>
        </w:rPr>
        <w:t>Podocnemis expanda</w:t>
      </w:r>
      <w:r w:rsidRPr="00B4743D">
        <w:rPr>
          <w:rFonts w:ascii="Tahoma" w:hAnsi="Tahoma" w:cs="Tahoma"/>
          <w:sz w:val="22"/>
          <w:szCs w:val="22"/>
        </w:rPr>
        <w:t>), cascabel púa (</w:t>
      </w:r>
      <w:r w:rsidRPr="00B4743D">
        <w:rPr>
          <w:rStyle w:val="Emphasis"/>
          <w:rFonts w:ascii="Tahoma" w:hAnsi="Tahoma" w:cs="Tahoma"/>
          <w:sz w:val="22"/>
          <w:szCs w:val="22"/>
        </w:rPr>
        <w:t>Lachesis muta</w:t>
      </w:r>
      <w:r w:rsidRPr="00B4743D">
        <w:rPr>
          <w:rFonts w:ascii="Tahoma" w:hAnsi="Tahoma" w:cs="Tahoma"/>
          <w:sz w:val="22"/>
          <w:szCs w:val="22"/>
        </w:rPr>
        <w:t>), cascabel chonono (</w:t>
      </w:r>
      <w:r w:rsidRPr="00B4743D">
        <w:rPr>
          <w:rStyle w:val="Emphasis"/>
          <w:rFonts w:ascii="Tahoma" w:hAnsi="Tahoma" w:cs="Tahoma"/>
          <w:sz w:val="22"/>
          <w:szCs w:val="22"/>
        </w:rPr>
        <w:t>Crotalus durissus</w:t>
      </w:r>
      <w:r w:rsidRPr="00B4743D">
        <w:rPr>
          <w:rFonts w:ascii="Tahoma" w:hAnsi="Tahoma" w:cs="Tahoma"/>
          <w:sz w:val="22"/>
          <w:szCs w:val="22"/>
        </w:rPr>
        <w:t xml:space="preserve">), </w:t>
      </w:r>
      <w:r w:rsidRPr="00B4743D">
        <w:rPr>
          <w:rStyle w:val="Emphasis"/>
          <w:rFonts w:ascii="Tahoma" w:hAnsi="Tahoma" w:cs="Tahoma"/>
          <w:i w:val="0"/>
          <w:iCs w:val="0"/>
          <w:sz w:val="22"/>
          <w:szCs w:val="22"/>
        </w:rPr>
        <w:t>boa</w:t>
      </w:r>
      <w:r w:rsidRPr="00B4743D">
        <w:rPr>
          <w:rStyle w:val="Emphasis"/>
          <w:rFonts w:ascii="Tahoma" w:hAnsi="Tahoma" w:cs="Tahoma"/>
          <w:sz w:val="22"/>
          <w:szCs w:val="22"/>
        </w:rPr>
        <w:t xml:space="preserve"> (Boa constrictor) y Tupinambis teguixin.</w:t>
      </w:r>
      <w:r w:rsidRPr="00B4743D">
        <w:rPr>
          <w:rFonts w:ascii="Tahoma" w:hAnsi="Tahoma" w:cs="Tahoma"/>
          <w:sz w:val="22"/>
          <w:szCs w:val="22"/>
        </w:rPr>
        <w:t> </w:t>
      </w:r>
    </w:p>
    <w:p w14:paraId="00F935B1" w14:textId="77777777" w:rsidR="00C24CD4" w:rsidRPr="00B4743D" w:rsidRDefault="00C24CD4" w:rsidP="006648B0">
      <w:pPr>
        <w:pStyle w:val="NormalWeb"/>
        <w:shd w:val="clear" w:color="auto" w:fill="FFFFFF"/>
        <w:spacing w:before="0" w:beforeAutospacing="0" w:after="0" w:afterAutospacing="0"/>
        <w:jc w:val="both"/>
        <w:rPr>
          <w:rStyle w:val="Strong"/>
          <w:rFonts w:ascii="Tahoma" w:hAnsi="Tahoma" w:cs="Tahoma"/>
          <w:b w:val="0"/>
          <w:bCs w:val="0"/>
          <w:sz w:val="22"/>
          <w:szCs w:val="22"/>
        </w:rPr>
      </w:pPr>
    </w:p>
    <w:p w14:paraId="738D765A"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r w:rsidRPr="00B4743D">
        <w:rPr>
          <w:rStyle w:val="Strong"/>
          <w:rFonts w:ascii="Tahoma" w:hAnsi="Tahoma" w:cs="Tahoma"/>
          <w:b w:val="0"/>
          <w:bCs w:val="0"/>
          <w:sz w:val="22"/>
          <w:szCs w:val="22"/>
        </w:rPr>
        <w:t>Anfibios</w:t>
      </w:r>
      <w:r w:rsidRPr="00B4743D">
        <w:rPr>
          <w:rFonts w:ascii="Tahoma" w:hAnsi="Tahoma" w:cs="Tahoma"/>
          <w:sz w:val="22"/>
          <w:szCs w:val="22"/>
        </w:rPr>
        <w:t>: Los anfibios más comunes que se pueden encontrar son: sapos (</w:t>
      </w:r>
      <w:r w:rsidRPr="00B4743D">
        <w:rPr>
          <w:rStyle w:val="Emphasis"/>
          <w:rFonts w:ascii="Tahoma" w:hAnsi="Tahoma" w:cs="Tahoma"/>
          <w:sz w:val="22"/>
          <w:szCs w:val="22"/>
        </w:rPr>
        <w:t>Bufo granulosus</w:t>
      </w:r>
      <w:r w:rsidRPr="00B4743D">
        <w:rPr>
          <w:rFonts w:ascii="Tahoma" w:hAnsi="Tahoma" w:cs="Tahoma"/>
          <w:sz w:val="22"/>
          <w:szCs w:val="22"/>
        </w:rPr>
        <w:t> y </w:t>
      </w:r>
      <w:r w:rsidRPr="00B4743D">
        <w:rPr>
          <w:rStyle w:val="Emphasis"/>
          <w:rFonts w:ascii="Tahoma" w:hAnsi="Tahoma" w:cs="Tahoma"/>
          <w:sz w:val="22"/>
          <w:szCs w:val="22"/>
        </w:rPr>
        <w:t>B. paracnemis</w:t>
      </w:r>
      <w:r w:rsidRPr="00B4743D">
        <w:rPr>
          <w:rFonts w:ascii="Tahoma" w:hAnsi="Tahoma" w:cs="Tahoma"/>
          <w:sz w:val="22"/>
          <w:szCs w:val="22"/>
        </w:rPr>
        <w:t>) y ranas (</w:t>
      </w:r>
      <w:r w:rsidRPr="00B4743D">
        <w:rPr>
          <w:rStyle w:val="Emphasis"/>
          <w:rFonts w:ascii="Tahoma" w:hAnsi="Tahoma" w:cs="Tahoma"/>
          <w:sz w:val="22"/>
          <w:szCs w:val="22"/>
        </w:rPr>
        <w:t>Hyla raniceps, Phyllomedusa boliviana, Leptodactylus fuscus </w:t>
      </w:r>
      <w:r w:rsidRPr="00B4743D">
        <w:rPr>
          <w:rFonts w:ascii="Tahoma" w:hAnsi="Tahoma" w:cs="Tahoma"/>
          <w:sz w:val="22"/>
          <w:szCs w:val="22"/>
        </w:rPr>
        <w:t>y </w:t>
      </w:r>
      <w:r w:rsidRPr="00B4743D">
        <w:rPr>
          <w:rStyle w:val="Emphasis"/>
          <w:rFonts w:ascii="Tahoma" w:hAnsi="Tahoma" w:cs="Tahoma"/>
          <w:sz w:val="22"/>
          <w:szCs w:val="22"/>
        </w:rPr>
        <w:t>Elachistocleis ovalis</w:t>
      </w:r>
      <w:r w:rsidRPr="00B4743D">
        <w:rPr>
          <w:rFonts w:ascii="Tahoma" w:hAnsi="Tahoma" w:cs="Tahoma"/>
          <w:sz w:val="22"/>
          <w:szCs w:val="22"/>
        </w:rPr>
        <w:t>). </w:t>
      </w:r>
      <w:r w:rsidRPr="00B4743D">
        <w:rPr>
          <w:rStyle w:val="Emphasis"/>
          <w:rFonts w:ascii="Tahoma" w:hAnsi="Tahoma" w:cs="Tahoma"/>
          <w:sz w:val="22"/>
          <w:szCs w:val="22"/>
        </w:rPr>
        <w:t> </w:t>
      </w:r>
    </w:p>
    <w:p w14:paraId="15025D99" w14:textId="77777777"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p>
    <w:p w14:paraId="16CD8230" w14:textId="7288C313" w:rsidR="00C24CD4" w:rsidRPr="00B4743D" w:rsidRDefault="00C24CD4" w:rsidP="006648B0">
      <w:pPr>
        <w:pStyle w:val="NormalWeb"/>
        <w:shd w:val="clear" w:color="auto" w:fill="FFFFFF"/>
        <w:spacing w:before="0" w:beforeAutospacing="0" w:after="0" w:afterAutospacing="0"/>
        <w:jc w:val="both"/>
        <w:rPr>
          <w:rFonts w:ascii="Tahoma" w:hAnsi="Tahoma" w:cs="Tahoma"/>
          <w:sz w:val="22"/>
          <w:szCs w:val="22"/>
        </w:rPr>
      </w:pPr>
      <w:r w:rsidRPr="00B4743D">
        <w:rPr>
          <w:rStyle w:val="Strong"/>
          <w:rFonts w:ascii="Tahoma" w:hAnsi="Tahoma" w:cs="Tahoma"/>
          <w:b w:val="0"/>
          <w:bCs w:val="0"/>
          <w:sz w:val="22"/>
          <w:szCs w:val="22"/>
        </w:rPr>
        <w:t xml:space="preserve">Peces: </w:t>
      </w:r>
      <w:r w:rsidRPr="00B4743D">
        <w:rPr>
          <w:rFonts w:ascii="Tahoma" w:hAnsi="Tahoma" w:cs="Tahoma"/>
          <w:sz w:val="22"/>
          <w:szCs w:val="22"/>
        </w:rPr>
        <w:t>Destacan peces como el surubi (</w:t>
      </w:r>
      <w:r w:rsidRPr="00B4743D">
        <w:rPr>
          <w:rStyle w:val="Emphasis"/>
          <w:rFonts w:ascii="Tahoma" w:hAnsi="Tahoma" w:cs="Tahoma"/>
          <w:sz w:val="22"/>
          <w:szCs w:val="22"/>
        </w:rPr>
        <w:t>Pseudoplatystoma spp.</w:t>
      </w:r>
      <w:r w:rsidRPr="00B4743D">
        <w:rPr>
          <w:rFonts w:ascii="Tahoma" w:hAnsi="Tahoma" w:cs="Tahoma"/>
          <w:sz w:val="22"/>
          <w:szCs w:val="22"/>
        </w:rPr>
        <w:t>), pacú (</w:t>
      </w:r>
      <w:r w:rsidRPr="00B4743D">
        <w:rPr>
          <w:rStyle w:val="Emphasis"/>
          <w:rFonts w:ascii="Tahoma" w:hAnsi="Tahoma" w:cs="Tahoma"/>
          <w:sz w:val="22"/>
          <w:szCs w:val="22"/>
        </w:rPr>
        <w:t>Colossoma macropomum</w:t>
      </w:r>
      <w:r w:rsidRPr="00B4743D">
        <w:rPr>
          <w:rFonts w:ascii="Tahoma" w:hAnsi="Tahoma" w:cs="Tahoma"/>
          <w:sz w:val="22"/>
          <w:szCs w:val="22"/>
        </w:rPr>
        <w:t>). Además de la familia Rivúlidos (</w:t>
      </w:r>
      <w:r w:rsidRPr="00B4743D">
        <w:rPr>
          <w:rStyle w:val="Emphasis"/>
          <w:rFonts w:ascii="Tahoma" w:hAnsi="Tahoma" w:cs="Tahoma"/>
          <w:sz w:val="22"/>
          <w:szCs w:val="22"/>
        </w:rPr>
        <w:t>Neofundulus sp. </w:t>
      </w:r>
      <w:r w:rsidR="00AB0297" w:rsidRPr="00B4743D">
        <w:rPr>
          <w:rFonts w:ascii="Tahoma" w:hAnsi="Tahoma" w:cs="Tahoma"/>
          <w:sz w:val="22"/>
          <w:szCs w:val="22"/>
        </w:rPr>
        <w:t>Y</w:t>
      </w:r>
      <w:r w:rsidRPr="00B4743D">
        <w:rPr>
          <w:rFonts w:ascii="Tahoma" w:hAnsi="Tahoma" w:cs="Tahoma"/>
          <w:sz w:val="22"/>
          <w:szCs w:val="22"/>
        </w:rPr>
        <w:t> </w:t>
      </w:r>
      <w:r w:rsidRPr="00B4743D">
        <w:rPr>
          <w:rStyle w:val="Emphasis"/>
          <w:rFonts w:ascii="Tahoma" w:hAnsi="Tahoma" w:cs="Tahoma"/>
          <w:sz w:val="22"/>
          <w:szCs w:val="22"/>
        </w:rPr>
        <w:t>Cynolebias sp.</w:t>
      </w:r>
      <w:r w:rsidRPr="00B4743D">
        <w:rPr>
          <w:rFonts w:ascii="Tahoma" w:hAnsi="Tahoma" w:cs="Tahoma"/>
          <w:sz w:val="22"/>
          <w:szCs w:val="22"/>
        </w:rPr>
        <w:t>), entre los peces migratorios esta la yatorana (</w:t>
      </w:r>
      <w:r w:rsidRPr="00B4743D">
        <w:rPr>
          <w:rStyle w:val="Emphasis"/>
          <w:rFonts w:ascii="Tahoma" w:hAnsi="Tahoma" w:cs="Tahoma"/>
          <w:sz w:val="22"/>
          <w:szCs w:val="22"/>
        </w:rPr>
        <w:t>Brycon microlepis</w:t>
      </w:r>
      <w:r w:rsidRPr="00B4743D">
        <w:rPr>
          <w:rFonts w:ascii="Tahoma" w:hAnsi="Tahoma" w:cs="Tahoma"/>
          <w:sz w:val="22"/>
          <w:szCs w:val="22"/>
        </w:rPr>
        <w:t>) y el dorado (</w:t>
      </w:r>
      <w:r w:rsidRPr="00B4743D">
        <w:rPr>
          <w:rStyle w:val="Emphasis"/>
          <w:rFonts w:ascii="Tahoma" w:hAnsi="Tahoma" w:cs="Tahoma"/>
          <w:sz w:val="22"/>
          <w:szCs w:val="22"/>
        </w:rPr>
        <w:t>Salminus brasiliensis</w:t>
      </w:r>
      <w:r w:rsidRPr="00B4743D">
        <w:rPr>
          <w:rFonts w:ascii="Tahoma" w:hAnsi="Tahoma" w:cs="Tahoma"/>
          <w:sz w:val="22"/>
          <w:szCs w:val="22"/>
        </w:rPr>
        <w:t>).</w:t>
      </w:r>
    </w:p>
    <w:p w14:paraId="6508297A" w14:textId="77777777" w:rsidR="00C24CD4" w:rsidRPr="009E00BF" w:rsidRDefault="00C24CD4" w:rsidP="006648B0">
      <w:pPr>
        <w:pStyle w:val="BodyText2"/>
        <w:spacing w:after="0" w:line="240" w:lineRule="auto"/>
        <w:jc w:val="both"/>
        <w:rPr>
          <w:rFonts w:ascii="Tahoma" w:hAnsi="Tahoma" w:cs="Tahoma"/>
          <w:b/>
          <w:bCs/>
          <w:sz w:val="22"/>
          <w:szCs w:val="22"/>
          <w:lang w:val="es-BO"/>
        </w:rPr>
      </w:pPr>
    </w:p>
    <w:p w14:paraId="052C1673"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43" w:name="_Toc143248773"/>
      <w:r w:rsidRPr="009E00BF">
        <w:rPr>
          <w:rFonts w:ascii="Tahoma" w:eastAsia="Tahoma" w:hAnsi="Tahoma" w:cs="Tahoma"/>
          <w:b/>
          <w:color w:val="auto"/>
          <w:sz w:val="22"/>
          <w:szCs w:val="22"/>
        </w:rPr>
        <w:t>Áreas protegidas</w:t>
      </w:r>
      <w:bookmarkEnd w:id="443"/>
    </w:p>
    <w:p w14:paraId="0765E730" w14:textId="77777777" w:rsidR="00C24CD4" w:rsidRPr="009E00BF" w:rsidRDefault="00C24CD4" w:rsidP="006648B0">
      <w:pPr>
        <w:keepNext/>
        <w:spacing w:after="0" w:line="240" w:lineRule="auto"/>
        <w:jc w:val="both"/>
        <w:rPr>
          <w:rFonts w:ascii="Tahoma" w:eastAsia="Tahoma" w:hAnsi="Tahoma" w:cs="Tahoma"/>
          <w:sz w:val="22"/>
          <w:szCs w:val="22"/>
        </w:rPr>
      </w:pPr>
    </w:p>
    <w:p w14:paraId="6B62D2C2" w14:textId="7C2D1253"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 xml:space="preserve">En los municipios priorizados para el departamento de Santa Cruz, en el subcomponente 1 y 2: </w:t>
      </w:r>
      <w:r w:rsidRPr="009E00BF">
        <w:rPr>
          <w:rFonts w:ascii="Tahoma" w:hAnsi="Tahoma" w:cs="Tahoma"/>
          <w:i/>
          <w:iCs/>
          <w:sz w:val="22"/>
          <w:szCs w:val="22"/>
        </w:rPr>
        <w:t xml:space="preserve">densificación y extensión de redes para uso residencial o usos productivos </w:t>
      </w:r>
      <w:r w:rsidRPr="009E00BF">
        <w:rPr>
          <w:rFonts w:ascii="Tahoma" w:hAnsi="Tahoma" w:cs="Tahoma"/>
          <w:sz w:val="22"/>
          <w:szCs w:val="22"/>
        </w:rPr>
        <w:t>(ver anexo 3.4)</w:t>
      </w:r>
      <w:r w:rsidRPr="009E00BF">
        <w:rPr>
          <w:rFonts w:ascii="Tahoma" w:hAnsi="Tahoma" w:cs="Tahoma"/>
          <w:i/>
          <w:iCs/>
          <w:sz w:val="22"/>
          <w:szCs w:val="22"/>
        </w:rPr>
        <w:t>,</w:t>
      </w:r>
      <w:r w:rsidRPr="009E00BF">
        <w:rPr>
          <w:rFonts w:ascii="Tahoma" w:hAnsi="Tahoma" w:cs="Tahoma"/>
          <w:sz w:val="22"/>
          <w:szCs w:val="22"/>
        </w:rPr>
        <w:t xml:space="preserve"> se ha identificado </w:t>
      </w:r>
      <w:r w:rsidR="00E7572F">
        <w:rPr>
          <w:rFonts w:ascii="Tahoma" w:hAnsi="Tahoma" w:cs="Tahoma"/>
          <w:sz w:val="22"/>
          <w:szCs w:val="22"/>
        </w:rPr>
        <w:t>subproyectos</w:t>
      </w:r>
      <w:r w:rsidRPr="009E00BF">
        <w:rPr>
          <w:rFonts w:ascii="Tahoma" w:hAnsi="Tahoma" w:cs="Tahoma"/>
          <w:sz w:val="22"/>
          <w:szCs w:val="22"/>
        </w:rPr>
        <w:t xml:space="preserve"> en un área protegida nacional (</w:t>
      </w:r>
      <w:r w:rsidR="006F372E">
        <w:rPr>
          <w:rFonts w:ascii="Tahoma" w:hAnsi="Tahoma" w:cs="Tahoma"/>
          <w:sz w:val="22"/>
          <w:szCs w:val="22"/>
        </w:rPr>
        <w:t xml:space="preserve">Parque Nacional y </w:t>
      </w:r>
      <w:r w:rsidRPr="009E00BF">
        <w:rPr>
          <w:rFonts w:ascii="Tahoma" w:hAnsi="Tahoma" w:cs="Tahoma"/>
          <w:sz w:val="22"/>
          <w:szCs w:val="22"/>
        </w:rPr>
        <w:t xml:space="preserve">Área Natural de Manejo Integrado Kaa-iya del Gran Chaco) en el municipio de Charagua, comunidad 12 de marzo. Adicionalmente se ha identificado dos áreas protegidas municipales en los municipios: San Ignacio de Velasco (comunidad Agroecológica Montero, Área protegida municipal </w:t>
      </w:r>
      <w:r w:rsidR="006F372E">
        <w:rPr>
          <w:rFonts w:ascii="Tahoma" w:hAnsi="Tahoma" w:cs="Tahoma"/>
          <w:sz w:val="22"/>
          <w:szCs w:val="22"/>
        </w:rPr>
        <w:t xml:space="preserve">del </w:t>
      </w:r>
      <w:r w:rsidRPr="009E00BF">
        <w:rPr>
          <w:rFonts w:ascii="Tahoma" w:hAnsi="Tahoma" w:cs="Tahoma"/>
          <w:sz w:val="22"/>
          <w:szCs w:val="22"/>
        </w:rPr>
        <w:t>Bajo Paragua de San Ignacio</w:t>
      </w:r>
      <w:r w:rsidR="006F372E">
        <w:rPr>
          <w:rFonts w:ascii="Tahoma" w:hAnsi="Tahoma" w:cs="Tahoma"/>
          <w:sz w:val="22"/>
          <w:szCs w:val="22"/>
        </w:rPr>
        <w:t xml:space="preserve"> de Velasco</w:t>
      </w:r>
      <w:r w:rsidRPr="009E00BF">
        <w:rPr>
          <w:rFonts w:ascii="Tahoma" w:hAnsi="Tahoma" w:cs="Tahoma"/>
          <w:sz w:val="22"/>
          <w:szCs w:val="22"/>
        </w:rPr>
        <w:t xml:space="preserve">), Concepción (Comunidad Integración, </w:t>
      </w:r>
      <w:bookmarkStart w:id="444" w:name="_Hlk143692558"/>
      <w:bookmarkStart w:id="445" w:name="_Hlk143692103"/>
      <w:r w:rsidRPr="009E00BF">
        <w:rPr>
          <w:rFonts w:ascii="Tahoma" w:hAnsi="Tahoma" w:cs="Tahoma"/>
          <w:sz w:val="22"/>
          <w:szCs w:val="22"/>
        </w:rPr>
        <w:t>Reserva</w:t>
      </w:r>
      <w:r w:rsidR="003E6771">
        <w:rPr>
          <w:rFonts w:ascii="Tahoma" w:hAnsi="Tahoma" w:cs="Tahoma"/>
          <w:sz w:val="22"/>
          <w:szCs w:val="22"/>
        </w:rPr>
        <w:t xml:space="preserve"> Municipal del Patrimonio Natural y Cultural</w:t>
      </w:r>
      <w:r w:rsidRPr="009E00BF">
        <w:rPr>
          <w:rFonts w:ascii="Tahoma" w:hAnsi="Tahoma" w:cs="Tahoma"/>
          <w:sz w:val="22"/>
          <w:szCs w:val="22"/>
        </w:rPr>
        <w:t xml:space="preserve"> de</w:t>
      </w:r>
      <w:r w:rsidR="003E6771">
        <w:rPr>
          <w:rFonts w:ascii="Tahoma" w:hAnsi="Tahoma" w:cs="Tahoma"/>
          <w:sz w:val="22"/>
          <w:szCs w:val="22"/>
        </w:rPr>
        <w:t>l</w:t>
      </w:r>
      <w:r w:rsidRPr="009E00BF">
        <w:rPr>
          <w:rFonts w:ascii="Tahoma" w:hAnsi="Tahoma" w:cs="Tahoma"/>
          <w:sz w:val="22"/>
          <w:szCs w:val="22"/>
        </w:rPr>
        <w:t xml:space="preserve"> Cobaipó</w:t>
      </w:r>
      <w:r w:rsidR="003E6771">
        <w:rPr>
          <w:rFonts w:ascii="Tahoma" w:hAnsi="Tahoma" w:cs="Tahoma"/>
          <w:sz w:val="22"/>
          <w:szCs w:val="22"/>
        </w:rPr>
        <w:t xml:space="preserve"> de Concepción</w:t>
      </w:r>
      <w:bookmarkEnd w:id="444"/>
      <w:r w:rsidRPr="009E00BF">
        <w:rPr>
          <w:rFonts w:ascii="Tahoma" w:hAnsi="Tahoma" w:cs="Tahoma"/>
          <w:sz w:val="22"/>
          <w:szCs w:val="22"/>
        </w:rPr>
        <w:t>).</w:t>
      </w:r>
      <w:bookmarkEnd w:id="445"/>
    </w:p>
    <w:p w14:paraId="493C50C4" w14:textId="77777777" w:rsidR="00C24CD4" w:rsidRPr="009E00BF" w:rsidRDefault="00C24CD4" w:rsidP="006648B0">
      <w:pPr>
        <w:spacing w:after="0" w:line="240" w:lineRule="auto"/>
        <w:jc w:val="both"/>
        <w:rPr>
          <w:rFonts w:ascii="Tahoma" w:hAnsi="Tahoma" w:cs="Tahoma"/>
          <w:sz w:val="22"/>
          <w:szCs w:val="22"/>
        </w:rPr>
      </w:pPr>
    </w:p>
    <w:p w14:paraId="29F34572" w14:textId="1DA85368" w:rsidR="00C24CD4" w:rsidRPr="009E00BF" w:rsidRDefault="00C24CD4" w:rsidP="006648B0">
      <w:pPr>
        <w:spacing w:after="0" w:line="240" w:lineRule="auto"/>
        <w:jc w:val="both"/>
        <w:rPr>
          <w:rFonts w:ascii="Tahoma" w:hAnsi="Tahoma" w:cs="Tahoma"/>
          <w:sz w:val="22"/>
          <w:szCs w:val="22"/>
        </w:rPr>
      </w:pPr>
      <w:bookmarkStart w:id="446" w:name="_Hlk143692064"/>
      <w:r w:rsidRPr="009E00BF">
        <w:rPr>
          <w:rFonts w:ascii="Tahoma" w:hAnsi="Tahoma" w:cs="Tahoma"/>
          <w:sz w:val="22"/>
          <w:szCs w:val="22"/>
        </w:rPr>
        <w:t xml:space="preserve">Para el subcomponente 3: </w:t>
      </w:r>
      <w:r w:rsidRPr="009E00BF">
        <w:rPr>
          <w:rFonts w:ascii="Tahoma" w:hAnsi="Tahoma" w:cs="Tahoma"/>
          <w:i/>
          <w:iCs/>
          <w:sz w:val="22"/>
          <w:szCs w:val="22"/>
        </w:rPr>
        <w:t>instalación de sistemas solares para hogares e instituciones públicas dispersas</w:t>
      </w:r>
      <w:r w:rsidRPr="009E00BF">
        <w:rPr>
          <w:rFonts w:ascii="Tahoma" w:hAnsi="Tahoma" w:cs="Tahoma"/>
          <w:sz w:val="22"/>
          <w:szCs w:val="22"/>
        </w:rPr>
        <w:t xml:space="preserve"> (ver anexo 3.4), se ha identificado áreas protegidas a nivel nacional en el municipio de Mairana, en las comunidades: Valle Verde, Campo Lindo, Sindicato Cerro Bola, (</w:t>
      </w:r>
      <w:r w:rsidR="006F372E">
        <w:rPr>
          <w:rFonts w:ascii="Tahoma" w:hAnsi="Tahoma" w:cs="Tahoma"/>
          <w:sz w:val="22"/>
          <w:szCs w:val="22"/>
        </w:rPr>
        <w:t xml:space="preserve">Parque Nacional y </w:t>
      </w:r>
      <w:r w:rsidRPr="009E00BF">
        <w:rPr>
          <w:rFonts w:ascii="Tahoma" w:hAnsi="Tahoma" w:cs="Tahoma"/>
          <w:sz w:val="22"/>
          <w:szCs w:val="22"/>
        </w:rPr>
        <w:t xml:space="preserve">Área </w:t>
      </w:r>
      <w:r w:rsidR="006F372E">
        <w:rPr>
          <w:rFonts w:ascii="Tahoma" w:hAnsi="Tahoma" w:cs="Tahoma"/>
          <w:sz w:val="22"/>
          <w:szCs w:val="22"/>
        </w:rPr>
        <w:t>N</w:t>
      </w:r>
      <w:r w:rsidRPr="009E00BF">
        <w:rPr>
          <w:rFonts w:ascii="Tahoma" w:hAnsi="Tahoma" w:cs="Tahoma"/>
          <w:sz w:val="22"/>
          <w:szCs w:val="22"/>
        </w:rPr>
        <w:t xml:space="preserve">atural de </w:t>
      </w:r>
      <w:r w:rsidR="006F372E">
        <w:rPr>
          <w:rFonts w:ascii="Tahoma" w:hAnsi="Tahoma" w:cs="Tahoma"/>
          <w:sz w:val="22"/>
          <w:szCs w:val="22"/>
        </w:rPr>
        <w:t>M</w:t>
      </w:r>
      <w:r w:rsidRPr="009E00BF">
        <w:rPr>
          <w:rFonts w:ascii="Tahoma" w:hAnsi="Tahoma" w:cs="Tahoma"/>
          <w:sz w:val="22"/>
          <w:szCs w:val="22"/>
        </w:rPr>
        <w:t>anejo Integrado Amboró).</w:t>
      </w:r>
    </w:p>
    <w:bookmarkEnd w:id="446"/>
    <w:p w14:paraId="74BC02DF" w14:textId="77777777" w:rsidR="00C24CD4" w:rsidRPr="009E00BF" w:rsidRDefault="00C24CD4" w:rsidP="006648B0">
      <w:pPr>
        <w:spacing w:after="0" w:line="240" w:lineRule="auto"/>
        <w:jc w:val="both"/>
        <w:rPr>
          <w:rFonts w:ascii="Tahoma" w:hAnsi="Tahoma" w:cs="Tahoma"/>
          <w:sz w:val="22"/>
          <w:szCs w:val="22"/>
        </w:rPr>
      </w:pPr>
    </w:p>
    <w:p w14:paraId="78CD8ABF" w14:textId="77777777" w:rsidR="00D71FBA" w:rsidRDefault="00C24CD4" w:rsidP="006648B0">
      <w:pPr>
        <w:keepNext/>
        <w:spacing w:after="0" w:line="240" w:lineRule="auto"/>
        <w:jc w:val="center"/>
      </w:pPr>
      <w:r w:rsidRPr="009E00BF">
        <w:rPr>
          <w:rFonts w:ascii="Tahoma" w:hAnsi="Tahoma" w:cs="Tahoma"/>
          <w:noProof/>
          <w:sz w:val="22"/>
          <w:szCs w:val="22"/>
        </w:rPr>
        <w:drawing>
          <wp:inline distT="0" distB="0" distL="0" distR="0" wp14:anchorId="1A5B4EB3" wp14:editId="67B24F79">
            <wp:extent cx="5792012" cy="4495800"/>
            <wp:effectExtent l="19050" t="19050" r="18415" b="19050"/>
            <wp:docPr id="971448898" name="Picture 971448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448898" name="Imagen 971448898"/>
                    <pic:cNvPicPr/>
                  </pic:nvPicPr>
                  <pic:blipFill rotWithShape="1">
                    <a:blip r:embed="rId103" cstate="email">
                      <a:extLst>
                        <a:ext uri="{28A0092B-C50C-407E-A947-70E740481C1C}">
                          <a14:useLocalDpi xmlns:a14="http://schemas.microsoft.com/office/drawing/2010/main"/>
                        </a:ext>
                      </a:extLst>
                    </a:blip>
                    <a:srcRect/>
                    <a:stretch/>
                  </pic:blipFill>
                  <pic:spPr bwMode="auto">
                    <a:xfrm>
                      <a:off x="0" y="0"/>
                      <a:ext cx="5822183" cy="4519219"/>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310DBEA" w14:textId="60944097" w:rsidR="00C24CD4" w:rsidRPr="00D71FBA" w:rsidRDefault="00204D7A" w:rsidP="006648B0">
      <w:pPr>
        <w:pStyle w:val="Caption"/>
        <w:spacing w:after="0"/>
        <w:jc w:val="center"/>
        <w:rPr>
          <w:rFonts w:ascii="Tahoma" w:hAnsi="Tahoma" w:cs="Tahoma"/>
          <w:color w:val="auto"/>
          <w:sz w:val="20"/>
          <w:szCs w:val="20"/>
        </w:rPr>
      </w:pPr>
      <w:bookmarkStart w:id="447" w:name="_Toc135757661"/>
      <w:bookmarkStart w:id="448" w:name="_Toc143248926"/>
      <w:r w:rsidRPr="00D71FBA">
        <w:rPr>
          <w:rFonts w:ascii="Tahoma" w:hAnsi="Tahoma" w:cs="Tahoma"/>
          <w:color w:val="auto"/>
          <w:sz w:val="20"/>
          <w:szCs w:val="20"/>
        </w:rPr>
        <w:t xml:space="preserve">Figura </w:t>
      </w:r>
      <w:r w:rsidRPr="00D71FBA">
        <w:rPr>
          <w:rFonts w:ascii="Tahoma" w:hAnsi="Tahoma" w:cs="Tahoma"/>
          <w:color w:val="auto"/>
          <w:sz w:val="20"/>
          <w:szCs w:val="20"/>
        </w:rPr>
        <w:fldChar w:fldCharType="begin"/>
      </w:r>
      <w:r w:rsidRPr="00D71FBA">
        <w:rPr>
          <w:rFonts w:ascii="Tahoma" w:hAnsi="Tahoma" w:cs="Tahoma"/>
          <w:color w:val="auto"/>
          <w:sz w:val="20"/>
          <w:szCs w:val="20"/>
        </w:rPr>
        <w:instrText xml:space="preserve"> SEQ Figura \* ARABIC </w:instrText>
      </w:r>
      <w:r w:rsidRPr="00D71FBA">
        <w:rPr>
          <w:rFonts w:ascii="Tahoma" w:hAnsi="Tahoma" w:cs="Tahoma"/>
          <w:color w:val="auto"/>
          <w:sz w:val="20"/>
          <w:szCs w:val="20"/>
        </w:rPr>
        <w:fldChar w:fldCharType="separate"/>
      </w:r>
      <w:r w:rsidR="00426E8B">
        <w:rPr>
          <w:rFonts w:ascii="Tahoma" w:hAnsi="Tahoma" w:cs="Tahoma"/>
          <w:noProof/>
          <w:color w:val="auto"/>
          <w:sz w:val="20"/>
          <w:szCs w:val="20"/>
        </w:rPr>
        <w:t>35</w:t>
      </w:r>
      <w:r w:rsidRPr="00D71FBA">
        <w:rPr>
          <w:rFonts w:ascii="Tahoma" w:hAnsi="Tahoma" w:cs="Tahoma"/>
          <w:color w:val="auto"/>
          <w:sz w:val="20"/>
          <w:szCs w:val="20"/>
        </w:rPr>
        <w:fldChar w:fldCharType="end"/>
      </w:r>
      <w:r w:rsidRPr="00D71FBA">
        <w:rPr>
          <w:rFonts w:ascii="Tahoma" w:hAnsi="Tahoma" w:cs="Tahoma"/>
          <w:color w:val="auto"/>
          <w:sz w:val="20"/>
          <w:szCs w:val="20"/>
        </w:rPr>
        <w:t xml:space="preserve">: </w:t>
      </w:r>
      <w:r w:rsidR="00C24CD4" w:rsidRPr="00D71FBA">
        <w:rPr>
          <w:rFonts w:ascii="Tahoma" w:hAnsi="Tahoma" w:cs="Tahoma"/>
          <w:color w:val="auto"/>
          <w:sz w:val="20"/>
          <w:szCs w:val="20"/>
        </w:rPr>
        <w:t>Mapa de áreas protegidas de los municipios priorizados del departamento de Santa Cruz</w:t>
      </w:r>
      <w:bookmarkEnd w:id="447"/>
      <w:bookmarkEnd w:id="448"/>
    </w:p>
    <w:p w14:paraId="28D16671" w14:textId="77777777" w:rsidR="00C24CD4" w:rsidRPr="009E00BF" w:rsidRDefault="00C24CD4" w:rsidP="006648B0">
      <w:pPr>
        <w:spacing w:after="0" w:line="240" w:lineRule="auto"/>
        <w:jc w:val="center"/>
        <w:rPr>
          <w:rFonts w:ascii="Tahoma" w:hAnsi="Tahoma" w:cs="Tahoma"/>
          <w:sz w:val="16"/>
          <w:szCs w:val="16"/>
        </w:rPr>
      </w:pPr>
      <w:r w:rsidRPr="009E00BF">
        <w:rPr>
          <w:rFonts w:ascii="Tahoma" w:hAnsi="Tahoma" w:cs="Tahoma"/>
          <w:sz w:val="14"/>
          <w:szCs w:val="14"/>
        </w:rPr>
        <w:t>Fuente: Elaboración propia en base a en base a datos del SNAP (2023), SERNAP (2023), MMAYA (2012,2022) y Geobol (2023)</w:t>
      </w:r>
    </w:p>
    <w:p w14:paraId="0453CD01" w14:textId="77777777" w:rsidR="00C24CD4" w:rsidRPr="009E00BF" w:rsidRDefault="00C24CD4" w:rsidP="006648B0">
      <w:pPr>
        <w:keepNext/>
        <w:spacing w:after="0" w:line="240" w:lineRule="auto"/>
        <w:jc w:val="both"/>
        <w:rPr>
          <w:rFonts w:ascii="Tahoma" w:eastAsia="Tahoma" w:hAnsi="Tahoma" w:cs="Tahoma"/>
          <w:sz w:val="22"/>
          <w:szCs w:val="22"/>
        </w:rPr>
      </w:pPr>
    </w:p>
    <w:p w14:paraId="1DEC4B93"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449" w:name="_Toc143248774"/>
      <w:r w:rsidRPr="009E00BF">
        <w:rPr>
          <w:rFonts w:ascii="Tahoma" w:eastAsia="Tahoma" w:hAnsi="Tahoma" w:cs="Tahoma"/>
          <w:b/>
          <w:color w:val="auto"/>
          <w:sz w:val="22"/>
          <w:szCs w:val="22"/>
        </w:rPr>
        <w:t>Condiciones socio económicas</w:t>
      </w:r>
      <w:bookmarkEnd w:id="449"/>
    </w:p>
    <w:p w14:paraId="0D1C0053" w14:textId="77777777" w:rsidR="00C24CD4" w:rsidRPr="009E00BF" w:rsidRDefault="00C24CD4" w:rsidP="006648B0">
      <w:pPr>
        <w:spacing w:after="0" w:line="240" w:lineRule="auto"/>
        <w:jc w:val="both"/>
        <w:rPr>
          <w:rFonts w:ascii="Tahoma" w:eastAsia="Tahoma" w:hAnsi="Tahoma" w:cs="Tahoma"/>
          <w:b/>
          <w:sz w:val="22"/>
          <w:szCs w:val="22"/>
        </w:rPr>
      </w:pPr>
    </w:p>
    <w:p w14:paraId="0645334B"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hAnsi="Tahoma" w:cs="Tahoma"/>
          <w:sz w:val="22"/>
          <w:szCs w:val="22"/>
        </w:rPr>
        <w:t>C</w:t>
      </w:r>
      <w:r w:rsidRPr="009E00BF">
        <w:rPr>
          <w:rFonts w:ascii="Tahoma" w:eastAsiaTheme="minorHAnsi" w:hAnsi="Tahoma" w:cs="Tahoma"/>
          <w:sz w:val="22"/>
          <w:szCs w:val="22"/>
        </w:rPr>
        <w:t xml:space="preserve">onstituido por 15 provincias que a la vez se dividen en 56 municipios. </w:t>
      </w:r>
      <w:r w:rsidRPr="009E00BF">
        <w:rPr>
          <w:rFonts w:ascii="Tahoma" w:eastAsia="Tahoma" w:hAnsi="Tahoma" w:cs="Tahoma"/>
          <w:sz w:val="22"/>
          <w:szCs w:val="22"/>
        </w:rPr>
        <w:t>Con 370.621 km² es el departamento más extenso del país,​ con una población total de 2,6 millones de habitantes (CENSO, 2012), proyectada de 3.514.344 habitantes para el 2022.</w:t>
      </w:r>
    </w:p>
    <w:p w14:paraId="27CD6E22" w14:textId="77777777" w:rsidR="00C24CD4" w:rsidRPr="009E00BF" w:rsidRDefault="00C24CD4" w:rsidP="006648B0">
      <w:pPr>
        <w:spacing w:after="0" w:line="240" w:lineRule="auto"/>
        <w:jc w:val="both"/>
        <w:rPr>
          <w:rFonts w:ascii="Tahoma" w:eastAsia="Tahoma" w:hAnsi="Tahoma" w:cs="Tahoma"/>
          <w:b/>
          <w:sz w:val="22"/>
          <w:szCs w:val="22"/>
        </w:rPr>
      </w:pPr>
    </w:p>
    <w:p w14:paraId="0F06D670"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50" w:name="_Toc143248775"/>
      <w:r w:rsidRPr="009E00BF">
        <w:rPr>
          <w:rFonts w:ascii="Tahoma" w:eastAsia="Tahoma" w:hAnsi="Tahoma" w:cs="Tahoma"/>
          <w:b/>
          <w:color w:val="auto"/>
          <w:sz w:val="22"/>
          <w:szCs w:val="22"/>
        </w:rPr>
        <w:t>Principales actividades económicas</w:t>
      </w:r>
      <w:bookmarkEnd w:id="450"/>
    </w:p>
    <w:p w14:paraId="145D3020" w14:textId="77777777" w:rsidR="00C24CD4" w:rsidRPr="009E00BF" w:rsidRDefault="00C24CD4" w:rsidP="006648B0">
      <w:pPr>
        <w:spacing w:after="0" w:line="240" w:lineRule="auto"/>
        <w:jc w:val="both"/>
        <w:rPr>
          <w:rFonts w:ascii="Tahoma" w:eastAsia="Tahoma" w:hAnsi="Tahoma" w:cs="Tahoma"/>
          <w:bCs/>
          <w:sz w:val="22"/>
          <w:szCs w:val="22"/>
        </w:rPr>
      </w:pPr>
    </w:p>
    <w:p w14:paraId="560C0042" w14:textId="27DD418C" w:rsidR="00C24CD4"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 xml:space="preserve">Las principales actividades económicas son: las industrias manufactureras (alimentos, bebidas, textiles), agricultura, ganadería, transportes, comunicaciones, establecimientos financieros y el comercio. El uso de suelo se caracteriza por ganadería y agricultura extensiva, con alta frecuencia de incendios antropogénicos </w:t>
      </w:r>
      <w:r w:rsidRPr="009E00BF">
        <w:rPr>
          <w:rFonts w:ascii="Tahoma" w:eastAsiaTheme="minorHAnsi" w:hAnsi="Tahoma" w:cs="Tahoma"/>
          <w:bCs/>
          <w:sz w:val="22"/>
          <w:szCs w:val="22"/>
          <w:lang w:eastAsia="en-US"/>
        </w:rPr>
        <w:t>(</w:t>
      </w:r>
      <w:r w:rsidRPr="009E00BF">
        <w:rPr>
          <w:rFonts w:ascii="Tahoma" w:eastAsia="Tahoma" w:hAnsi="Tahoma" w:cs="Tahoma"/>
          <w:bCs/>
          <w:sz w:val="22"/>
          <w:szCs w:val="22"/>
        </w:rPr>
        <w:t xml:space="preserve">Ibisch </w:t>
      </w:r>
      <w:r w:rsidRPr="009E00BF">
        <w:rPr>
          <w:rFonts w:ascii="Tahoma" w:eastAsia="Tahoma" w:hAnsi="Tahoma" w:cs="Tahoma"/>
          <w:bCs/>
          <w:i/>
          <w:sz w:val="22"/>
          <w:szCs w:val="22"/>
        </w:rPr>
        <w:t xml:space="preserve">et. </w:t>
      </w:r>
      <w:r w:rsidR="00AB0297" w:rsidRPr="009E00BF">
        <w:rPr>
          <w:rFonts w:ascii="Tahoma" w:eastAsia="Tahoma" w:hAnsi="Tahoma" w:cs="Tahoma"/>
          <w:bCs/>
          <w:i/>
          <w:sz w:val="22"/>
          <w:szCs w:val="22"/>
        </w:rPr>
        <w:t>A</w:t>
      </w:r>
      <w:r w:rsidRPr="009E00BF">
        <w:rPr>
          <w:rFonts w:ascii="Tahoma" w:eastAsia="Tahoma" w:hAnsi="Tahoma" w:cs="Tahoma"/>
          <w:bCs/>
          <w:i/>
          <w:sz w:val="22"/>
          <w:szCs w:val="22"/>
        </w:rPr>
        <w:t xml:space="preserve">l., </w:t>
      </w:r>
      <w:r w:rsidRPr="009E00BF">
        <w:rPr>
          <w:rFonts w:ascii="Tahoma" w:eastAsia="Tahoma" w:hAnsi="Tahoma" w:cs="Tahoma"/>
          <w:bCs/>
          <w:sz w:val="22"/>
          <w:szCs w:val="22"/>
        </w:rPr>
        <w:t>2003</w:t>
      </w:r>
      <w:r w:rsidRPr="009E00BF">
        <w:rPr>
          <w:rFonts w:ascii="Tahoma" w:eastAsiaTheme="minorHAnsi" w:hAnsi="Tahoma" w:cs="Tahoma"/>
          <w:bCs/>
          <w:sz w:val="22"/>
          <w:szCs w:val="22"/>
          <w:lang w:eastAsia="en-US"/>
        </w:rPr>
        <w:t>)</w:t>
      </w:r>
      <w:r w:rsidRPr="009E00BF">
        <w:rPr>
          <w:rFonts w:ascii="Tahoma" w:eastAsia="Tahoma" w:hAnsi="Tahoma" w:cs="Tahoma"/>
          <w:bCs/>
          <w:sz w:val="22"/>
          <w:szCs w:val="22"/>
        </w:rPr>
        <w:t>.</w:t>
      </w:r>
    </w:p>
    <w:p w14:paraId="2F155162" w14:textId="77777777" w:rsidR="00B4743D" w:rsidRPr="009E00BF" w:rsidRDefault="00B4743D" w:rsidP="006648B0">
      <w:pPr>
        <w:spacing w:after="0" w:line="240" w:lineRule="auto"/>
        <w:jc w:val="both"/>
        <w:rPr>
          <w:rFonts w:ascii="Tahoma" w:eastAsia="Tahoma" w:hAnsi="Tahoma" w:cs="Tahoma"/>
          <w:bCs/>
          <w:sz w:val="22"/>
          <w:szCs w:val="22"/>
        </w:rPr>
      </w:pPr>
    </w:p>
    <w:p w14:paraId="401C3340"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51" w:name="_Toc143248776"/>
      <w:r w:rsidRPr="009E00BF">
        <w:rPr>
          <w:rFonts w:ascii="Tahoma" w:eastAsia="Tahoma" w:hAnsi="Tahoma" w:cs="Tahoma"/>
          <w:b/>
          <w:color w:val="auto"/>
          <w:sz w:val="22"/>
          <w:szCs w:val="22"/>
        </w:rPr>
        <w:t>Población indígena</w:t>
      </w:r>
      <w:bookmarkEnd w:id="451"/>
    </w:p>
    <w:p w14:paraId="14E6F58B" w14:textId="77777777" w:rsidR="00C24CD4" w:rsidRPr="009E00BF" w:rsidRDefault="00C24CD4" w:rsidP="006648B0">
      <w:pPr>
        <w:spacing w:after="0" w:line="240" w:lineRule="auto"/>
        <w:jc w:val="both"/>
        <w:rPr>
          <w:rFonts w:ascii="Tahoma" w:hAnsi="Tahoma" w:cs="Tahoma"/>
          <w:sz w:val="22"/>
          <w:szCs w:val="22"/>
        </w:rPr>
      </w:pPr>
    </w:p>
    <w:p w14:paraId="7B66A06C" w14:textId="0B9F4662"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 xml:space="preserve">La población indígena de Santa Cruz está </w:t>
      </w:r>
      <w:r w:rsidR="00D00FB2" w:rsidRPr="009E00BF">
        <w:rPr>
          <w:rFonts w:ascii="Tahoma" w:hAnsi="Tahoma" w:cs="Tahoma"/>
          <w:sz w:val="22"/>
          <w:szCs w:val="22"/>
        </w:rPr>
        <w:t>compuesta</w:t>
      </w:r>
      <w:r w:rsidRPr="009E00BF">
        <w:rPr>
          <w:rFonts w:ascii="Tahoma" w:hAnsi="Tahoma" w:cs="Tahoma"/>
          <w:sz w:val="22"/>
          <w:szCs w:val="22"/>
        </w:rPr>
        <w:t xml:space="preserve"> por: Guarayo, Yuqui, Paiconeca, Chiquitano, Ayoreo y Guaraní</w:t>
      </w:r>
      <w:r w:rsidR="00426E8B">
        <w:rPr>
          <w:rFonts w:ascii="Tahoma" w:hAnsi="Tahoma" w:cs="Tahoma"/>
          <w:sz w:val="22"/>
          <w:szCs w:val="22"/>
        </w:rPr>
        <w:t xml:space="preserve"> (Merco, 2008)</w:t>
      </w:r>
      <w:r w:rsidRPr="009E00BF">
        <w:rPr>
          <w:rFonts w:ascii="Tahoma" w:hAnsi="Tahoma" w:cs="Tahoma"/>
          <w:sz w:val="22"/>
          <w:szCs w:val="22"/>
        </w:rPr>
        <w:t>.</w:t>
      </w:r>
    </w:p>
    <w:p w14:paraId="2B2541A7" w14:textId="77777777" w:rsidR="00C24CD4" w:rsidRPr="009E00BF" w:rsidRDefault="00C24CD4" w:rsidP="006648B0">
      <w:pPr>
        <w:spacing w:after="0" w:line="240" w:lineRule="auto"/>
        <w:jc w:val="both"/>
        <w:rPr>
          <w:rFonts w:ascii="Tahoma" w:hAnsi="Tahoma" w:cs="Tahoma"/>
          <w:sz w:val="22"/>
          <w:szCs w:val="22"/>
        </w:rPr>
      </w:pPr>
    </w:p>
    <w:p w14:paraId="4F54653B" w14:textId="77777777" w:rsidR="00C24CD4" w:rsidRPr="009E00BF" w:rsidRDefault="00C24CD4" w:rsidP="4DE06DA1">
      <w:pPr>
        <w:pStyle w:val="NormalWeb"/>
        <w:shd w:val="clear" w:color="auto" w:fill="FFFFFF" w:themeFill="background1"/>
        <w:spacing w:before="0" w:beforeAutospacing="0" w:after="0" w:afterAutospacing="0"/>
        <w:jc w:val="both"/>
        <w:rPr>
          <w:rFonts w:ascii="Tahoma" w:hAnsi="Tahoma" w:cs="Tahoma"/>
          <w:sz w:val="22"/>
          <w:szCs w:val="22"/>
        </w:rPr>
      </w:pPr>
      <w:r w:rsidRPr="1A68FBA2">
        <w:rPr>
          <w:rFonts w:ascii="Tahoma" w:hAnsi="Tahoma" w:cs="Tahoma"/>
          <w:sz w:val="22"/>
          <w:szCs w:val="22"/>
        </w:rPr>
        <w:t xml:space="preserve">En estas regiones se dieron la integración al mestizaje de los indígenas guaraníes y araeakos propios del lugar. A esta población también se sumó la inmigración de aimaras, quechuas, mestizos y criollos provenientes de la zona altiplánica y valles interandinos. </w:t>
      </w:r>
    </w:p>
    <w:p w14:paraId="73BC5FCC" w14:textId="77777777" w:rsidR="00C24CD4" w:rsidRPr="009E00BF" w:rsidRDefault="00C24CD4" w:rsidP="006648B0">
      <w:pPr>
        <w:spacing w:after="0" w:line="240" w:lineRule="auto"/>
        <w:jc w:val="both"/>
        <w:rPr>
          <w:rFonts w:ascii="Tahoma" w:hAnsi="Tahoma" w:cs="Tahoma"/>
          <w:sz w:val="22"/>
          <w:szCs w:val="22"/>
        </w:rPr>
      </w:pPr>
    </w:p>
    <w:p w14:paraId="1CB40D5F"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52" w:name="_Toc143248777"/>
      <w:r w:rsidRPr="009E00BF">
        <w:rPr>
          <w:rFonts w:ascii="Tahoma" w:eastAsia="Tahoma" w:hAnsi="Tahoma" w:cs="Tahoma"/>
          <w:b/>
          <w:color w:val="auto"/>
          <w:sz w:val="22"/>
          <w:szCs w:val="22"/>
        </w:rPr>
        <w:t>Tierras comunitarias de origen</w:t>
      </w:r>
      <w:bookmarkEnd w:id="452"/>
    </w:p>
    <w:p w14:paraId="4271BD85"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0806026" w14:textId="322A74AE" w:rsidR="00C24CD4" w:rsidRPr="009E00BF" w:rsidRDefault="00C24CD4" w:rsidP="4DE06DA1">
      <w:pPr>
        <w:pBdr>
          <w:top w:val="nil"/>
          <w:left w:val="nil"/>
          <w:bottom w:val="nil"/>
          <w:right w:val="nil"/>
          <w:between w:val="nil"/>
        </w:pBdr>
        <w:spacing w:after="0" w:line="240" w:lineRule="auto"/>
        <w:jc w:val="both"/>
        <w:rPr>
          <w:rFonts w:ascii="Tahoma" w:eastAsia="Tahoma" w:hAnsi="Tahoma" w:cs="Tahoma"/>
          <w:sz w:val="22"/>
          <w:szCs w:val="22"/>
        </w:rPr>
      </w:pPr>
      <w:r w:rsidRPr="4DE06DA1">
        <w:rPr>
          <w:rFonts w:ascii="Tahoma" w:eastAsia="Tahoma" w:hAnsi="Tahoma" w:cs="Tahoma"/>
          <w:sz w:val="22"/>
          <w:szCs w:val="22"/>
        </w:rPr>
        <w:t xml:space="preserve">Para el subcomponente 1 y 2: </w:t>
      </w:r>
      <w:r w:rsidRPr="4DE06DA1">
        <w:rPr>
          <w:rFonts w:ascii="Tahoma" w:eastAsia="Tahoma" w:hAnsi="Tahoma" w:cs="Tahoma"/>
          <w:i/>
          <w:iCs/>
          <w:sz w:val="22"/>
          <w:szCs w:val="22"/>
        </w:rPr>
        <w:t xml:space="preserve">densificación y extensión de redes para uso residencial o usos productivos </w:t>
      </w:r>
      <w:r w:rsidRPr="4DE06DA1">
        <w:rPr>
          <w:rFonts w:ascii="Tahoma" w:eastAsia="Tahoma" w:hAnsi="Tahoma" w:cs="Tahoma"/>
          <w:sz w:val="22"/>
          <w:szCs w:val="22"/>
        </w:rPr>
        <w:t>en los municipios de: municipio Concepción, comunidad Integración C, se ha identificado la TCO: Pueblo Indígena Chiquitano de Monte Verde; y en el municipio de Charagua en las comunidades de Joseravi y Tierra Nueva la TCO</w:t>
      </w:r>
      <w:r w:rsidR="001D1E6D">
        <w:rPr>
          <w:rFonts w:ascii="Tahoma" w:eastAsia="Tahoma" w:hAnsi="Tahoma" w:cs="Tahoma"/>
          <w:sz w:val="22"/>
          <w:szCs w:val="22"/>
        </w:rPr>
        <w:t xml:space="preserve">: Isoso de la </w:t>
      </w:r>
      <w:r w:rsidRPr="4DE06DA1">
        <w:rPr>
          <w:rFonts w:ascii="Tahoma" w:eastAsia="Tahoma" w:hAnsi="Tahoma" w:cs="Tahoma"/>
          <w:sz w:val="22"/>
          <w:szCs w:val="22"/>
        </w:rPr>
        <w:t xml:space="preserve">Capitanía del alto y bajo Isoso </w:t>
      </w:r>
      <w:r w:rsidR="001D1E6D">
        <w:rPr>
          <w:rFonts w:ascii="Tahoma" w:eastAsia="Tahoma" w:hAnsi="Tahoma" w:cs="Tahoma"/>
          <w:sz w:val="22"/>
          <w:szCs w:val="22"/>
        </w:rPr>
        <w:t>(</w:t>
      </w:r>
      <w:r w:rsidR="001D1E6D" w:rsidRPr="4DE06DA1">
        <w:rPr>
          <w:rFonts w:ascii="Tahoma" w:eastAsia="Tahoma" w:hAnsi="Tahoma" w:cs="Tahoma"/>
          <w:sz w:val="22"/>
          <w:szCs w:val="22"/>
        </w:rPr>
        <w:t>C</w:t>
      </w:r>
      <w:r w:rsidR="001D1E6D">
        <w:rPr>
          <w:rFonts w:ascii="Tahoma" w:eastAsia="Tahoma" w:hAnsi="Tahoma" w:cs="Tahoma"/>
          <w:sz w:val="22"/>
          <w:szCs w:val="22"/>
        </w:rPr>
        <w:t>ABI)</w:t>
      </w:r>
      <w:r w:rsidRPr="4DE06DA1">
        <w:rPr>
          <w:rFonts w:ascii="Tahoma" w:eastAsia="Tahoma" w:hAnsi="Tahoma" w:cs="Tahoma"/>
          <w:sz w:val="22"/>
          <w:szCs w:val="22"/>
        </w:rPr>
        <w:t>.</w:t>
      </w:r>
    </w:p>
    <w:p w14:paraId="77F55A8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AA0081A" w14:textId="1C52A4E3"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El territorio de Monte Verde está ubicado en la provincia Ñuflo de Chávez, en los municipios de San Javier y Concepción y la provincia Guarayos del departamento de Santa Cruz; está distribuida en 117 comunidades y asentamientos; además, algunas familias chiquitanas están concentradas en barrios marginales de San Javier y Concepción</w:t>
      </w:r>
      <w:r w:rsidR="00426E8B">
        <w:rPr>
          <w:rFonts w:ascii="Tahoma" w:eastAsia="Tahoma" w:hAnsi="Tahoma" w:cs="Tahoma"/>
          <w:sz w:val="22"/>
          <w:szCs w:val="22"/>
        </w:rPr>
        <w:t xml:space="preserve"> (Viceministerio de Tierras, 2011)</w:t>
      </w:r>
      <w:r w:rsidRPr="009E00BF">
        <w:rPr>
          <w:rFonts w:ascii="Tahoma" w:eastAsia="Tahoma" w:hAnsi="Tahoma" w:cs="Tahoma"/>
          <w:sz w:val="22"/>
          <w:szCs w:val="22"/>
        </w:rPr>
        <w:t>.</w:t>
      </w:r>
    </w:p>
    <w:p w14:paraId="08639382"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6F1E8F55" w14:textId="6AEA0DF0" w:rsidR="00C24CD4" w:rsidRPr="009E00BF" w:rsidRDefault="00C24CD4" w:rsidP="4DE06DA1">
      <w:pPr>
        <w:pBdr>
          <w:top w:val="nil"/>
          <w:left w:val="nil"/>
          <w:bottom w:val="nil"/>
          <w:right w:val="nil"/>
          <w:between w:val="nil"/>
        </w:pBdr>
        <w:spacing w:after="0" w:line="240" w:lineRule="auto"/>
        <w:jc w:val="both"/>
        <w:rPr>
          <w:rFonts w:ascii="Tahoma" w:eastAsia="Tahoma" w:hAnsi="Tahoma" w:cs="Tahoma"/>
          <w:sz w:val="22"/>
          <w:szCs w:val="22"/>
        </w:rPr>
      </w:pPr>
      <w:r w:rsidRPr="4DE06DA1">
        <w:rPr>
          <w:rFonts w:ascii="Tahoma" w:eastAsia="Tahoma" w:hAnsi="Tahoma" w:cs="Tahoma"/>
          <w:sz w:val="22"/>
          <w:szCs w:val="22"/>
        </w:rPr>
        <w:t xml:space="preserve">La Capitanía del alto y bajo Isoso Cabi han establecido dominio sobre un extenso territorio que comienza en la llanura bañada por las aguas del río Parapetí, que se infiltran en los arenales propios del chaco y avanzan hacia el sureste, característica a la que debe su nombre. Por las características de su proceso histórico, los guaraní del Isoso han conservado mejor varias de sus instituciones sociales, como los tëta, basada en las familias extensas; el Área Protegida (Parque </w:t>
      </w:r>
      <w:r w:rsidR="001D1E6D">
        <w:rPr>
          <w:rFonts w:ascii="Tahoma" w:eastAsia="Tahoma" w:hAnsi="Tahoma" w:cs="Tahoma"/>
          <w:sz w:val="22"/>
          <w:szCs w:val="22"/>
        </w:rPr>
        <w:t xml:space="preserve">Nacional y Área Natural de Manejo Integrado </w:t>
      </w:r>
      <w:r w:rsidRPr="4DE06DA1">
        <w:rPr>
          <w:rFonts w:ascii="Tahoma" w:eastAsia="Tahoma" w:hAnsi="Tahoma" w:cs="Tahoma"/>
          <w:sz w:val="22"/>
          <w:szCs w:val="22"/>
        </w:rPr>
        <w:t>Kaa Iya) es parte del territorio ancestral guaraní además de la segunda Sección Municipal de Charagua, siendo el primer distrito indígena del país y actualmente parte del proceso de consolidación de la Autonomía Indígena de Charagua</w:t>
      </w:r>
      <w:r w:rsidR="00426E8B">
        <w:rPr>
          <w:rFonts w:ascii="Tahoma" w:eastAsia="Tahoma" w:hAnsi="Tahoma" w:cs="Tahoma"/>
          <w:sz w:val="22"/>
          <w:szCs w:val="22"/>
        </w:rPr>
        <w:t xml:space="preserve">  (Viceministerio de Tierras, 2011)</w:t>
      </w:r>
      <w:r w:rsidRPr="4DE06DA1">
        <w:rPr>
          <w:rFonts w:ascii="Tahoma" w:eastAsia="Tahoma" w:hAnsi="Tahoma" w:cs="Tahoma"/>
          <w:sz w:val="22"/>
          <w:szCs w:val="22"/>
        </w:rPr>
        <w:t xml:space="preserve">.  </w:t>
      </w:r>
    </w:p>
    <w:p w14:paraId="026D970F"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148D292"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1C306C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51E6F12E"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3BF4E19"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7D23ED7E"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665B07D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D498453"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866323B"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3A1BF40"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F32CE79"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B27B1BA"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CDA0822"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376D8D8"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1699DC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BD7985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68FB22E8"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5770310"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41BD3C0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3B5A44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  </w:t>
      </w:r>
    </w:p>
    <w:p w14:paraId="61BECD3C" w14:textId="77777777" w:rsidR="00D71FBA" w:rsidRDefault="00C24CD4" w:rsidP="006648B0">
      <w:pPr>
        <w:keepNext/>
        <w:autoSpaceDE w:val="0"/>
        <w:autoSpaceDN w:val="0"/>
        <w:adjustRightInd w:val="0"/>
        <w:spacing w:after="0" w:line="240" w:lineRule="auto"/>
        <w:jc w:val="center"/>
      </w:pPr>
      <w:r w:rsidRPr="009E00BF">
        <w:rPr>
          <w:rFonts w:ascii="Tahoma" w:eastAsia="Tahoma" w:hAnsi="Tahoma" w:cs="Tahoma"/>
          <w:noProof/>
          <w:sz w:val="22"/>
          <w:szCs w:val="22"/>
        </w:rPr>
        <mc:AlternateContent>
          <mc:Choice Requires="wpg">
            <w:drawing>
              <wp:inline distT="0" distB="0" distL="0" distR="0" wp14:anchorId="26662758" wp14:editId="380012A4">
                <wp:extent cx="5954239" cy="6559880"/>
                <wp:effectExtent l="19050" t="19050" r="27940" b="12700"/>
                <wp:docPr id="1980797255" name="Group 1980797255"/>
                <wp:cNvGraphicFramePr/>
                <a:graphic xmlns:a="http://schemas.openxmlformats.org/drawingml/2006/main">
                  <a:graphicData uri="http://schemas.microsoft.com/office/word/2010/wordprocessingGroup">
                    <wpg:wgp>
                      <wpg:cNvGrpSpPr/>
                      <wpg:grpSpPr>
                        <a:xfrm>
                          <a:off x="0" y="0"/>
                          <a:ext cx="5954239" cy="6559880"/>
                          <a:chOff x="0" y="0"/>
                          <a:chExt cx="5060315" cy="5118100"/>
                        </a:xfrm>
                      </wpg:grpSpPr>
                      <pic:pic xmlns:pic="http://schemas.openxmlformats.org/drawingml/2006/picture">
                        <pic:nvPicPr>
                          <pic:cNvPr id="1318568325" name="Imagen 1"/>
                          <pic:cNvPicPr>
                            <a:picLocks noChangeAspect="1"/>
                          </pic:cNvPicPr>
                        </pic:nvPicPr>
                        <pic:blipFill rotWithShape="1">
                          <a:blip r:embed="rId104" cstate="email">
                            <a:extLst>
                              <a:ext uri="{28A0092B-C50C-407E-A947-70E740481C1C}">
                                <a14:useLocalDpi xmlns:a14="http://schemas.microsoft.com/office/drawing/2010/main"/>
                              </a:ext>
                            </a:extLst>
                          </a:blip>
                          <a:srcRect/>
                          <a:stretch/>
                        </pic:blipFill>
                        <pic:spPr bwMode="auto">
                          <a:xfrm>
                            <a:off x="0" y="0"/>
                            <a:ext cx="5060315" cy="5118100"/>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820842174" name="Imagen 2"/>
                          <pic:cNvPicPr>
                            <a:picLocks noChangeAspect="1"/>
                          </pic:cNvPicPr>
                        </pic:nvPicPr>
                        <pic:blipFill rotWithShape="1">
                          <a:blip r:embed="rId105" cstate="email">
                            <a:extLst>
                              <a:ext uri="{28A0092B-C50C-407E-A947-70E740481C1C}">
                                <a14:useLocalDpi xmlns:a14="http://schemas.microsoft.com/office/drawing/2010/main"/>
                              </a:ext>
                            </a:extLst>
                          </a:blip>
                          <a:srcRect/>
                          <a:stretch/>
                        </pic:blipFill>
                        <pic:spPr bwMode="auto">
                          <a:xfrm>
                            <a:off x="2553194" y="3301340"/>
                            <a:ext cx="2112645" cy="1291590"/>
                          </a:xfrm>
                          <a:prstGeom prst="rect">
                            <a:avLst/>
                          </a:prstGeom>
                          <a:noFill/>
                          <a:ln>
                            <a:no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sk="http://schemas.microsoft.com/office/drawing/2018/sketchyshapes" xmlns:arto="http://schemas.microsoft.com/office/word/2006/arto">
            <w:pict w14:anchorId="6AA30395">
              <v:group id="Group 1980797255" style="width:468.85pt;height:516.55pt;mso-position-horizontal-relative:char;mso-position-vertical-relative:line" coordsize="50603,51181" o:spid="_x0000_s1026" w14:anchorId="4C7B0C8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">
                <v:shape id="Imagen 1" style="position:absolute;width:50603;height:51181;visibility:visible;mso-wrap-style:square"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">
                  <v:imagedata o:title="" r:id="rId106"/>
                  <v:path arrowok="t"/>
                </v:shape>
                <v:shape id="Imagen 2" style="position:absolute;left:25531;top:33013;width:21127;height:1291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">
                  <v:imagedata o:title="" r:id="rId107"/>
                </v:shape>
                <w10:anchorlock/>
              </v:group>
            </w:pict>
          </mc:Fallback>
        </mc:AlternateContent>
      </w:r>
    </w:p>
    <w:p w14:paraId="322163BF" w14:textId="77777777" w:rsidR="00D71FBA" w:rsidRDefault="00D71FBA" w:rsidP="006648B0">
      <w:pPr>
        <w:pStyle w:val="Caption"/>
        <w:spacing w:after="0"/>
        <w:jc w:val="center"/>
        <w:rPr>
          <w:rFonts w:ascii="Tahoma" w:hAnsi="Tahoma" w:cs="Tahoma"/>
          <w:color w:val="auto"/>
          <w:sz w:val="20"/>
          <w:szCs w:val="20"/>
        </w:rPr>
      </w:pPr>
    </w:p>
    <w:p w14:paraId="191A960C" w14:textId="21CAFAB9" w:rsidR="00C24CD4" w:rsidRPr="00D71FBA" w:rsidRDefault="00204D7A" w:rsidP="006648B0">
      <w:pPr>
        <w:pStyle w:val="Caption"/>
        <w:spacing w:after="0"/>
        <w:jc w:val="center"/>
        <w:rPr>
          <w:rFonts w:ascii="Tahoma" w:eastAsia="Tahoma" w:hAnsi="Tahoma" w:cs="Tahoma"/>
          <w:color w:val="auto"/>
          <w:sz w:val="20"/>
          <w:szCs w:val="20"/>
        </w:rPr>
      </w:pPr>
      <w:bookmarkStart w:id="453" w:name="_Toc143248927"/>
      <w:r w:rsidRPr="00D71FBA">
        <w:rPr>
          <w:rFonts w:ascii="Tahoma" w:hAnsi="Tahoma" w:cs="Tahoma"/>
          <w:color w:val="auto"/>
          <w:sz w:val="20"/>
          <w:szCs w:val="20"/>
        </w:rPr>
        <w:t xml:space="preserve">Figura </w:t>
      </w:r>
      <w:r w:rsidRPr="00D71FBA">
        <w:rPr>
          <w:rFonts w:ascii="Tahoma" w:hAnsi="Tahoma" w:cs="Tahoma"/>
          <w:color w:val="auto"/>
          <w:sz w:val="20"/>
          <w:szCs w:val="20"/>
        </w:rPr>
        <w:fldChar w:fldCharType="begin"/>
      </w:r>
      <w:r w:rsidRPr="00D71FBA">
        <w:rPr>
          <w:rFonts w:ascii="Tahoma" w:hAnsi="Tahoma" w:cs="Tahoma"/>
          <w:color w:val="auto"/>
          <w:sz w:val="20"/>
          <w:szCs w:val="20"/>
        </w:rPr>
        <w:instrText xml:space="preserve"> SEQ Figura \* ARABIC </w:instrText>
      </w:r>
      <w:r w:rsidRPr="00D71FBA">
        <w:rPr>
          <w:rFonts w:ascii="Tahoma" w:hAnsi="Tahoma" w:cs="Tahoma"/>
          <w:color w:val="auto"/>
          <w:sz w:val="20"/>
          <w:szCs w:val="20"/>
        </w:rPr>
        <w:fldChar w:fldCharType="separate"/>
      </w:r>
      <w:r w:rsidR="00426E8B">
        <w:rPr>
          <w:rFonts w:ascii="Tahoma" w:hAnsi="Tahoma" w:cs="Tahoma"/>
          <w:noProof/>
          <w:color w:val="auto"/>
          <w:sz w:val="20"/>
          <w:szCs w:val="20"/>
        </w:rPr>
        <w:t>36</w:t>
      </w:r>
      <w:r w:rsidRPr="00D71FBA">
        <w:rPr>
          <w:rFonts w:ascii="Tahoma" w:hAnsi="Tahoma" w:cs="Tahoma"/>
          <w:color w:val="auto"/>
          <w:sz w:val="20"/>
          <w:szCs w:val="20"/>
        </w:rPr>
        <w:fldChar w:fldCharType="end"/>
      </w:r>
      <w:r w:rsidRPr="00D71FBA">
        <w:rPr>
          <w:rFonts w:ascii="Tahoma" w:hAnsi="Tahoma" w:cs="Tahoma"/>
          <w:color w:val="auto"/>
          <w:sz w:val="20"/>
          <w:szCs w:val="20"/>
        </w:rPr>
        <w:t>:</w:t>
      </w:r>
      <w:r w:rsidRPr="00D71FBA">
        <w:rPr>
          <w:rFonts w:ascii="Tahoma" w:eastAsia="Tahoma" w:hAnsi="Tahoma" w:cs="Tahoma"/>
          <w:color w:val="auto"/>
          <w:sz w:val="20"/>
          <w:szCs w:val="20"/>
        </w:rPr>
        <w:t xml:space="preserve"> </w:t>
      </w:r>
      <w:r w:rsidR="00C24CD4" w:rsidRPr="00D71FBA">
        <w:rPr>
          <w:rFonts w:ascii="Tahoma" w:eastAsia="Tahoma" w:hAnsi="Tahoma" w:cs="Tahoma"/>
          <w:color w:val="auto"/>
          <w:sz w:val="20"/>
          <w:szCs w:val="20"/>
        </w:rPr>
        <w:t xml:space="preserve">Mapa de TCO Pueblo Indígena Chiquitano de Monte Verde, identificado en el municipio de </w:t>
      </w:r>
      <w:r w:rsidR="00426E8B">
        <w:rPr>
          <w:rFonts w:ascii="Tahoma" w:eastAsia="Tahoma" w:hAnsi="Tahoma" w:cs="Tahoma"/>
          <w:color w:val="auto"/>
          <w:sz w:val="20"/>
          <w:szCs w:val="20"/>
        </w:rPr>
        <w:t>Concepción</w:t>
      </w:r>
      <w:r w:rsidR="00C24CD4" w:rsidRPr="00D71FBA">
        <w:rPr>
          <w:rFonts w:ascii="Tahoma" w:eastAsia="Tahoma" w:hAnsi="Tahoma" w:cs="Tahoma"/>
          <w:color w:val="auto"/>
          <w:sz w:val="20"/>
          <w:szCs w:val="20"/>
        </w:rPr>
        <w:t xml:space="preserve"> del departamento de Santa Cruz</w:t>
      </w:r>
      <w:bookmarkEnd w:id="453"/>
    </w:p>
    <w:p w14:paraId="2BFB09D3"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r w:rsidRPr="009E00BF">
        <w:rPr>
          <w:rFonts w:ascii="Tahoma" w:eastAsia="Tahoma" w:hAnsi="Tahoma" w:cs="Tahoma"/>
          <w:sz w:val="18"/>
          <w:szCs w:val="18"/>
        </w:rPr>
        <w:t>Fuente: Elaboración propia en base a datos del INRA (2023), y Geobol (2023)</w:t>
      </w:r>
    </w:p>
    <w:p w14:paraId="58B4B7B9" w14:textId="77777777" w:rsidR="00C24CD4" w:rsidRPr="009E00BF" w:rsidRDefault="00C24CD4" w:rsidP="006648B0">
      <w:pPr>
        <w:autoSpaceDE w:val="0"/>
        <w:autoSpaceDN w:val="0"/>
        <w:adjustRightInd w:val="0"/>
        <w:spacing w:after="0" w:line="240" w:lineRule="auto"/>
        <w:rPr>
          <w:rFonts w:ascii="Tahoma" w:eastAsia="Tahoma" w:hAnsi="Tahoma" w:cs="Tahoma"/>
          <w:sz w:val="22"/>
          <w:szCs w:val="22"/>
        </w:rPr>
      </w:pPr>
    </w:p>
    <w:p w14:paraId="65FEA2E3" w14:textId="77777777" w:rsidR="00D71FBA" w:rsidRDefault="00C24CD4" w:rsidP="006648B0">
      <w:pPr>
        <w:keepNext/>
        <w:autoSpaceDE w:val="0"/>
        <w:autoSpaceDN w:val="0"/>
        <w:adjustRightInd w:val="0"/>
        <w:spacing w:after="0" w:line="240" w:lineRule="auto"/>
        <w:ind w:hanging="284"/>
        <w:jc w:val="center"/>
      </w:pPr>
      <w:r w:rsidRPr="009E00BF">
        <w:rPr>
          <w:rFonts w:ascii="Tahoma" w:eastAsia="Tahoma" w:hAnsi="Tahoma" w:cs="Tahoma"/>
          <w:noProof/>
          <w:sz w:val="22"/>
          <w:szCs w:val="22"/>
        </w:rPr>
        <mc:AlternateContent>
          <mc:Choice Requires="wpg">
            <w:drawing>
              <wp:inline distT="0" distB="0" distL="0" distR="0" wp14:anchorId="75D7F5D7" wp14:editId="78FF3841">
                <wp:extent cx="6405500" cy="6025490"/>
                <wp:effectExtent l="19050" t="19050" r="14605" b="13970"/>
                <wp:docPr id="57967484" name="Group 57967484"/>
                <wp:cNvGraphicFramePr/>
                <a:graphic xmlns:a="http://schemas.openxmlformats.org/drawingml/2006/main">
                  <a:graphicData uri="http://schemas.microsoft.com/office/word/2010/wordprocessingGroup">
                    <wpg:wgp>
                      <wpg:cNvGrpSpPr/>
                      <wpg:grpSpPr>
                        <a:xfrm>
                          <a:off x="0" y="0"/>
                          <a:ext cx="6405500" cy="6025490"/>
                          <a:chOff x="0" y="0"/>
                          <a:chExt cx="5177155" cy="4394835"/>
                        </a:xfrm>
                      </wpg:grpSpPr>
                      <pic:pic xmlns:pic="http://schemas.openxmlformats.org/drawingml/2006/picture">
                        <pic:nvPicPr>
                          <pic:cNvPr id="1300808471" name="Imagen 4"/>
                          <pic:cNvPicPr>
                            <a:picLocks noChangeAspect="1"/>
                          </pic:cNvPicPr>
                        </pic:nvPicPr>
                        <pic:blipFill rotWithShape="1">
                          <a:blip r:embed="rId108" cstate="email">
                            <a:extLst>
                              <a:ext uri="{28A0092B-C50C-407E-A947-70E740481C1C}">
                                <a14:useLocalDpi xmlns:a14="http://schemas.microsoft.com/office/drawing/2010/main"/>
                              </a:ext>
                            </a:extLst>
                          </a:blip>
                          <a:srcRect/>
                          <a:stretch/>
                        </pic:blipFill>
                        <pic:spPr bwMode="auto">
                          <a:xfrm>
                            <a:off x="0" y="0"/>
                            <a:ext cx="5177155" cy="4394835"/>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1518732196" name="Imagen 5"/>
                          <pic:cNvPicPr>
                            <a:picLocks noChangeAspect="1"/>
                          </pic:cNvPicPr>
                        </pic:nvPicPr>
                        <pic:blipFill rotWithShape="1">
                          <a:blip r:embed="rId109" cstate="email">
                            <a:extLst>
                              <a:ext uri="{28A0092B-C50C-407E-A947-70E740481C1C}">
                                <a14:useLocalDpi xmlns:a14="http://schemas.microsoft.com/office/drawing/2010/main"/>
                              </a:ext>
                            </a:extLst>
                          </a:blip>
                          <a:srcRect/>
                          <a:stretch/>
                        </pic:blipFill>
                        <pic:spPr bwMode="auto">
                          <a:xfrm>
                            <a:off x="2902295" y="2991663"/>
                            <a:ext cx="1919417" cy="1270807"/>
                          </a:xfrm>
                          <a:prstGeom prst="rect">
                            <a:avLst/>
                          </a:prstGeom>
                          <a:noFill/>
                          <a:ln>
                            <a:solidFill>
                              <a:schemeClr val="tx1"/>
                            </a:solid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sk="http://schemas.microsoft.com/office/drawing/2018/sketchyshapes" xmlns:arto="http://schemas.microsoft.com/office/word/2006/arto">
            <w:pict w14:anchorId="296778DA">
              <v:group id="Group 57967484" style="width:504.35pt;height:474.45pt;mso-position-horizontal-relative:char;mso-position-vertical-relative:line" coordsize="51771,43948" o:spid="_x0000_s1026" w14:anchorId="4F23A1D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">
                <v:shape id="Imagen 4" style="position:absolute;width:51771;height:43948;visibility:visible;mso-wrap-style:square"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">
                  <v:imagedata o:title="" r:id="rId110"/>
                  <v:path arrowok="t"/>
                </v:shape>
                <v:shape id="Imagen 5" style="position:absolute;left:29022;top:29916;width:19195;height:12708;visibility:visible;mso-wrap-style:square" o:spid="_x0000_s1028"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">
                  <v:imagedata o:title="" r:id="rId111"/>
                  <v:path arrowok="t"/>
                </v:shape>
                <w10:anchorlock/>
              </v:group>
            </w:pict>
          </mc:Fallback>
        </mc:AlternateContent>
      </w:r>
    </w:p>
    <w:p w14:paraId="70664513" w14:textId="77777777" w:rsidR="00D71FBA" w:rsidRDefault="00D71FBA" w:rsidP="006648B0">
      <w:pPr>
        <w:pStyle w:val="Caption"/>
        <w:spacing w:after="0"/>
        <w:jc w:val="center"/>
        <w:rPr>
          <w:rFonts w:ascii="Tahoma" w:hAnsi="Tahoma" w:cs="Tahoma"/>
          <w:color w:val="auto"/>
          <w:sz w:val="20"/>
          <w:szCs w:val="20"/>
        </w:rPr>
      </w:pPr>
    </w:p>
    <w:p w14:paraId="5EA53F72" w14:textId="11D1D8FA" w:rsidR="00C24CD4" w:rsidRPr="00D71FBA" w:rsidRDefault="00204D7A" w:rsidP="006648B0">
      <w:pPr>
        <w:pStyle w:val="Caption"/>
        <w:spacing w:after="0"/>
        <w:jc w:val="center"/>
        <w:rPr>
          <w:rFonts w:ascii="Tahoma" w:eastAsia="Tahoma" w:hAnsi="Tahoma" w:cs="Tahoma"/>
          <w:color w:val="auto"/>
          <w:sz w:val="20"/>
          <w:szCs w:val="20"/>
        </w:rPr>
      </w:pPr>
      <w:bookmarkStart w:id="454" w:name="_Toc143248928"/>
      <w:r w:rsidRPr="00D71FBA">
        <w:rPr>
          <w:rFonts w:ascii="Tahoma" w:hAnsi="Tahoma" w:cs="Tahoma"/>
          <w:color w:val="auto"/>
          <w:sz w:val="20"/>
          <w:szCs w:val="20"/>
        </w:rPr>
        <w:t xml:space="preserve">Figura </w:t>
      </w:r>
      <w:r w:rsidRPr="00D71FBA">
        <w:rPr>
          <w:rFonts w:ascii="Tahoma" w:hAnsi="Tahoma" w:cs="Tahoma"/>
          <w:color w:val="auto"/>
          <w:sz w:val="20"/>
          <w:szCs w:val="20"/>
        </w:rPr>
        <w:fldChar w:fldCharType="begin"/>
      </w:r>
      <w:r w:rsidRPr="00D71FBA">
        <w:rPr>
          <w:rFonts w:ascii="Tahoma" w:hAnsi="Tahoma" w:cs="Tahoma"/>
          <w:color w:val="auto"/>
          <w:sz w:val="20"/>
          <w:szCs w:val="20"/>
        </w:rPr>
        <w:instrText xml:space="preserve"> SEQ Figura \* ARABIC </w:instrText>
      </w:r>
      <w:r w:rsidRPr="00D71FBA">
        <w:rPr>
          <w:rFonts w:ascii="Tahoma" w:hAnsi="Tahoma" w:cs="Tahoma"/>
          <w:color w:val="auto"/>
          <w:sz w:val="20"/>
          <w:szCs w:val="20"/>
        </w:rPr>
        <w:fldChar w:fldCharType="separate"/>
      </w:r>
      <w:r w:rsidR="00426E8B">
        <w:rPr>
          <w:rFonts w:ascii="Tahoma" w:hAnsi="Tahoma" w:cs="Tahoma"/>
          <w:noProof/>
          <w:color w:val="auto"/>
          <w:sz w:val="20"/>
          <w:szCs w:val="20"/>
        </w:rPr>
        <w:t>37</w:t>
      </w:r>
      <w:r w:rsidRPr="00D71FBA">
        <w:rPr>
          <w:rFonts w:ascii="Tahoma" w:hAnsi="Tahoma" w:cs="Tahoma"/>
          <w:color w:val="auto"/>
          <w:sz w:val="20"/>
          <w:szCs w:val="20"/>
        </w:rPr>
        <w:fldChar w:fldCharType="end"/>
      </w:r>
      <w:r w:rsidRPr="00D71FBA">
        <w:rPr>
          <w:rFonts w:ascii="Tahoma" w:hAnsi="Tahoma" w:cs="Tahoma"/>
          <w:color w:val="auto"/>
          <w:sz w:val="20"/>
          <w:szCs w:val="20"/>
        </w:rPr>
        <w:t>:</w:t>
      </w:r>
      <w:r w:rsidRPr="00D71FBA">
        <w:rPr>
          <w:rFonts w:ascii="Tahoma" w:eastAsia="Tahoma" w:hAnsi="Tahoma" w:cs="Tahoma"/>
          <w:color w:val="auto"/>
          <w:sz w:val="20"/>
          <w:szCs w:val="20"/>
        </w:rPr>
        <w:t xml:space="preserve"> </w:t>
      </w:r>
      <w:r w:rsidR="00C24CD4" w:rsidRPr="00D71FBA">
        <w:rPr>
          <w:rFonts w:ascii="Tahoma" w:eastAsia="Tahoma" w:hAnsi="Tahoma" w:cs="Tahoma"/>
          <w:color w:val="auto"/>
          <w:sz w:val="20"/>
          <w:szCs w:val="20"/>
        </w:rPr>
        <w:t>Mapa de TCO Capitanía del alto y bajo Isoso Cabi, identificado en el municipio de Charagua del departamento de Santa Cruz</w:t>
      </w:r>
      <w:bookmarkEnd w:id="454"/>
    </w:p>
    <w:p w14:paraId="047FED28"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r w:rsidRPr="009E00BF">
        <w:rPr>
          <w:rFonts w:ascii="Tahoma" w:eastAsia="Tahoma" w:hAnsi="Tahoma" w:cs="Tahoma"/>
          <w:sz w:val="18"/>
          <w:szCs w:val="18"/>
        </w:rPr>
        <w:t>Fuente: Elaboración propia en base a datos del INRA (2023), y Geobol (2023)</w:t>
      </w:r>
    </w:p>
    <w:p w14:paraId="3AB9CADC"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4A81DA9"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55" w:name="_Toc143248778"/>
      <w:r w:rsidRPr="009E00BF">
        <w:rPr>
          <w:rFonts w:ascii="Tahoma" w:eastAsia="Tahoma" w:hAnsi="Tahoma" w:cs="Tahoma"/>
          <w:b/>
          <w:color w:val="auto"/>
          <w:sz w:val="22"/>
          <w:szCs w:val="22"/>
        </w:rPr>
        <w:t>Características socio económicas de los municipios priorizados</w:t>
      </w:r>
      <w:bookmarkEnd w:id="455"/>
      <w:r w:rsidRPr="009E00BF">
        <w:rPr>
          <w:rFonts w:ascii="Tahoma" w:eastAsia="Tahoma" w:hAnsi="Tahoma" w:cs="Tahoma"/>
          <w:b/>
          <w:color w:val="auto"/>
          <w:sz w:val="22"/>
          <w:szCs w:val="22"/>
        </w:rPr>
        <w:t xml:space="preserve"> </w:t>
      </w:r>
    </w:p>
    <w:p w14:paraId="408697AA"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0675223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A continuación, se encuentra una tabla resumen de los municipios priorizados y sus principales características poblacionales que se pudo acceder (ver también anexo 3.5).</w:t>
      </w:r>
    </w:p>
    <w:p w14:paraId="56AF2A97"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b/>
          <w:sz w:val="22"/>
          <w:szCs w:val="22"/>
        </w:rPr>
      </w:pPr>
    </w:p>
    <w:p w14:paraId="1901D80C"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b/>
          <w:sz w:val="22"/>
          <w:szCs w:val="22"/>
        </w:rPr>
      </w:pPr>
    </w:p>
    <w:p w14:paraId="76C9FB21"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b/>
          <w:sz w:val="22"/>
          <w:szCs w:val="22"/>
        </w:rPr>
      </w:pPr>
    </w:p>
    <w:p w14:paraId="3DB418B9" w14:textId="032E4635" w:rsidR="00C24CD4" w:rsidRPr="009E00BF" w:rsidRDefault="00204D7A" w:rsidP="006648B0">
      <w:pPr>
        <w:pBdr>
          <w:top w:val="nil"/>
          <w:left w:val="nil"/>
          <w:bottom w:val="nil"/>
          <w:right w:val="nil"/>
          <w:between w:val="nil"/>
        </w:pBdr>
        <w:spacing w:after="0" w:line="240" w:lineRule="auto"/>
        <w:jc w:val="center"/>
        <w:rPr>
          <w:rFonts w:ascii="Tahoma" w:eastAsia="Tahoma" w:hAnsi="Tahoma" w:cs="Tahoma"/>
          <w:b/>
          <w:sz w:val="20"/>
          <w:szCs w:val="20"/>
        </w:rPr>
      </w:pPr>
      <w:bookmarkStart w:id="456" w:name="_Toc143248869"/>
      <w:r w:rsidRPr="00D71FBA">
        <w:rPr>
          <w:rFonts w:ascii="Tahoma" w:hAnsi="Tahoma" w:cs="Tahoma"/>
          <w:b/>
          <w:bCs/>
          <w:sz w:val="20"/>
          <w:szCs w:val="20"/>
        </w:rPr>
        <w:t xml:space="preserve">Tabla </w:t>
      </w:r>
      <w:r w:rsidRPr="00D71FBA">
        <w:rPr>
          <w:rFonts w:ascii="Tahoma" w:hAnsi="Tahoma" w:cs="Tahoma"/>
          <w:b/>
          <w:bCs/>
          <w:sz w:val="20"/>
          <w:szCs w:val="20"/>
        </w:rPr>
        <w:fldChar w:fldCharType="begin"/>
      </w:r>
      <w:r w:rsidRPr="00D71FBA">
        <w:rPr>
          <w:rFonts w:ascii="Tahoma" w:hAnsi="Tahoma" w:cs="Tahoma"/>
          <w:b/>
          <w:bCs/>
          <w:sz w:val="20"/>
          <w:szCs w:val="20"/>
        </w:rPr>
        <w:instrText xml:space="preserve"> SEQ Tabla \* ARABIC </w:instrText>
      </w:r>
      <w:r w:rsidRPr="00D71FBA">
        <w:rPr>
          <w:rFonts w:ascii="Tahoma" w:hAnsi="Tahoma" w:cs="Tahoma"/>
          <w:b/>
          <w:bCs/>
          <w:sz w:val="20"/>
          <w:szCs w:val="20"/>
        </w:rPr>
        <w:fldChar w:fldCharType="separate"/>
      </w:r>
      <w:r>
        <w:rPr>
          <w:rFonts w:ascii="Tahoma" w:hAnsi="Tahoma" w:cs="Tahoma"/>
          <w:b/>
          <w:bCs/>
          <w:noProof/>
          <w:sz w:val="20"/>
          <w:szCs w:val="20"/>
        </w:rPr>
        <w:t>43</w:t>
      </w:r>
      <w:r w:rsidRPr="00D71FBA">
        <w:rPr>
          <w:rFonts w:ascii="Tahoma" w:hAnsi="Tahoma" w:cs="Tahoma"/>
          <w:b/>
          <w:bCs/>
          <w:sz w:val="20"/>
          <w:szCs w:val="20"/>
        </w:rPr>
        <w:fldChar w:fldCharType="end"/>
      </w:r>
      <w:r w:rsidRPr="00D71FBA">
        <w:rPr>
          <w:rFonts w:ascii="Tahoma" w:hAnsi="Tahoma" w:cs="Tahoma"/>
          <w:b/>
          <w:bCs/>
          <w:sz w:val="20"/>
          <w:szCs w:val="20"/>
        </w:rPr>
        <w:t>:</w:t>
      </w:r>
      <w:r w:rsidRPr="009E00BF">
        <w:rPr>
          <w:rFonts w:ascii="Tahoma" w:eastAsia="Tahoma" w:hAnsi="Tahoma" w:cs="Tahoma"/>
          <w:b/>
          <w:sz w:val="20"/>
          <w:szCs w:val="20"/>
        </w:rPr>
        <w:t xml:space="preserve"> </w:t>
      </w:r>
      <w:r w:rsidR="00C24CD4" w:rsidRPr="009E00BF">
        <w:rPr>
          <w:rFonts w:ascii="Tahoma" w:eastAsia="Tahoma" w:hAnsi="Tahoma" w:cs="Tahoma"/>
          <w:b/>
          <w:sz w:val="20"/>
          <w:szCs w:val="20"/>
        </w:rPr>
        <w:t>Ubicación, superficie y población de los municipios priorizadas del Componente 1, departamento de Santa Cruz</w:t>
      </w:r>
      <w:bookmarkEnd w:id="456"/>
    </w:p>
    <w:p w14:paraId="4125553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b/>
          <w:sz w:val="22"/>
          <w:szCs w:val="22"/>
        </w:rPr>
      </w:pPr>
    </w:p>
    <w:tbl>
      <w:tblPr>
        <w:tblStyle w:val="TableGrid"/>
        <w:tblW w:w="9635" w:type="dxa"/>
        <w:tblLook w:val="04A0" w:firstRow="1" w:lastRow="0" w:firstColumn="1" w:lastColumn="0" w:noHBand="0" w:noVBand="1"/>
      </w:tblPr>
      <w:tblGrid>
        <w:gridCol w:w="1132"/>
        <w:gridCol w:w="2124"/>
        <w:gridCol w:w="6379"/>
      </w:tblGrid>
      <w:tr w:rsidR="00C24CD4" w:rsidRPr="009E00BF" w14:paraId="5DEAD1AD" w14:textId="77777777" w:rsidTr="0039503B">
        <w:trPr>
          <w:trHeight w:val="680"/>
          <w:tblHeader/>
        </w:trPr>
        <w:tc>
          <w:tcPr>
            <w:tcW w:w="1132" w:type="dxa"/>
            <w:shd w:val="clear" w:color="auto" w:fill="A6A6A6" w:themeFill="background1" w:themeFillShade="A6"/>
            <w:vAlign w:val="center"/>
          </w:tcPr>
          <w:p w14:paraId="5043CB71"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Municipio priorizado</w:t>
            </w:r>
          </w:p>
        </w:tc>
        <w:tc>
          <w:tcPr>
            <w:tcW w:w="2124" w:type="dxa"/>
            <w:shd w:val="clear" w:color="auto" w:fill="A6A6A6" w:themeFill="background1" w:themeFillShade="A6"/>
            <w:vAlign w:val="center"/>
          </w:tcPr>
          <w:p w14:paraId="53E0966D"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Superficie y datos censales</w:t>
            </w:r>
          </w:p>
        </w:tc>
        <w:tc>
          <w:tcPr>
            <w:tcW w:w="6379" w:type="dxa"/>
            <w:shd w:val="clear" w:color="auto" w:fill="A6A6A6" w:themeFill="background1" w:themeFillShade="A6"/>
            <w:vAlign w:val="center"/>
          </w:tcPr>
          <w:p w14:paraId="69F7AE69" w14:textId="77777777" w:rsidR="00C24CD4" w:rsidRPr="009E00BF" w:rsidRDefault="00C24CD4" w:rsidP="006648B0">
            <w:pPr>
              <w:jc w:val="center"/>
              <w:rPr>
                <w:rFonts w:ascii="Tahoma" w:eastAsia="Tahoma" w:hAnsi="Tahoma" w:cs="Tahoma"/>
                <w:b/>
                <w:bCs/>
                <w:color w:val="FFFFFF" w:themeColor="background1"/>
                <w:sz w:val="18"/>
                <w:szCs w:val="18"/>
                <w:lang w:val="es-BO"/>
              </w:rPr>
            </w:pPr>
            <w:r w:rsidRPr="009E00BF">
              <w:rPr>
                <w:rFonts w:ascii="Tahoma" w:eastAsia="Tahoma" w:hAnsi="Tahoma" w:cs="Tahoma"/>
                <w:b/>
                <w:bCs/>
                <w:color w:val="FFFFFF" w:themeColor="background1"/>
                <w:sz w:val="18"/>
                <w:szCs w:val="18"/>
                <w:lang w:val="es-BO"/>
              </w:rPr>
              <w:t>Características sociales</w:t>
            </w:r>
          </w:p>
        </w:tc>
      </w:tr>
      <w:tr w:rsidR="00C24CD4" w:rsidRPr="009E00BF" w14:paraId="4501E68B" w14:textId="77777777" w:rsidTr="7D401B60">
        <w:trPr>
          <w:trHeight w:val="3180"/>
        </w:trPr>
        <w:tc>
          <w:tcPr>
            <w:tcW w:w="1132" w:type="dxa"/>
            <w:vAlign w:val="center"/>
          </w:tcPr>
          <w:p w14:paraId="147ACA65" w14:textId="77777777" w:rsidR="00C24CD4" w:rsidRPr="009E00BF" w:rsidRDefault="00C24CD4" w:rsidP="006648B0">
            <w:pPr>
              <w:pStyle w:val="BodyText2"/>
              <w:spacing w:after="0" w:line="240" w:lineRule="auto"/>
              <w:jc w:val="both"/>
              <w:rPr>
                <w:rFonts w:ascii="Tahoma" w:hAnsi="Tahoma" w:cs="Tahoma"/>
                <w:sz w:val="18"/>
                <w:szCs w:val="18"/>
                <w:lang w:val="es-BO"/>
              </w:rPr>
            </w:pPr>
            <w:bookmarkStart w:id="457" w:name="_Toc135757375"/>
            <w:r w:rsidRPr="7D401B60">
              <w:rPr>
                <w:rFonts w:ascii="Tahoma" w:hAnsi="Tahoma" w:cs="Tahoma"/>
                <w:sz w:val="18"/>
                <w:szCs w:val="18"/>
                <w:lang w:val="es-BO"/>
              </w:rPr>
              <w:t>Municipio San Ignacio de Velasco</w:t>
            </w:r>
            <w:bookmarkEnd w:id="457"/>
          </w:p>
          <w:p w14:paraId="45B3316C" w14:textId="77777777" w:rsidR="00C24CD4" w:rsidRPr="009E00BF" w:rsidRDefault="00C24CD4" w:rsidP="006648B0">
            <w:pPr>
              <w:jc w:val="center"/>
              <w:rPr>
                <w:rFonts w:ascii="Tahoma" w:eastAsia="Tahoma" w:hAnsi="Tahoma" w:cs="Tahoma"/>
                <w:sz w:val="18"/>
                <w:szCs w:val="18"/>
                <w:lang w:val="es-BO"/>
              </w:rPr>
            </w:pPr>
          </w:p>
        </w:tc>
        <w:tc>
          <w:tcPr>
            <w:tcW w:w="2124" w:type="dxa"/>
            <w:vAlign w:val="center"/>
          </w:tcPr>
          <w:p w14:paraId="067BE6F0" w14:textId="77777777"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Con una superficie aproximada de 48.959 Km</w:t>
            </w:r>
            <w:r w:rsidRPr="009E00BF">
              <w:rPr>
                <w:rFonts w:ascii="Tahoma" w:hAnsi="Tahoma" w:cs="Tahoma"/>
                <w:sz w:val="18"/>
                <w:szCs w:val="18"/>
                <w:vertAlign w:val="superscript"/>
                <w:lang w:val="es-BO"/>
              </w:rPr>
              <w:t>2</w:t>
            </w:r>
            <w:r w:rsidRPr="009E00BF">
              <w:rPr>
                <w:rFonts w:ascii="Tahoma" w:hAnsi="Tahoma" w:cs="Tahoma"/>
                <w:sz w:val="18"/>
                <w:szCs w:val="18"/>
                <w:lang w:val="es-BO"/>
              </w:rPr>
              <w:t>. De acuerdo al CENSO 2012 tiene 52.362 habitantes. La tasa de crecimiento inter censal es del 2,98% según datos del INE.</w:t>
            </w:r>
          </w:p>
          <w:p w14:paraId="5A572B79" w14:textId="77777777" w:rsidR="00C24CD4" w:rsidRPr="009E00BF" w:rsidRDefault="00C24CD4" w:rsidP="006648B0">
            <w:pPr>
              <w:jc w:val="both"/>
              <w:rPr>
                <w:rFonts w:ascii="Tahoma" w:eastAsia="Tahoma" w:hAnsi="Tahoma" w:cs="Tahoma"/>
                <w:sz w:val="18"/>
                <w:szCs w:val="18"/>
                <w:lang w:val="es-BO"/>
              </w:rPr>
            </w:pPr>
          </w:p>
        </w:tc>
        <w:tc>
          <w:tcPr>
            <w:tcW w:w="6379" w:type="dxa"/>
            <w:vAlign w:val="center"/>
          </w:tcPr>
          <w:p w14:paraId="5D2BBA31" w14:textId="416DCABF"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 xml:space="preserve">Respecto a los servicios </w:t>
            </w:r>
            <w:r w:rsidR="0039503B">
              <w:rPr>
                <w:rFonts w:ascii="Tahoma" w:hAnsi="Tahoma" w:cs="Tahoma"/>
                <w:sz w:val="18"/>
                <w:szCs w:val="18"/>
                <w:lang w:val="es-BO"/>
              </w:rPr>
              <w:t>básicos:</w:t>
            </w:r>
            <w:r w:rsidRPr="009E00BF">
              <w:rPr>
                <w:rFonts w:ascii="Tahoma" w:hAnsi="Tahoma" w:cs="Tahoma"/>
                <w:sz w:val="18"/>
                <w:szCs w:val="18"/>
                <w:lang w:val="es-BO"/>
              </w:rPr>
              <w:t xml:space="preserve"> Cooperativa de Agua San Ignacio de Velasco, Cooperativa Rural de Electrificación (CRE), Empresa Nacional de Telecomunicaciones (ENTEL), La Cooperativa de Teléfonos Automáticos (COTAS).</w:t>
            </w:r>
          </w:p>
          <w:p w14:paraId="7192BF97" w14:textId="77777777" w:rsidR="00C24CD4" w:rsidRPr="009E00BF" w:rsidRDefault="00C24CD4" w:rsidP="006648B0">
            <w:pPr>
              <w:jc w:val="both"/>
              <w:rPr>
                <w:rFonts w:ascii="Tahoma" w:hAnsi="Tahoma" w:cs="Tahoma"/>
                <w:sz w:val="18"/>
                <w:szCs w:val="18"/>
                <w:lang w:val="es-BO"/>
              </w:rPr>
            </w:pPr>
          </w:p>
          <w:p w14:paraId="25CD033C" w14:textId="2E1039B5" w:rsidR="00C24CD4" w:rsidRPr="009E00BF" w:rsidRDefault="00C24CD4" w:rsidP="006648B0">
            <w:pPr>
              <w:autoSpaceDE w:val="0"/>
              <w:autoSpaceDN w:val="0"/>
              <w:adjustRightInd w:val="0"/>
              <w:jc w:val="both"/>
              <w:rPr>
                <w:rFonts w:ascii="Tahoma" w:hAnsi="Tahoma" w:cs="Tahoma"/>
                <w:color w:val="000000"/>
                <w:sz w:val="18"/>
                <w:szCs w:val="18"/>
                <w:lang w:val="es-BO"/>
              </w:rPr>
            </w:pPr>
            <w:r w:rsidRPr="009E00BF">
              <w:rPr>
                <w:rFonts w:ascii="Tahoma" w:hAnsi="Tahoma" w:cs="Tahoma"/>
                <w:color w:val="000000"/>
                <w:sz w:val="18"/>
                <w:szCs w:val="18"/>
                <w:lang w:val="es-BO"/>
              </w:rPr>
              <w:t xml:space="preserve">Como </w:t>
            </w:r>
            <w:bookmarkStart w:id="458" w:name="_Toc135757379"/>
            <w:r w:rsidRPr="009E00BF">
              <w:rPr>
                <w:rFonts w:ascii="Tahoma" w:hAnsi="Tahoma" w:cs="Tahoma"/>
                <w:color w:val="000000"/>
                <w:sz w:val="18"/>
                <w:szCs w:val="18"/>
                <w:lang w:val="es-BO"/>
              </w:rPr>
              <w:t>o</w:t>
            </w:r>
            <w:r w:rsidRPr="009E00BF">
              <w:rPr>
                <w:rFonts w:ascii="Tahoma" w:hAnsi="Tahoma" w:cs="Tahoma"/>
                <w:sz w:val="18"/>
                <w:szCs w:val="18"/>
                <w:lang w:val="es-BO"/>
              </w:rPr>
              <w:t>rganizaciones sociales</w:t>
            </w:r>
            <w:bookmarkEnd w:id="458"/>
            <w:r w:rsidRPr="009E00BF">
              <w:rPr>
                <w:rFonts w:ascii="Tahoma" w:hAnsi="Tahoma" w:cs="Tahoma"/>
                <w:sz w:val="18"/>
                <w:szCs w:val="18"/>
                <w:lang w:val="es-BO"/>
              </w:rPr>
              <w:t xml:space="preserve">: </w:t>
            </w:r>
            <w:r w:rsidRPr="009E00BF">
              <w:rPr>
                <w:rFonts w:ascii="Tahoma" w:hAnsi="Tahoma" w:cs="Tahoma"/>
                <w:color w:val="000000"/>
                <w:sz w:val="18"/>
                <w:szCs w:val="18"/>
                <w:lang w:val="es-BO"/>
              </w:rPr>
              <w:t>Organización Territorial De Base OTB, comité de vigilancia, Asociación de Cabildos Indígenas de San Ignacio de Velasco (ACISIV), Juntas Escolares, Organizaciones cívicas, Asociaciones de productores:</w:t>
            </w:r>
            <w:r w:rsidRPr="009E00BF">
              <w:rPr>
                <w:rFonts w:ascii="Tahoma" w:hAnsi="Tahoma" w:cs="Tahoma"/>
                <w:i/>
                <w:iCs/>
                <w:color w:val="000000"/>
                <w:sz w:val="18"/>
                <w:szCs w:val="18"/>
                <w:lang w:val="es-BO"/>
              </w:rPr>
              <w:t xml:space="preserve"> </w:t>
            </w:r>
            <w:r w:rsidRPr="009E00BF">
              <w:rPr>
                <w:rFonts w:ascii="Tahoma" w:hAnsi="Tahoma" w:cs="Tahoma"/>
                <w:color w:val="000000"/>
                <w:sz w:val="18"/>
                <w:szCs w:val="18"/>
                <w:lang w:val="es-BO"/>
              </w:rPr>
              <w:t xml:space="preserve">Asociación de Ganaderos de San Ignacio de Velasco (AGASIV), Asociación de Productores de Leche de San Ignacio de Velasco (APROLESIV), Asociación de Productores de Miel de Velasco (APROVE), Asociación de Artesanos de San Ignacio, </w:t>
            </w:r>
            <w:r w:rsidR="00AB0297" w:rsidRPr="009E00BF">
              <w:rPr>
                <w:rFonts w:ascii="Tahoma" w:hAnsi="Tahoma" w:cs="Tahoma"/>
                <w:color w:val="000000"/>
                <w:sz w:val="18"/>
                <w:szCs w:val="18"/>
                <w:lang w:val="es-BO"/>
              </w:rPr>
              <w:t>a</w:t>
            </w:r>
            <w:r w:rsidRPr="009E00BF">
              <w:rPr>
                <w:rFonts w:ascii="Tahoma" w:hAnsi="Tahoma" w:cs="Tahoma"/>
                <w:color w:val="000000"/>
                <w:sz w:val="18"/>
                <w:szCs w:val="18"/>
                <w:lang w:val="es-BO"/>
              </w:rPr>
              <w:t>sociación de Artesanas Toborochi, Agrupaciones</w:t>
            </w:r>
            <w:r w:rsidR="00AB0297" w:rsidRPr="009E00BF">
              <w:rPr>
                <w:rFonts w:ascii="Tahoma" w:hAnsi="Tahoma" w:cs="Tahoma"/>
                <w:color w:val="000000"/>
                <w:sz w:val="18"/>
                <w:szCs w:val="18"/>
                <w:lang w:val="es-BO"/>
              </w:rPr>
              <w:t xml:space="preserve"> </w:t>
            </w:r>
            <w:r w:rsidRPr="009E00BF">
              <w:rPr>
                <w:rFonts w:ascii="Tahoma" w:hAnsi="Tahoma" w:cs="Tahoma"/>
                <w:color w:val="000000"/>
                <w:sz w:val="18"/>
                <w:szCs w:val="18"/>
                <w:lang w:val="es-BO"/>
              </w:rPr>
              <w:t>Sociales del Lugar (ASL).</w:t>
            </w:r>
          </w:p>
        </w:tc>
      </w:tr>
      <w:tr w:rsidR="00C24CD4" w:rsidRPr="009E00BF" w14:paraId="665EFEF2" w14:textId="77777777" w:rsidTr="7D401B60">
        <w:trPr>
          <w:trHeight w:val="4941"/>
        </w:trPr>
        <w:tc>
          <w:tcPr>
            <w:tcW w:w="1132" w:type="dxa"/>
            <w:vAlign w:val="center"/>
          </w:tcPr>
          <w:p w14:paraId="74F642DA" w14:textId="77777777" w:rsidR="00C24CD4" w:rsidRPr="009E00BF" w:rsidRDefault="00C24CD4" w:rsidP="006648B0">
            <w:pPr>
              <w:pStyle w:val="BodyText2"/>
              <w:spacing w:after="0" w:line="240" w:lineRule="auto"/>
              <w:jc w:val="both"/>
              <w:rPr>
                <w:rFonts w:ascii="Tahoma" w:hAnsi="Tahoma" w:cs="Tahoma"/>
                <w:sz w:val="18"/>
                <w:szCs w:val="18"/>
                <w:lang w:val="es-BO"/>
              </w:rPr>
            </w:pPr>
            <w:bookmarkStart w:id="459" w:name="_Toc135757381"/>
            <w:r w:rsidRPr="009E00BF">
              <w:rPr>
                <w:rFonts w:ascii="Tahoma" w:hAnsi="Tahoma" w:cs="Tahoma"/>
                <w:sz w:val="18"/>
                <w:szCs w:val="18"/>
                <w:lang w:val="es-BO"/>
              </w:rPr>
              <w:t>Municipio Concepción</w:t>
            </w:r>
            <w:bookmarkEnd w:id="459"/>
          </w:p>
          <w:p w14:paraId="266F95AA" w14:textId="77777777" w:rsidR="00C24CD4" w:rsidRPr="009E00BF" w:rsidRDefault="00C24CD4" w:rsidP="006648B0">
            <w:pPr>
              <w:jc w:val="center"/>
              <w:rPr>
                <w:rFonts w:ascii="Tahoma" w:eastAsia="Tahoma" w:hAnsi="Tahoma" w:cs="Tahoma"/>
                <w:sz w:val="18"/>
                <w:szCs w:val="18"/>
                <w:lang w:val="es-BO"/>
              </w:rPr>
            </w:pPr>
          </w:p>
        </w:tc>
        <w:tc>
          <w:tcPr>
            <w:tcW w:w="2124" w:type="dxa"/>
            <w:vAlign w:val="center"/>
          </w:tcPr>
          <w:p w14:paraId="21CD66F6" w14:textId="77777777" w:rsidR="00C24CD4" w:rsidRPr="009E00BF" w:rsidRDefault="00C24CD4" w:rsidP="006648B0">
            <w:pPr>
              <w:jc w:val="both"/>
              <w:rPr>
                <w:rFonts w:ascii="Tahoma" w:eastAsia="Tahoma" w:hAnsi="Tahoma" w:cs="Tahoma"/>
                <w:sz w:val="18"/>
                <w:szCs w:val="18"/>
                <w:lang w:val="es-BO"/>
              </w:rPr>
            </w:pPr>
            <w:r w:rsidRPr="009E00BF">
              <w:rPr>
                <w:rFonts w:ascii="Tahoma" w:hAnsi="Tahoma" w:cs="Tahoma"/>
                <w:sz w:val="18"/>
                <w:szCs w:val="18"/>
                <w:lang w:val="es-BO"/>
              </w:rPr>
              <w:t>Con una superficie aproximada de 32.073 km</w:t>
            </w:r>
            <w:r w:rsidRPr="009E00BF">
              <w:rPr>
                <w:rFonts w:ascii="Tahoma" w:hAnsi="Tahoma" w:cs="Tahoma"/>
                <w:sz w:val="18"/>
                <w:szCs w:val="18"/>
                <w:vertAlign w:val="superscript"/>
                <w:lang w:val="es-BO"/>
              </w:rPr>
              <w:t>2</w:t>
            </w:r>
            <w:r w:rsidRPr="009E00BF">
              <w:rPr>
                <w:rFonts w:ascii="Tahoma" w:hAnsi="Tahoma" w:cs="Tahoma"/>
                <w:sz w:val="18"/>
                <w:szCs w:val="18"/>
                <w:lang w:val="es-BO"/>
              </w:rPr>
              <w:t xml:space="preserve">. De acuerdo al CENSO 2012 tiene 18.800 habitantes, de los cuales 10.060 habitantes del sexo masculino y 8.740 habitantes del sexo femenino. </w:t>
            </w:r>
          </w:p>
        </w:tc>
        <w:tc>
          <w:tcPr>
            <w:tcW w:w="6379" w:type="dxa"/>
            <w:vAlign w:val="center"/>
          </w:tcPr>
          <w:p w14:paraId="5FF3BACA" w14:textId="77777777"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 xml:space="preserve">Respecto a los servicios básicos: la Cooperativa de Servicios Públicos de Concepción (COSEPCO), provee de agua potable al área urbana de Concepción y a dos comunidades cercanas, solo 6 comunidades cuentan con una red de distribución. El área urbana de Concepción cuenta con un sistema de recojo de basura, la cual es depositada en un pozo para luego ser quemada. En las comunidades rurales, la basura generada por las familias se quema en los canchones de las viviendas. En el municipio no existe alcantarillado y tampoco tratamiento de aguas residuales. </w:t>
            </w:r>
          </w:p>
          <w:p w14:paraId="2451C5E7" w14:textId="77777777" w:rsidR="00C24CD4" w:rsidRPr="009E00BF" w:rsidRDefault="00C24CD4" w:rsidP="006648B0">
            <w:pPr>
              <w:autoSpaceDE w:val="0"/>
              <w:autoSpaceDN w:val="0"/>
              <w:adjustRightInd w:val="0"/>
              <w:jc w:val="both"/>
              <w:rPr>
                <w:rFonts w:ascii="Tahoma" w:hAnsi="Tahoma" w:cs="Tahoma"/>
                <w:color w:val="000000"/>
                <w:sz w:val="18"/>
                <w:szCs w:val="18"/>
                <w:lang w:val="es-BO"/>
              </w:rPr>
            </w:pPr>
          </w:p>
          <w:p w14:paraId="702205AF" w14:textId="423BCB38" w:rsidR="00C24CD4" w:rsidRPr="009E00BF" w:rsidRDefault="00C24CD4" w:rsidP="006648B0">
            <w:pPr>
              <w:autoSpaceDE w:val="0"/>
              <w:autoSpaceDN w:val="0"/>
              <w:adjustRightInd w:val="0"/>
              <w:jc w:val="both"/>
              <w:rPr>
                <w:rFonts w:ascii="Tahoma" w:hAnsi="Tahoma" w:cs="Tahoma"/>
                <w:color w:val="000000"/>
                <w:sz w:val="18"/>
                <w:szCs w:val="18"/>
                <w:lang w:val="es-BO"/>
              </w:rPr>
            </w:pPr>
            <w:r w:rsidRPr="009E00BF">
              <w:rPr>
                <w:rFonts w:ascii="Tahoma" w:hAnsi="Tahoma" w:cs="Tahoma"/>
                <w:color w:val="000000"/>
                <w:sz w:val="18"/>
                <w:szCs w:val="18"/>
                <w:lang w:val="es-BO"/>
              </w:rPr>
              <w:t xml:space="preserve">En el territorio municipal existen los siguientes grupos étnicos: chiquitano, </w:t>
            </w:r>
            <w:r w:rsidR="0039503B" w:rsidRPr="009E00BF">
              <w:rPr>
                <w:rFonts w:ascii="Tahoma" w:hAnsi="Tahoma" w:cs="Tahoma"/>
                <w:color w:val="000000"/>
                <w:sz w:val="18"/>
                <w:szCs w:val="18"/>
                <w:lang w:val="es-BO"/>
              </w:rPr>
              <w:t>ayoreo</w:t>
            </w:r>
            <w:r w:rsidRPr="009E00BF">
              <w:rPr>
                <w:rFonts w:ascii="Tahoma" w:hAnsi="Tahoma" w:cs="Tahoma"/>
                <w:color w:val="000000"/>
                <w:sz w:val="18"/>
                <w:szCs w:val="18"/>
                <w:lang w:val="es-BO"/>
              </w:rPr>
              <w:t>, grupos de familias de origen quechua, aimara y guaraní, mojeño, colonias menonitas y la población chiquitana no indígena. Los chiquitanos son los que mayor población tienen sobrepasando el 60% de la población mayor de 15 años; y el grupo indígena guaraní representa poco más del 1% de la población total mayor a 15 años. Sin embargo, con los últimos datos del Censo 2012 no se reporta datos sobre este grupo. Los mestizos o criollos u otros grupos como los menonitas, que conforman un importante porcentaje de población (25,17%), cuya interpretación debería ser desagregada por grupo humano.</w:t>
            </w:r>
          </w:p>
          <w:p w14:paraId="6440F173" w14:textId="77777777" w:rsidR="00C24CD4" w:rsidRPr="009E00BF" w:rsidRDefault="00C24CD4" w:rsidP="006648B0">
            <w:pPr>
              <w:autoSpaceDE w:val="0"/>
              <w:autoSpaceDN w:val="0"/>
              <w:adjustRightInd w:val="0"/>
              <w:jc w:val="both"/>
              <w:rPr>
                <w:rFonts w:ascii="Tahoma" w:hAnsi="Tahoma" w:cs="Tahoma"/>
                <w:color w:val="000000"/>
                <w:sz w:val="18"/>
                <w:szCs w:val="18"/>
                <w:lang w:val="es-BO"/>
              </w:rPr>
            </w:pPr>
          </w:p>
          <w:p w14:paraId="2A7BB1C1" w14:textId="77777777" w:rsidR="00C24CD4" w:rsidRPr="009E00BF" w:rsidRDefault="00C24CD4" w:rsidP="006648B0">
            <w:pPr>
              <w:autoSpaceDE w:val="0"/>
              <w:autoSpaceDN w:val="0"/>
              <w:adjustRightInd w:val="0"/>
              <w:jc w:val="both"/>
              <w:rPr>
                <w:rFonts w:ascii="Tahoma" w:hAnsi="Tahoma" w:cs="Tahoma"/>
                <w:color w:val="000000"/>
                <w:sz w:val="18"/>
                <w:szCs w:val="18"/>
                <w:lang w:val="es-BO"/>
              </w:rPr>
            </w:pPr>
            <w:r w:rsidRPr="009E00BF">
              <w:rPr>
                <w:rFonts w:ascii="Tahoma" w:hAnsi="Tahoma" w:cs="Tahoma"/>
                <w:color w:val="000000"/>
                <w:sz w:val="18"/>
                <w:szCs w:val="18"/>
                <w:lang w:val="es-BO"/>
              </w:rPr>
              <w:t xml:space="preserve">El núcleo urbano se encuentra dividido en 8 zonas u OTB. </w:t>
            </w:r>
          </w:p>
        </w:tc>
      </w:tr>
      <w:tr w:rsidR="00C24CD4" w:rsidRPr="009E00BF" w14:paraId="130932E3" w14:textId="77777777" w:rsidTr="00D57811">
        <w:trPr>
          <w:trHeight w:val="777"/>
        </w:trPr>
        <w:tc>
          <w:tcPr>
            <w:tcW w:w="1132" w:type="dxa"/>
            <w:vAlign w:val="center"/>
          </w:tcPr>
          <w:p w14:paraId="65676ED7" w14:textId="77777777" w:rsidR="00C24CD4" w:rsidRPr="009E00BF" w:rsidRDefault="00C24CD4" w:rsidP="006648B0">
            <w:pPr>
              <w:pStyle w:val="BodyText2"/>
              <w:spacing w:after="0" w:line="240" w:lineRule="auto"/>
              <w:jc w:val="both"/>
              <w:rPr>
                <w:rFonts w:ascii="Tahoma" w:hAnsi="Tahoma" w:cs="Tahoma"/>
                <w:sz w:val="18"/>
                <w:szCs w:val="18"/>
                <w:lang w:val="es-BO"/>
              </w:rPr>
            </w:pPr>
            <w:bookmarkStart w:id="460" w:name="_Toc135757387"/>
            <w:r w:rsidRPr="009E00BF">
              <w:rPr>
                <w:rFonts w:ascii="Tahoma" w:hAnsi="Tahoma" w:cs="Tahoma"/>
                <w:sz w:val="18"/>
                <w:szCs w:val="18"/>
                <w:lang w:val="es-BO"/>
              </w:rPr>
              <w:t>Municipio Pailón</w:t>
            </w:r>
            <w:bookmarkEnd w:id="460"/>
          </w:p>
          <w:p w14:paraId="4C1421A5" w14:textId="77777777" w:rsidR="00C24CD4" w:rsidRPr="009E00BF" w:rsidRDefault="00C24CD4" w:rsidP="006648B0">
            <w:pPr>
              <w:jc w:val="center"/>
              <w:rPr>
                <w:rFonts w:ascii="Tahoma" w:eastAsia="Tahoma" w:hAnsi="Tahoma" w:cs="Tahoma"/>
                <w:sz w:val="18"/>
                <w:szCs w:val="18"/>
                <w:lang w:val="es-BO"/>
              </w:rPr>
            </w:pPr>
          </w:p>
        </w:tc>
        <w:tc>
          <w:tcPr>
            <w:tcW w:w="2124" w:type="dxa"/>
            <w:vAlign w:val="center"/>
          </w:tcPr>
          <w:p w14:paraId="3B5B943A" w14:textId="77777777"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 xml:space="preserve">Con una superficie aproximada de </w:t>
            </w:r>
            <w:r w:rsidRPr="009E00BF">
              <w:rPr>
                <w:rFonts w:ascii="Tahoma" w:hAnsi="Tahoma" w:cs="Tahoma"/>
                <w:color w:val="000000"/>
                <w:sz w:val="18"/>
                <w:szCs w:val="18"/>
                <w:lang w:val="es-BO"/>
              </w:rPr>
              <w:t>13.726 km</w:t>
            </w:r>
            <w:r w:rsidRPr="009E00BF">
              <w:rPr>
                <w:rFonts w:ascii="Tahoma" w:hAnsi="Tahoma" w:cs="Tahoma"/>
                <w:color w:val="000000"/>
                <w:sz w:val="18"/>
                <w:szCs w:val="18"/>
                <w:vertAlign w:val="superscript"/>
                <w:lang w:val="es-BO"/>
              </w:rPr>
              <w:t>2</w:t>
            </w:r>
            <w:r w:rsidRPr="009E00BF">
              <w:rPr>
                <w:rFonts w:ascii="Tahoma" w:hAnsi="Tahoma" w:cs="Tahoma"/>
                <w:color w:val="000000"/>
                <w:sz w:val="18"/>
                <w:szCs w:val="18"/>
                <w:lang w:val="es-BO"/>
              </w:rPr>
              <w:t xml:space="preserve">. </w:t>
            </w:r>
            <w:r w:rsidRPr="009E00BF">
              <w:rPr>
                <w:rFonts w:ascii="Tahoma" w:hAnsi="Tahoma" w:cs="Tahoma"/>
                <w:sz w:val="18"/>
                <w:szCs w:val="18"/>
                <w:lang w:val="es-BO"/>
              </w:rPr>
              <w:t xml:space="preserve">De acuerdo al CENSO 2012 tiene </w:t>
            </w:r>
            <w:r w:rsidRPr="009E00BF">
              <w:rPr>
                <w:rFonts w:ascii="Tahoma" w:hAnsi="Tahoma" w:cs="Tahoma"/>
                <w:color w:val="000000"/>
                <w:sz w:val="18"/>
                <w:szCs w:val="18"/>
                <w:lang w:val="es-BO"/>
              </w:rPr>
              <w:t xml:space="preserve">37.866 </w:t>
            </w:r>
            <w:r w:rsidRPr="009E00BF">
              <w:rPr>
                <w:rFonts w:ascii="Tahoma" w:hAnsi="Tahoma" w:cs="Tahoma"/>
                <w:sz w:val="18"/>
                <w:szCs w:val="18"/>
                <w:lang w:val="es-BO"/>
              </w:rPr>
              <w:t>habitantes.</w:t>
            </w:r>
          </w:p>
        </w:tc>
        <w:tc>
          <w:tcPr>
            <w:tcW w:w="6379" w:type="dxa"/>
            <w:vAlign w:val="center"/>
          </w:tcPr>
          <w:p w14:paraId="43525461" w14:textId="77777777" w:rsidR="00C24CD4" w:rsidRPr="009E00BF" w:rsidRDefault="00C24CD4" w:rsidP="006648B0">
            <w:pPr>
              <w:autoSpaceDE w:val="0"/>
              <w:autoSpaceDN w:val="0"/>
              <w:adjustRightInd w:val="0"/>
              <w:jc w:val="both"/>
              <w:rPr>
                <w:rFonts w:ascii="Tahoma" w:hAnsi="Tahoma" w:cs="Tahoma"/>
                <w:sz w:val="18"/>
                <w:szCs w:val="18"/>
                <w:lang w:val="es-BO"/>
              </w:rPr>
            </w:pPr>
            <w:r w:rsidRPr="009E00BF">
              <w:rPr>
                <w:rFonts w:ascii="Tahoma" w:hAnsi="Tahoma" w:cs="Tahoma"/>
                <w:sz w:val="18"/>
                <w:szCs w:val="18"/>
                <w:lang w:val="es-BO"/>
              </w:rPr>
              <w:t xml:space="preserve">Sobre los servicios básicos: en el área urbana, el agua potable es distribuido por la Cooperativa de Servicios Públicos COSFAL. No cuenta con el servicio de alcantarillado, sobre los residuos sólidos, en ninguna de las comunidades y colonias rurales consultadas cuentan con servicios domiciliarios de recogida y tratamiento de basuras. </w:t>
            </w:r>
          </w:p>
          <w:p w14:paraId="487BE8E0" w14:textId="77777777" w:rsidR="00C24CD4" w:rsidRPr="009E00BF" w:rsidRDefault="00C24CD4" w:rsidP="006648B0">
            <w:pPr>
              <w:autoSpaceDE w:val="0"/>
              <w:autoSpaceDN w:val="0"/>
              <w:adjustRightInd w:val="0"/>
              <w:jc w:val="both"/>
              <w:rPr>
                <w:rFonts w:ascii="Tahoma" w:hAnsi="Tahoma" w:cs="Tahoma"/>
                <w:sz w:val="18"/>
                <w:szCs w:val="18"/>
                <w:lang w:val="es-BO"/>
              </w:rPr>
            </w:pPr>
          </w:p>
          <w:p w14:paraId="54A1B8D5" w14:textId="77777777" w:rsidR="00C24CD4" w:rsidRPr="009E00BF" w:rsidRDefault="00C24CD4" w:rsidP="006648B0">
            <w:pPr>
              <w:autoSpaceDE w:val="0"/>
              <w:autoSpaceDN w:val="0"/>
              <w:adjustRightInd w:val="0"/>
              <w:jc w:val="both"/>
              <w:rPr>
                <w:rFonts w:ascii="Tahoma" w:hAnsi="Tahoma" w:cs="Tahoma"/>
                <w:color w:val="000000"/>
                <w:sz w:val="18"/>
                <w:szCs w:val="18"/>
                <w:lang w:val="es-BO"/>
              </w:rPr>
            </w:pPr>
            <w:r w:rsidRPr="009E00BF">
              <w:rPr>
                <w:rFonts w:ascii="Tahoma" w:hAnsi="Tahoma" w:cs="Tahoma"/>
                <w:color w:val="000000"/>
                <w:sz w:val="18"/>
                <w:szCs w:val="18"/>
                <w:lang w:val="es-BO"/>
              </w:rPr>
              <w:t>Datos del CENSO 2012 los pueblos mayoritarios son: quechua y aimara reflejando el 16% y 2% respectivamente, los pueblos minoritarios declaran ser chiquitanos, Guaraní y Afroboliviano con el 61%, 3% y 1% respectivamente.</w:t>
            </w:r>
          </w:p>
          <w:p w14:paraId="5B3CACF4" w14:textId="77777777" w:rsidR="00C24CD4" w:rsidRPr="009E00BF" w:rsidRDefault="00C24CD4" w:rsidP="006648B0">
            <w:pPr>
              <w:autoSpaceDE w:val="0"/>
              <w:autoSpaceDN w:val="0"/>
              <w:adjustRightInd w:val="0"/>
              <w:jc w:val="both"/>
              <w:rPr>
                <w:rFonts w:ascii="Tahoma" w:hAnsi="Tahoma" w:cs="Tahoma"/>
                <w:color w:val="000000"/>
                <w:sz w:val="18"/>
                <w:szCs w:val="18"/>
                <w:lang w:val="es-BO"/>
              </w:rPr>
            </w:pPr>
          </w:p>
          <w:p w14:paraId="41C3E3DB" w14:textId="77777777" w:rsidR="00C24CD4" w:rsidRPr="009E00BF" w:rsidRDefault="00C24CD4" w:rsidP="006648B0">
            <w:pPr>
              <w:autoSpaceDE w:val="0"/>
              <w:autoSpaceDN w:val="0"/>
              <w:adjustRightInd w:val="0"/>
              <w:jc w:val="both"/>
              <w:rPr>
                <w:rFonts w:ascii="Tahoma" w:hAnsi="Tahoma" w:cs="Tahoma"/>
                <w:color w:val="000000"/>
                <w:sz w:val="18"/>
                <w:szCs w:val="18"/>
                <w:lang w:val="es-BO"/>
              </w:rPr>
            </w:pPr>
            <w:r w:rsidRPr="009E00BF">
              <w:rPr>
                <w:rFonts w:ascii="Tahoma" w:hAnsi="Tahoma" w:cs="Tahoma"/>
                <w:color w:val="000000"/>
                <w:sz w:val="18"/>
                <w:szCs w:val="18"/>
                <w:lang w:val="es-BO"/>
              </w:rPr>
              <w:t>El Municipio de Pailón comprende cinco cantones y 17 OTBs legalmente constituidos.</w:t>
            </w:r>
          </w:p>
        </w:tc>
      </w:tr>
      <w:tr w:rsidR="00C24CD4" w:rsidRPr="009E00BF" w14:paraId="45C614DB" w14:textId="77777777" w:rsidTr="7D401B60">
        <w:trPr>
          <w:trHeight w:val="1876"/>
        </w:trPr>
        <w:tc>
          <w:tcPr>
            <w:tcW w:w="1132" w:type="dxa"/>
            <w:vAlign w:val="center"/>
          </w:tcPr>
          <w:p w14:paraId="62F1D846" w14:textId="77777777" w:rsidR="00C24CD4" w:rsidRPr="009E00BF" w:rsidRDefault="00C24CD4" w:rsidP="006648B0">
            <w:pPr>
              <w:pStyle w:val="BodyText2"/>
              <w:spacing w:after="0" w:line="240" w:lineRule="auto"/>
              <w:jc w:val="both"/>
              <w:rPr>
                <w:rFonts w:ascii="Tahoma" w:hAnsi="Tahoma" w:cs="Tahoma"/>
                <w:sz w:val="18"/>
                <w:szCs w:val="18"/>
                <w:lang w:val="es-BO"/>
              </w:rPr>
            </w:pPr>
            <w:bookmarkStart w:id="461" w:name="_Toc135757393"/>
            <w:r w:rsidRPr="009E00BF">
              <w:rPr>
                <w:rFonts w:ascii="Tahoma" w:hAnsi="Tahoma" w:cs="Tahoma"/>
                <w:sz w:val="18"/>
                <w:szCs w:val="18"/>
                <w:lang w:val="es-BO"/>
              </w:rPr>
              <w:t>Municipio Charagua</w:t>
            </w:r>
            <w:bookmarkEnd w:id="461"/>
          </w:p>
        </w:tc>
        <w:tc>
          <w:tcPr>
            <w:tcW w:w="2124" w:type="dxa"/>
            <w:vAlign w:val="center"/>
          </w:tcPr>
          <w:p w14:paraId="7302DCE7" w14:textId="77777777"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Con una superficie aproximada de 71.745 Km</w:t>
            </w:r>
            <w:r w:rsidRPr="009E00BF">
              <w:rPr>
                <w:rFonts w:ascii="Tahoma" w:hAnsi="Tahoma" w:cs="Tahoma"/>
                <w:sz w:val="18"/>
                <w:szCs w:val="18"/>
                <w:vertAlign w:val="superscript"/>
                <w:lang w:val="es-BO"/>
              </w:rPr>
              <w:t xml:space="preserve">2. </w:t>
            </w:r>
            <w:r w:rsidRPr="009E00BF">
              <w:rPr>
                <w:rFonts w:ascii="Tahoma" w:hAnsi="Tahoma" w:cs="Tahoma"/>
                <w:sz w:val="18"/>
                <w:szCs w:val="18"/>
                <w:lang w:val="es-BO"/>
              </w:rPr>
              <w:t xml:space="preserve">De acuerdo al CENSO 2012 tiene 32.186 habitantes de los cuales 16.719 habitantes del sexo masculino y 15.467 habitantes del sexo femenino. </w:t>
            </w:r>
          </w:p>
          <w:p w14:paraId="4FE18433" w14:textId="77777777" w:rsidR="00C24CD4" w:rsidRPr="009E00BF" w:rsidRDefault="00C24CD4" w:rsidP="006648B0">
            <w:pPr>
              <w:jc w:val="both"/>
              <w:rPr>
                <w:rFonts w:ascii="Tahoma" w:eastAsia="Tahoma" w:hAnsi="Tahoma" w:cs="Tahoma"/>
                <w:sz w:val="18"/>
                <w:szCs w:val="18"/>
                <w:lang w:val="es-BO"/>
              </w:rPr>
            </w:pPr>
          </w:p>
        </w:tc>
        <w:tc>
          <w:tcPr>
            <w:tcW w:w="6379" w:type="dxa"/>
            <w:vAlign w:val="center"/>
          </w:tcPr>
          <w:p w14:paraId="19998327" w14:textId="77777777" w:rsidR="00C24CD4" w:rsidRPr="009E00BF" w:rsidRDefault="00C24CD4" w:rsidP="006648B0">
            <w:pPr>
              <w:pStyle w:val="BodyText2"/>
              <w:spacing w:after="0" w:line="240" w:lineRule="auto"/>
              <w:jc w:val="both"/>
              <w:rPr>
                <w:rFonts w:ascii="Tahoma" w:hAnsi="Tahoma" w:cs="Tahoma"/>
                <w:sz w:val="18"/>
                <w:szCs w:val="18"/>
                <w:lang w:val="es-BO"/>
              </w:rPr>
            </w:pPr>
            <w:r w:rsidRPr="009E00BF">
              <w:rPr>
                <w:rFonts w:ascii="Tahoma" w:hAnsi="Tahoma" w:cs="Tahoma"/>
                <w:sz w:val="18"/>
                <w:szCs w:val="18"/>
                <w:lang w:val="es-BO"/>
              </w:rPr>
              <w:t xml:space="preserve">Sobre los servicios básicos: La cobertura de agua en Charagua Centro está a cargo de la Cooperativa de Servicios Charagua. El municipio no cuenta con un sistema de eliminación excretas, la mayoría de las viviendas cuentan con letrinas con pozos ciegos o cámara séptica. </w:t>
            </w:r>
          </w:p>
          <w:p w14:paraId="314934DA" w14:textId="77777777" w:rsidR="00C24CD4" w:rsidRPr="009E00BF" w:rsidRDefault="00C24CD4" w:rsidP="006648B0">
            <w:pPr>
              <w:pStyle w:val="BodyText2"/>
              <w:spacing w:after="0" w:line="240" w:lineRule="auto"/>
              <w:jc w:val="both"/>
              <w:rPr>
                <w:rFonts w:ascii="Tahoma" w:hAnsi="Tahoma" w:cs="Tahoma"/>
                <w:sz w:val="18"/>
                <w:szCs w:val="18"/>
                <w:lang w:val="es-BO"/>
              </w:rPr>
            </w:pPr>
          </w:p>
          <w:p w14:paraId="607D662F" w14:textId="77777777" w:rsidR="00C24CD4" w:rsidRPr="009E00BF" w:rsidRDefault="00C24CD4" w:rsidP="006648B0">
            <w:pPr>
              <w:pStyle w:val="BodyText2"/>
              <w:spacing w:after="0" w:line="240" w:lineRule="auto"/>
              <w:jc w:val="both"/>
              <w:rPr>
                <w:rFonts w:ascii="Tahoma" w:eastAsia="Tahoma" w:hAnsi="Tahoma" w:cs="Tahoma"/>
                <w:sz w:val="18"/>
                <w:szCs w:val="18"/>
                <w:lang w:val="es-BO"/>
              </w:rPr>
            </w:pPr>
            <w:r w:rsidRPr="009E00BF">
              <w:rPr>
                <w:rFonts w:ascii="Tahoma" w:hAnsi="Tahoma" w:cs="Tahoma"/>
                <w:sz w:val="18"/>
                <w:szCs w:val="18"/>
                <w:lang w:val="es-BO"/>
              </w:rPr>
              <w:t xml:space="preserve">El municipio comprende con 6 distritos. Cuenta con cuatro Territorios Indígenas Originarios Campesinos (TIOC). </w:t>
            </w:r>
          </w:p>
        </w:tc>
      </w:tr>
      <w:tr w:rsidR="00C24CD4" w:rsidRPr="009E00BF" w14:paraId="6AE04EEA" w14:textId="77777777" w:rsidTr="7D401B60">
        <w:trPr>
          <w:trHeight w:val="1814"/>
        </w:trPr>
        <w:tc>
          <w:tcPr>
            <w:tcW w:w="1132" w:type="dxa"/>
            <w:vAlign w:val="center"/>
          </w:tcPr>
          <w:p w14:paraId="5B1AF218" w14:textId="77777777" w:rsidR="00C24CD4" w:rsidRPr="009E00BF" w:rsidRDefault="00C24CD4" w:rsidP="006648B0">
            <w:pPr>
              <w:pStyle w:val="BodyText2"/>
              <w:spacing w:after="0" w:line="240" w:lineRule="auto"/>
              <w:jc w:val="both"/>
              <w:rPr>
                <w:rFonts w:ascii="Tahoma" w:hAnsi="Tahoma" w:cs="Tahoma"/>
                <w:sz w:val="18"/>
                <w:szCs w:val="18"/>
                <w:lang w:val="es-BO"/>
              </w:rPr>
            </w:pPr>
            <w:bookmarkStart w:id="462" w:name="_Toc135757399"/>
            <w:r w:rsidRPr="009E00BF">
              <w:rPr>
                <w:rFonts w:ascii="Tahoma" w:hAnsi="Tahoma" w:cs="Tahoma"/>
                <w:sz w:val="18"/>
                <w:szCs w:val="18"/>
                <w:lang w:val="es-BO"/>
              </w:rPr>
              <w:t>Municipio Mairana</w:t>
            </w:r>
            <w:bookmarkEnd w:id="462"/>
          </w:p>
          <w:p w14:paraId="33C66912" w14:textId="77777777" w:rsidR="00C24CD4" w:rsidRPr="009E00BF" w:rsidRDefault="00C24CD4" w:rsidP="006648B0">
            <w:pPr>
              <w:jc w:val="center"/>
              <w:rPr>
                <w:rFonts w:ascii="Tahoma" w:eastAsia="Tahoma" w:hAnsi="Tahoma" w:cs="Tahoma"/>
                <w:sz w:val="18"/>
                <w:szCs w:val="18"/>
                <w:lang w:val="es-BO"/>
              </w:rPr>
            </w:pPr>
          </w:p>
        </w:tc>
        <w:tc>
          <w:tcPr>
            <w:tcW w:w="2124" w:type="dxa"/>
            <w:vAlign w:val="center"/>
          </w:tcPr>
          <w:p w14:paraId="5DB9B606" w14:textId="77777777"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Con una superficie aproximada de 743.611.874 km</w:t>
            </w:r>
            <w:r w:rsidRPr="009E00BF">
              <w:rPr>
                <w:rFonts w:ascii="Tahoma" w:hAnsi="Tahoma" w:cs="Tahoma"/>
                <w:sz w:val="18"/>
                <w:szCs w:val="18"/>
                <w:vertAlign w:val="superscript"/>
                <w:lang w:val="es-BO"/>
              </w:rPr>
              <w:t>2</w:t>
            </w:r>
            <w:r w:rsidRPr="009E00BF">
              <w:rPr>
                <w:rFonts w:ascii="Tahoma" w:hAnsi="Tahoma" w:cs="Tahoma"/>
                <w:sz w:val="18"/>
                <w:szCs w:val="18"/>
                <w:lang w:val="es-BO"/>
              </w:rPr>
              <w:t>.</w:t>
            </w:r>
            <w:r w:rsidRPr="009E00BF">
              <w:rPr>
                <w:rFonts w:ascii="Tahoma" w:hAnsi="Tahoma" w:cs="Tahoma"/>
                <w:sz w:val="18"/>
                <w:szCs w:val="18"/>
                <w:vertAlign w:val="superscript"/>
                <w:lang w:val="es-BO"/>
              </w:rPr>
              <w:t xml:space="preserve"> </w:t>
            </w:r>
            <w:r w:rsidRPr="009E00BF">
              <w:rPr>
                <w:rFonts w:ascii="Tahoma" w:hAnsi="Tahoma" w:cs="Tahoma"/>
                <w:sz w:val="18"/>
                <w:szCs w:val="18"/>
                <w:lang w:val="es-BO"/>
              </w:rPr>
              <w:t xml:space="preserve">De acuerdo al CENSO 2012 tiene 10.177 habitantes, de los cuale s 5.293 son del sexo masculino y 4.884 son del sexo femenino. </w:t>
            </w:r>
          </w:p>
        </w:tc>
        <w:tc>
          <w:tcPr>
            <w:tcW w:w="6379" w:type="dxa"/>
            <w:vAlign w:val="center"/>
          </w:tcPr>
          <w:p w14:paraId="3888DFE5" w14:textId="77777777"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 xml:space="preserve">Es una región principalmente agrícola. Se puede encontrar restos de cementerios precolombinos y ruinas de origen preincaico. También comparte territorio del parque nacional Amboró y Área Natural de Manejo Integrado. </w:t>
            </w:r>
          </w:p>
          <w:p w14:paraId="76021441" w14:textId="77777777" w:rsidR="00C24CD4" w:rsidRPr="009E00BF" w:rsidRDefault="00C24CD4" w:rsidP="006648B0">
            <w:pPr>
              <w:jc w:val="both"/>
              <w:rPr>
                <w:rFonts w:ascii="Tahoma" w:hAnsi="Tahoma" w:cs="Tahoma"/>
                <w:sz w:val="18"/>
                <w:szCs w:val="18"/>
                <w:lang w:val="es-BO"/>
              </w:rPr>
            </w:pPr>
          </w:p>
          <w:p w14:paraId="48CFE711" w14:textId="77777777" w:rsidR="00C24CD4" w:rsidRPr="009E00BF" w:rsidRDefault="00C24CD4" w:rsidP="006648B0">
            <w:pPr>
              <w:jc w:val="both"/>
              <w:rPr>
                <w:rFonts w:ascii="Tahoma" w:hAnsi="Tahoma" w:cs="Tahoma"/>
                <w:sz w:val="18"/>
                <w:szCs w:val="18"/>
                <w:lang w:val="es-BO"/>
              </w:rPr>
            </w:pPr>
            <w:r w:rsidRPr="009E00BF">
              <w:rPr>
                <w:rFonts w:ascii="Tahoma" w:hAnsi="Tahoma" w:cs="Tahoma"/>
                <w:sz w:val="18"/>
                <w:szCs w:val="18"/>
                <w:lang w:val="es-BO"/>
              </w:rPr>
              <w:t xml:space="preserve">Comprende cuatro distritos municipales, 42 comunidades con mayor concentración en el distrito 1 y 4 y menor cantidad de comunidades en los distritos 2 y 3. </w:t>
            </w:r>
          </w:p>
        </w:tc>
      </w:tr>
    </w:tbl>
    <w:p w14:paraId="3A405BBF" w14:textId="77777777" w:rsidR="00C24CD4" w:rsidRPr="009E00BF" w:rsidRDefault="00C24CD4" w:rsidP="006648B0">
      <w:pPr>
        <w:spacing w:after="0" w:line="240" w:lineRule="auto"/>
        <w:jc w:val="both"/>
        <w:rPr>
          <w:rFonts w:ascii="Tahoma" w:hAnsi="Tahoma" w:cs="Tahoma"/>
          <w:sz w:val="22"/>
          <w:szCs w:val="22"/>
        </w:rPr>
      </w:pPr>
    </w:p>
    <w:p w14:paraId="520C883A"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463" w:name="_Toc143248779"/>
      <w:r w:rsidRPr="009E00BF">
        <w:rPr>
          <w:rFonts w:ascii="Tahoma" w:eastAsia="Tahoma" w:hAnsi="Tahoma" w:cs="Tahoma"/>
          <w:b/>
          <w:color w:val="auto"/>
          <w:sz w:val="22"/>
          <w:szCs w:val="22"/>
        </w:rPr>
        <w:t>Síntesis del componente 1 departamento de Santa Cruz</w:t>
      </w:r>
      <w:bookmarkEnd w:id="463"/>
    </w:p>
    <w:p w14:paraId="45D2EABE" w14:textId="77777777" w:rsidR="00C24CD4" w:rsidRPr="009E00BF" w:rsidRDefault="00C24CD4" w:rsidP="006648B0">
      <w:pPr>
        <w:spacing w:after="0" w:line="240" w:lineRule="auto"/>
        <w:jc w:val="both"/>
        <w:rPr>
          <w:rFonts w:ascii="Tahoma" w:eastAsia="Tahoma" w:hAnsi="Tahoma" w:cs="Tahoma"/>
          <w:sz w:val="22"/>
          <w:szCs w:val="22"/>
        </w:rPr>
      </w:pPr>
    </w:p>
    <w:p w14:paraId="4784546A" w14:textId="1C673C22" w:rsidR="00C24CD4"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incluye una síntesis de la relación entre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1 y 2 </w:t>
      </w:r>
      <w:r w:rsidRPr="009E00BF">
        <w:rPr>
          <w:rFonts w:ascii="Tahoma" w:eastAsia="Tahoma" w:hAnsi="Tahoma" w:cs="Tahoma"/>
          <w:i/>
          <w:iCs/>
          <w:sz w:val="22"/>
          <w:szCs w:val="22"/>
        </w:rPr>
        <w:t>Densificación y Extensión de Redes para uso residencial y usos productivos</w:t>
      </w:r>
      <w:r w:rsidRPr="009E00BF">
        <w:rPr>
          <w:rFonts w:ascii="Tahoma" w:eastAsia="Tahoma" w:hAnsi="Tahoma" w:cs="Tahoma"/>
          <w:sz w:val="22"/>
          <w:szCs w:val="22"/>
        </w:rPr>
        <w:t>, y las características socioambientales más importantes de los municipios priorizados en los que se implementarán.</w:t>
      </w:r>
    </w:p>
    <w:p w14:paraId="03A0BA41" w14:textId="77777777" w:rsidR="00426E8B" w:rsidRPr="009E00BF" w:rsidRDefault="00426E8B" w:rsidP="006648B0">
      <w:pPr>
        <w:spacing w:after="0" w:line="240" w:lineRule="auto"/>
        <w:jc w:val="both"/>
        <w:rPr>
          <w:rFonts w:ascii="Tahoma" w:eastAsia="Tahoma" w:hAnsi="Tahoma" w:cs="Tahoma"/>
          <w:sz w:val="22"/>
          <w:szCs w:val="22"/>
        </w:rPr>
      </w:pPr>
    </w:p>
    <w:p w14:paraId="3B9EDC0D" w14:textId="7D88A585" w:rsidR="00C24CD4" w:rsidRPr="009E00BF" w:rsidRDefault="00204D7A" w:rsidP="006648B0">
      <w:pPr>
        <w:spacing w:after="0" w:line="240" w:lineRule="auto"/>
        <w:ind w:left="567" w:right="901"/>
        <w:jc w:val="center"/>
        <w:rPr>
          <w:rFonts w:ascii="Tahoma" w:hAnsi="Tahoma" w:cs="Tahoma"/>
          <w:sz w:val="20"/>
          <w:szCs w:val="20"/>
        </w:rPr>
      </w:pPr>
      <w:bookmarkStart w:id="464" w:name="_Toc135757630"/>
      <w:bookmarkStart w:id="465" w:name="_Toc136855607"/>
      <w:bookmarkStart w:id="466" w:name="_Toc143248870"/>
      <w:r w:rsidRPr="00D71FBA">
        <w:rPr>
          <w:rFonts w:ascii="Tahoma" w:hAnsi="Tahoma" w:cs="Tahoma"/>
          <w:b/>
          <w:bCs/>
          <w:sz w:val="20"/>
          <w:szCs w:val="20"/>
        </w:rPr>
        <w:t xml:space="preserve">Tabla </w:t>
      </w:r>
      <w:r w:rsidRPr="00D71FBA">
        <w:rPr>
          <w:rFonts w:ascii="Tahoma" w:hAnsi="Tahoma" w:cs="Tahoma"/>
          <w:b/>
          <w:bCs/>
          <w:sz w:val="20"/>
          <w:szCs w:val="20"/>
        </w:rPr>
        <w:fldChar w:fldCharType="begin"/>
      </w:r>
      <w:r w:rsidRPr="00D71FBA">
        <w:rPr>
          <w:rFonts w:ascii="Tahoma" w:hAnsi="Tahoma" w:cs="Tahoma"/>
          <w:b/>
          <w:bCs/>
          <w:sz w:val="20"/>
          <w:szCs w:val="20"/>
        </w:rPr>
        <w:instrText xml:space="preserve"> SEQ Tabla \* ARABIC </w:instrText>
      </w:r>
      <w:r w:rsidRPr="00D71FBA">
        <w:rPr>
          <w:rFonts w:ascii="Tahoma" w:hAnsi="Tahoma" w:cs="Tahoma"/>
          <w:b/>
          <w:bCs/>
          <w:sz w:val="20"/>
          <w:szCs w:val="20"/>
        </w:rPr>
        <w:fldChar w:fldCharType="separate"/>
      </w:r>
      <w:r>
        <w:rPr>
          <w:rFonts w:ascii="Tahoma" w:hAnsi="Tahoma" w:cs="Tahoma"/>
          <w:b/>
          <w:bCs/>
          <w:noProof/>
          <w:sz w:val="20"/>
          <w:szCs w:val="20"/>
        </w:rPr>
        <w:t>44</w:t>
      </w:r>
      <w:r w:rsidRPr="00D71FBA">
        <w:rPr>
          <w:rFonts w:ascii="Tahoma" w:hAnsi="Tahoma" w:cs="Tahoma"/>
          <w:b/>
          <w:bCs/>
          <w:sz w:val="20"/>
          <w:szCs w:val="20"/>
        </w:rPr>
        <w:fldChar w:fldCharType="end"/>
      </w:r>
      <w:r w:rsidRPr="00D71FBA">
        <w:rPr>
          <w:rFonts w:ascii="Tahoma" w:hAnsi="Tahoma" w:cs="Tahoma"/>
          <w:b/>
          <w:bCs/>
          <w:sz w:val="20"/>
          <w:szCs w:val="20"/>
        </w:rPr>
        <w:t>:</w:t>
      </w:r>
      <w:r w:rsidRPr="009E00BF">
        <w:rPr>
          <w:rFonts w:ascii="Tahoma" w:hAnsi="Tahoma" w:cs="Tahoma"/>
          <w:b/>
          <w:bCs/>
          <w:sz w:val="20"/>
          <w:szCs w:val="20"/>
        </w:rPr>
        <w:t xml:space="preserve"> </w:t>
      </w:r>
      <w:r w:rsidR="00C24CD4" w:rsidRPr="009E00BF">
        <w:rPr>
          <w:rFonts w:ascii="Tahoma" w:eastAsia="Tahoma" w:hAnsi="Tahoma" w:cs="Tahoma"/>
          <w:b/>
          <w:sz w:val="20"/>
          <w:szCs w:val="20"/>
        </w:rPr>
        <w:t xml:space="preserve">Síntesis del departamento de Santa Cruz para el componente 1, </w:t>
      </w:r>
      <w:bookmarkEnd w:id="464"/>
      <w:r w:rsidR="00C24CD4" w:rsidRPr="009E00BF">
        <w:rPr>
          <w:rFonts w:ascii="Tahoma" w:hAnsi="Tahoma" w:cs="Tahoma"/>
          <w:b/>
          <w:bCs/>
          <w:sz w:val="20"/>
          <w:szCs w:val="20"/>
        </w:rPr>
        <w:t>subcomponentes 1 y 2: Densificación y Extensión de Redes para uso residencial y usos productivos</w:t>
      </w:r>
      <w:bookmarkEnd w:id="465"/>
      <w:bookmarkEnd w:id="466"/>
    </w:p>
    <w:p w14:paraId="586CAAB3" w14:textId="77777777" w:rsidR="00C24CD4" w:rsidRPr="00552759" w:rsidRDefault="00C24CD4" w:rsidP="006648B0">
      <w:pPr>
        <w:spacing w:after="0" w:line="240" w:lineRule="auto"/>
        <w:rPr>
          <w:rFonts w:ascii="Tahoma" w:hAnsi="Tahoma" w:cs="Tahoma"/>
          <w:b/>
          <w:bCs/>
          <w:sz w:val="10"/>
          <w:szCs w:val="10"/>
        </w:rPr>
      </w:pP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00"/>
        <w:gridCol w:w="845"/>
        <w:gridCol w:w="921"/>
        <w:gridCol w:w="1345"/>
        <w:gridCol w:w="976"/>
        <w:gridCol w:w="1134"/>
        <w:gridCol w:w="1607"/>
        <w:gridCol w:w="1370"/>
      </w:tblGrid>
      <w:tr w:rsidR="00B4743D" w:rsidRPr="009E00BF" w14:paraId="7664DDC6" w14:textId="77777777" w:rsidTr="007A5CF0">
        <w:trPr>
          <w:trHeight w:val="386"/>
          <w:tblHeader/>
          <w:jc w:val="center"/>
        </w:trPr>
        <w:tc>
          <w:tcPr>
            <w:tcW w:w="1300" w:type="dxa"/>
            <w:shd w:val="clear" w:color="auto" w:fill="808080" w:themeFill="background1" w:themeFillShade="80"/>
            <w:vAlign w:val="center"/>
          </w:tcPr>
          <w:p w14:paraId="5BDD75E9"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Departamento</w:t>
            </w:r>
          </w:p>
        </w:tc>
        <w:tc>
          <w:tcPr>
            <w:tcW w:w="845" w:type="dxa"/>
            <w:shd w:val="clear" w:color="auto" w:fill="808080" w:themeFill="background1" w:themeFillShade="80"/>
            <w:vAlign w:val="center"/>
          </w:tcPr>
          <w:p w14:paraId="5A01402A"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Municipio</w:t>
            </w:r>
          </w:p>
        </w:tc>
        <w:tc>
          <w:tcPr>
            <w:tcW w:w="921" w:type="dxa"/>
            <w:shd w:val="clear" w:color="auto" w:fill="808080" w:themeFill="background1" w:themeFillShade="80"/>
            <w:vAlign w:val="center"/>
          </w:tcPr>
          <w:p w14:paraId="7D0760E6"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Área Protegida Nacional</w:t>
            </w:r>
          </w:p>
        </w:tc>
        <w:tc>
          <w:tcPr>
            <w:tcW w:w="1345" w:type="dxa"/>
            <w:shd w:val="clear" w:color="auto" w:fill="808080" w:themeFill="background1" w:themeFillShade="80"/>
            <w:vAlign w:val="center"/>
          </w:tcPr>
          <w:p w14:paraId="1F1D4900"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Área Protegida Departamental</w:t>
            </w:r>
          </w:p>
        </w:tc>
        <w:tc>
          <w:tcPr>
            <w:tcW w:w="976" w:type="dxa"/>
            <w:shd w:val="clear" w:color="auto" w:fill="808080" w:themeFill="background1" w:themeFillShade="80"/>
            <w:vAlign w:val="center"/>
          </w:tcPr>
          <w:p w14:paraId="418638C7"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Área Protegida Municipal</w:t>
            </w:r>
          </w:p>
        </w:tc>
        <w:tc>
          <w:tcPr>
            <w:tcW w:w="1134" w:type="dxa"/>
            <w:shd w:val="clear" w:color="auto" w:fill="808080" w:themeFill="background1" w:themeFillShade="80"/>
            <w:vAlign w:val="center"/>
          </w:tcPr>
          <w:p w14:paraId="553CF179"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RAMSAR</w:t>
            </w:r>
          </w:p>
        </w:tc>
        <w:tc>
          <w:tcPr>
            <w:tcW w:w="1607" w:type="dxa"/>
            <w:shd w:val="clear" w:color="auto" w:fill="808080" w:themeFill="background1" w:themeFillShade="80"/>
            <w:vAlign w:val="center"/>
          </w:tcPr>
          <w:p w14:paraId="1E089E3A"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TCO*</w:t>
            </w:r>
          </w:p>
        </w:tc>
        <w:tc>
          <w:tcPr>
            <w:tcW w:w="1370" w:type="dxa"/>
            <w:shd w:val="clear" w:color="auto" w:fill="808080" w:themeFill="background1" w:themeFillShade="80"/>
            <w:vAlign w:val="center"/>
          </w:tcPr>
          <w:p w14:paraId="4BAAE6CB"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Comunidades</w:t>
            </w:r>
          </w:p>
        </w:tc>
      </w:tr>
      <w:tr w:rsidR="00B4743D" w:rsidRPr="009E00BF" w14:paraId="7FE969A8" w14:textId="77777777" w:rsidTr="007A5CF0">
        <w:trPr>
          <w:trHeight w:val="1111"/>
          <w:jc w:val="center"/>
        </w:trPr>
        <w:tc>
          <w:tcPr>
            <w:tcW w:w="1300" w:type="dxa"/>
            <w:vMerge w:val="restart"/>
            <w:shd w:val="clear" w:color="auto" w:fill="auto"/>
            <w:noWrap/>
            <w:vAlign w:val="center"/>
            <w:hideMark/>
          </w:tcPr>
          <w:p w14:paraId="169CE194" w14:textId="77777777" w:rsidR="00C24CD4" w:rsidRPr="009E00BF" w:rsidRDefault="00C24CD4" w:rsidP="006648B0">
            <w:pPr>
              <w:spacing w:after="0" w:line="240" w:lineRule="auto"/>
              <w:rPr>
                <w:rFonts w:ascii="Tahoma" w:hAnsi="Tahoma" w:cs="Tahoma"/>
                <w:color w:val="000000"/>
                <w:sz w:val="14"/>
                <w:szCs w:val="14"/>
              </w:rPr>
            </w:pPr>
            <w:r w:rsidRPr="009E00BF">
              <w:rPr>
                <w:rFonts w:ascii="Tahoma" w:hAnsi="Tahoma" w:cs="Tahoma"/>
                <w:color w:val="000000"/>
                <w:sz w:val="14"/>
                <w:szCs w:val="14"/>
              </w:rPr>
              <w:t>Santa Cruz</w:t>
            </w:r>
          </w:p>
        </w:tc>
        <w:tc>
          <w:tcPr>
            <w:tcW w:w="845" w:type="dxa"/>
            <w:shd w:val="clear" w:color="auto" w:fill="auto"/>
            <w:vAlign w:val="center"/>
            <w:hideMark/>
          </w:tcPr>
          <w:p w14:paraId="1B86ACEE" w14:textId="77777777" w:rsidR="00C24CD4" w:rsidRPr="009E00BF" w:rsidRDefault="00C24CD4" w:rsidP="006648B0">
            <w:pPr>
              <w:spacing w:after="0" w:line="240" w:lineRule="auto"/>
              <w:rPr>
                <w:rFonts w:ascii="Tahoma" w:hAnsi="Tahoma" w:cs="Tahoma"/>
                <w:color w:val="000000"/>
                <w:sz w:val="14"/>
                <w:szCs w:val="14"/>
              </w:rPr>
            </w:pPr>
            <w:r w:rsidRPr="009E00BF">
              <w:rPr>
                <w:rFonts w:ascii="Tahoma" w:hAnsi="Tahoma" w:cs="Tahoma"/>
                <w:color w:val="000000"/>
                <w:sz w:val="14"/>
                <w:szCs w:val="14"/>
              </w:rPr>
              <w:t xml:space="preserve">San Ignacio de Velasco </w:t>
            </w:r>
          </w:p>
        </w:tc>
        <w:tc>
          <w:tcPr>
            <w:tcW w:w="921" w:type="dxa"/>
            <w:shd w:val="clear" w:color="auto" w:fill="auto"/>
            <w:noWrap/>
            <w:vAlign w:val="center"/>
            <w:hideMark/>
          </w:tcPr>
          <w:p w14:paraId="18A4E8DA" w14:textId="77777777" w:rsidR="00C24CD4" w:rsidRPr="009E00BF" w:rsidRDefault="00C24CD4" w:rsidP="006648B0">
            <w:pPr>
              <w:spacing w:after="0" w:line="240" w:lineRule="auto"/>
              <w:jc w:val="center"/>
              <w:rPr>
                <w:rFonts w:ascii="Tahoma" w:hAnsi="Tahoma" w:cs="Tahoma"/>
                <w:b/>
                <w:bCs/>
                <w:color w:val="000000"/>
                <w:sz w:val="14"/>
                <w:szCs w:val="14"/>
              </w:rPr>
            </w:pPr>
          </w:p>
        </w:tc>
        <w:tc>
          <w:tcPr>
            <w:tcW w:w="1345" w:type="dxa"/>
            <w:shd w:val="clear" w:color="auto" w:fill="auto"/>
            <w:noWrap/>
            <w:vAlign w:val="center"/>
            <w:hideMark/>
          </w:tcPr>
          <w:p w14:paraId="0985A421" w14:textId="77777777" w:rsidR="00C24CD4" w:rsidRPr="009E00BF" w:rsidRDefault="00C24CD4" w:rsidP="006648B0">
            <w:pPr>
              <w:spacing w:after="0" w:line="240" w:lineRule="auto"/>
              <w:jc w:val="center"/>
              <w:rPr>
                <w:rFonts w:ascii="Tahoma" w:hAnsi="Tahoma" w:cs="Tahoma"/>
                <w:b/>
                <w:bCs/>
                <w:color w:val="000000"/>
                <w:sz w:val="14"/>
                <w:szCs w:val="14"/>
              </w:rPr>
            </w:pPr>
          </w:p>
        </w:tc>
        <w:tc>
          <w:tcPr>
            <w:tcW w:w="976" w:type="dxa"/>
            <w:shd w:val="clear" w:color="auto" w:fill="auto"/>
            <w:noWrap/>
            <w:vAlign w:val="center"/>
            <w:hideMark/>
          </w:tcPr>
          <w:p w14:paraId="66F62A8D" w14:textId="77777777"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 xml:space="preserve">X </w:t>
            </w:r>
          </w:p>
          <w:p w14:paraId="0CCB55A4" w14:textId="323ED2BC"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Área protegida municipal</w:t>
            </w:r>
            <w:r w:rsidR="00376BAC">
              <w:rPr>
                <w:rFonts w:ascii="Tahoma" w:hAnsi="Tahoma" w:cs="Tahoma"/>
                <w:sz w:val="14"/>
                <w:szCs w:val="14"/>
              </w:rPr>
              <w:t xml:space="preserve"> del</w:t>
            </w:r>
            <w:r w:rsidRPr="009E00BF">
              <w:rPr>
                <w:rFonts w:ascii="Tahoma" w:hAnsi="Tahoma" w:cs="Tahoma"/>
                <w:sz w:val="14"/>
                <w:szCs w:val="14"/>
              </w:rPr>
              <w:t xml:space="preserve"> Bajo Paragua de San Ignacio</w:t>
            </w:r>
            <w:r w:rsidR="00376BAC">
              <w:rPr>
                <w:rFonts w:ascii="Tahoma" w:hAnsi="Tahoma" w:cs="Tahoma"/>
                <w:sz w:val="14"/>
                <w:szCs w:val="14"/>
              </w:rPr>
              <w:t xml:space="preserve"> de Velasco</w:t>
            </w:r>
          </w:p>
        </w:tc>
        <w:tc>
          <w:tcPr>
            <w:tcW w:w="1134" w:type="dxa"/>
            <w:shd w:val="clear" w:color="auto" w:fill="auto"/>
            <w:noWrap/>
            <w:vAlign w:val="center"/>
          </w:tcPr>
          <w:p w14:paraId="6FA13610" w14:textId="77777777" w:rsidR="00C24CD4" w:rsidRPr="009E00BF" w:rsidRDefault="00C24CD4" w:rsidP="006648B0">
            <w:pPr>
              <w:spacing w:after="0" w:line="240" w:lineRule="auto"/>
              <w:jc w:val="center"/>
              <w:rPr>
                <w:rFonts w:ascii="Tahoma" w:hAnsi="Tahoma" w:cs="Tahoma"/>
                <w:sz w:val="14"/>
                <w:szCs w:val="14"/>
              </w:rPr>
            </w:pPr>
          </w:p>
        </w:tc>
        <w:tc>
          <w:tcPr>
            <w:tcW w:w="1607" w:type="dxa"/>
            <w:shd w:val="clear" w:color="auto" w:fill="auto"/>
            <w:noWrap/>
            <w:vAlign w:val="center"/>
          </w:tcPr>
          <w:p w14:paraId="16A3FA94" w14:textId="77777777" w:rsidR="00C24CD4" w:rsidRPr="009E00BF" w:rsidRDefault="00C24CD4" w:rsidP="006648B0">
            <w:pPr>
              <w:spacing w:after="0" w:line="240" w:lineRule="auto"/>
              <w:jc w:val="center"/>
              <w:rPr>
                <w:rFonts w:ascii="Tahoma" w:hAnsi="Tahoma" w:cs="Tahoma"/>
                <w:sz w:val="14"/>
                <w:szCs w:val="14"/>
              </w:rPr>
            </w:pPr>
          </w:p>
        </w:tc>
        <w:tc>
          <w:tcPr>
            <w:tcW w:w="1370" w:type="dxa"/>
            <w:shd w:val="clear" w:color="auto" w:fill="auto"/>
            <w:vAlign w:val="center"/>
            <w:hideMark/>
          </w:tcPr>
          <w:p w14:paraId="2BD0AF7F"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Agroecológica Montero</w:t>
            </w:r>
          </w:p>
        </w:tc>
      </w:tr>
      <w:tr w:rsidR="00B4743D" w:rsidRPr="009E00BF" w14:paraId="6AAA866A" w14:textId="77777777" w:rsidTr="007A5CF0">
        <w:trPr>
          <w:trHeight w:val="901"/>
          <w:jc w:val="center"/>
        </w:trPr>
        <w:tc>
          <w:tcPr>
            <w:tcW w:w="1300" w:type="dxa"/>
            <w:vMerge/>
            <w:vAlign w:val="center"/>
            <w:hideMark/>
          </w:tcPr>
          <w:p w14:paraId="38876005" w14:textId="77777777" w:rsidR="00C24CD4" w:rsidRPr="009E00BF" w:rsidRDefault="00C24CD4" w:rsidP="006648B0">
            <w:pPr>
              <w:spacing w:after="0" w:line="240" w:lineRule="auto"/>
              <w:rPr>
                <w:rFonts w:ascii="Tahoma" w:hAnsi="Tahoma" w:cs="Tahoma"/>
                <w:color w:val="000000"/>
                <w:sz w:val="14"/>
                <w:szCs w:val="14"/>
              </w:rPr>
            </w:pPr>
          </w:p>
        </w:tc>
        <w:tc>
          <w:tcPr>
            <w:tcW w:w="845" w:type="dxa"/>
            <w:shd w:val="clear" w:color="auto" w:fill="auto"/>
            <w:vAlign w:val="center"/>
            <w:hideMark/>
          </w:tcPr>
          <w:p w14:paraId="3C7B81C0" w14:textId="77777777" w:rsidR="00C24CD4" w:rsidRPr="009E00BF" w:rsidRDefault="00C24CD4" w:rsidP="006648B0">
            <w:pPr>
              <w:spacing w:after="0" w:line="240" w:lineRule="auto"/>
              <w:rPr>
                <w:rFonts w:ascii="Tahoma" w:hAnsi="Tahoma" w:cs="Tahoma"/>
                <w:color w:val="000000"/>
                <w:sz w:val="14"/>
                <w:szCs w:val="14"/>
              </w:rPr>
            </w:pPr>
            <w:r w:rsidRPr="009E00BF">
              <w:rPr>
                <w:rFonts w:ascii="Tahoma" w:hAnsi="Tahoma" w:cs="Tahoma"/>
                <w:color w:val="000000"/>
                <w:sz w:val="14"/>
                <w:szCs w:val="14"/>
              </w:rPr>
              <w:t>Concepción</w:t>
            </w:r>
          </w:p>
        </w:tc>
        <w:tc>
          <w:tcPr>
            <w:tcW w:w="921" w:type="dxa"/>
            <w:shd w:val="clear" w:color="auto" w:fill="auto"/>
            <w:noWrap/>
            <w:vAlign w:val="center"/>
            <w:hideMark/>
          </w:tcPr>
          <w:p w14:paraId="692D65BC" w14:textId="77777777" w:rsidR="00C24CD4" w:rsidRPr="009E00BF" w:rsidRDefault="00C24CD4" w:rsidP="006648B0">
            <w:pPr>
              <w:spacing w:after="0" w:line="240" w:lineRule="auto"/>
              <w:jc w:val="center"/>
              <w:rPr>
                <w:rFonts w:ascii="Tahoma" w:hAnsi="Tahoma" w:cs="Tahoma"/>
                <w:b/>
                <w:bCs/>
                <w:color w:val="000000"/>
                <w:sz w:val="14"/>
                <w:szCs w:val="14"/>
              </w:rPr>
            </w:pPr>
          </w:p>
        </w:tc>
        <w:tc>
          <w:tcPr>
            <w:tcW w:w="1345" w:type="dxa"/>
            <w:shd w:val="clear" w:color="auto" w:fill="auto"/>
            <w:noWrap/>
            <w:vAlign w:val="center"/>
            <w:hideMark/>
          </w:tcPr>
          <w:p w14:paraId="0DA4C5FA" w14:textId="77777777" w:rsidR="00C24CD4" w:rsidRPr="009E00BF" w:rsidRDefault="00C24CD4" w:rsidP="006648B0">
            <w:pPr>
              <w:spacing w:after="0" w:line="240" w:lineRule="auto"/>
              <w:jc w:val="center"/>
              <w:rPr>
                <w:rFonts w:ascii="Tahoma" w:hAnsi="Tahoma" w:cs="Tahoma"/>
                <w:b/>
                <w:bCs/>
                <w:color w:val="000000"/>
                <w:sz w:val="14"/>
                <w:szCs w:val="14"/>
              </w:rPr>
            </w:pPr>
          </w:p>
        </w:tc>
        <w:tc>
          <w:tcPr>
            <w:tcW w:w="976" w:type="dxa"/>
            <w:shd w:val="clear" w:color="auto" w:fill="auto"/>
            <w:noWrap/>
            <w:vAlign w:val="center"/>
            <w:hideMark/>
          </w:tcPr>
          <w:p w14:paraId="054BB1C9" w14:textId="77777777"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 xml:space="preserve">X </w:t>
            </w:r>
          </w:p>
          <w:p w14:paraId="43F014B5" w14:textId="753A05CB"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Reserva</w:t>
            </w:r>
            <w:r w:rsidR="003E6771">
              <w:rPr>
                <w:rFonts w:ascii="Tahoma" w:hAnsi="Tahoma" w:cs="Tahoma"/>
                <w:sz w:val="14"/>
                <w:szCs w:val="14"/>
              </w:rPr>
              <w:t xml:space="preserve"> Municipal del Patrimonio Natural y Cultural</w:t>
            </w:r>
            <w:r w:rsidRPr="009E00BF">
              <w:rPr>
                <w:rFonts w:ascii="Tahoma" w:hAnsi="Tahoma" w:cs="Tahoma"/>
                <w:sz w:val="14"/>
                <w:szCs w:val="14"/>
              </w:rPr>
              <w:t xml:space="preserve"> de Cobaipó</w:t>
            </w:r>
            <w:r w:rsidR="003E6771">
              <w:rPr>
                <w:rFonts w:ascii="Tahoma" w:hAnsi="Tahoma" w:cs="Tahoma"/>
                <w:sz w:val="14"/>
                <w:szCs w:val="14"/>
              </w:rPr>
              <w:t xml:space="preserve"> de Concepción</w:t>
            </w:r>
          </w:p>
        </w:tc>
        <w:tc>
          <w:tcPr>
            <w:tcW w:w="1134" w:type="dxa"/>
            <w:shd w:val="clear" w:color="auto" w:fill="auto"/>
            <w:noWrap/>
            <w:vAlign w:val="center"/>
            <w:hideMark/>
          </w:tcPr>
          <w:p w14:paraId="6C572F6E" w14:textId="77777777" w:rsidR="00C24CD4" w:rsidRPr="009E00BF" w:rsidRDefault="00C24CD4" w:rsidP="006648B0">
            <w:pPr>
              <w:spacing w:after="0" w:line="240" w:lineRule="auto"/>
              <w:jc w:val="center"/>
              <w:rPr>
                <w:rFonts w:ascii="Tahoma" w:hAnsi="Tahoma" w:cs="Tahoma"/>
                <w:sz w:val="14"/>
                <w:szCs w:val="14"/>
              </w:rPr>
            </w:pPr>
          </w:p>
        </w:tc>
        <w:tc>
          <w:tcPr>
            <w:tcW w:w="1607" w:type="dxa"/>
            <w:shd w:val="clear" w:color="auto" w:fill="auto"/>
            <w:noWrap/>
            <w:vAlign w:val="center"/>
            <w:hideMark/>
          </w:tcPr>
          <w:p w14:paraId="037A2297" w14:textId="77777777" w:rsidR="00B4743D"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X</w:t>
            </w:r>
          </w:p>
          <w:p w14:paraId="5138F3F5" w14:textId="44CF2E03" w:rsidR="00C24CD4" w:rsidRPr="009E00BF" w:rsidRDefault="00C24CD4" w:rsidP="00B4743D">
            <w:pPr>
              <w:spacing w:after="0" w:line="240" w:lineRule="auto"/>
              <w:jc w:val="center"/>
              <w:rPr>
                <w:rFonts w:ascii="Tahoma" w:hAnsi="Tahoma" w:cs="Tahoma"/>
                <w:sz w:val="14"/>
                <w:szCs w:val="14"/>
              </w:rPr>
            </w:pPr>
            <w:r w:rsidRPr="009E00BF">
              <w:rPr>
                <w:rFonts w:ascii="Tahoma" w:hAnsi="Tahoma" w:cs="Tahoma"/>
                <w:sz w:val="14"/>
                <w:szCs w:val="14"/>
              </w:rPr>
              <w:t>Pueblo Indígena Chiquitano de Monte Verde</w:t>
            </w:r>
          </w:p>
        </w:tc>
        <w:tc>
          <w:tcPr>
            <w:tcW w:w="1370" w:type="dxa"/>
            <w:shd w:val="clear" w:color="auto" w:fill="auto"/>
            <w:vAlign w:val="center"/>
            <w:hideMark/>
          </w:tcPr>
          <w:p w14:paraId="10F3D91F"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Área protegida municipal: Comunidad Integración</w:t>
            </w:r>
          </w:p>
          <w:p w14:paraId="4078859C"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TCO: Comunidad Integración C</w:t>
            </w:r>
          </w:p>
        </w:tc>
      </w:tr>
      <w:tr w:rsidR="00B4743D" w:rsidRPr="009E00BF" w14:paraId="4BB8EB50" w14:textId="77777777" w:rsidTr="007A5CF0">
        <w:trPr>
          <w:trHeight w:val="371"/>
          <w:jc w:val="center"/>
        </w:trPr>
        <w:tc>
          <w:tcPr>
            <w:tcW w:w="1300" w:type="dxa"/>
            <w:vMerge/>
            <w:vAlign w:val="center"/>
            <w:hideMark/>
          </w:tcPr>
          <w:p w14:paraId="2AF37B0F" w14:textId="77777777" w:rsidR="00C24CD4" w:rsidRPr="009E00BF" w:rsidRDefault="00C24CD4" w:rsidP="006648B0">
            <w:pPr>
              <w:spacing w:after="0" w:line="240" w:lineRule="auto"/>
              <w:rPr>
                <w:rFonts w:ascii="Tahoma" w:hAnsi="Tahoma" w:cs="Tahoma"/>
                <w:color w:val="000000"/>
                <w:sz w:val="14"/>
                <w:szCs w:val="14"/>
              </w:rPr>
            </w:pPr>
          </w:p>
        </w:tc>
        <w:tc>
          <w:tcPr>
            <w:tcW w:w="845" w:type="dxa"/>
            <w:shd w:val="clear" w:color="auto" w:fill="auto"/>
            <w:vAlign w:val="center"/>
            <w:hideMark/>
          </w:tcPr>
          <w:p w14:paraId="59C4AD2A"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Pailon</w:t>
            </w:r>
          </w:p>
        </w:tc>
        <w:tc>
          <w:tcPr>
            <w:tcW w:w="921" w:type="dxa"/>
            <w:shd w:val="clear" w:color="auto" w:fill="auto"/>
            <w:noWrap/>
            <w:vAlign w:val="center"/>
          </w:tcPr>
          <w:p w14:paraId="6933FF5E" w14:textId="77777777" w:rsidR="00C24CD4" w:rsidRPr="009E00BF" w:rsidRDefault="00C24CD4" w:rsidP="006648B0">
            <w:pPr>
              <w:spacing w:after="0" w:line="240" w:lineRule="auto"/>
              <w:jc w:val="center"/>
              <w:rPr>
                <w:rFonts w:ascii="Tahoma" w:hAnsi="Tahoma" w:cs="Tahoma"/>
                <w:b/>
                <w:bCs/>
                <w:sz w:val="14"/>
                <w:szCs w:val="14"/>
              </w:rPr>
            </w:pPr>
          </w:p>
        </w:tc>
        <w:tc>
          <w:tcPr>
            <w:tcW w:w="1345" w:type="dxa"/>
            <w:shd w:val="clear" w:color="auto" w:fill="auto"/>
            <w:noWrap/>
            <w:vAlign w:val="center"/>
          </w:tcPr>
          <w:p w14:paraId="0AD8B48F" w14:textId="77777777" w:rsidR="00C24CD4" w:rsidRPr="009E00BF" w:rsidRDefault="00C24CD4" w:rsidP="006648B0">
            <w:pPr>
              <w:spacing w:after="0" w:line="240" w:lineRule="auto"/>
              <w:jc w:val="center"/>
              <w:rPr>
                <w:rFonts w:ascii="Tahoma" w:hAnsi="Tahoma" w:cs="Tahoma"/>
                <w:b/>
                <w:bCs/>
                <w:sz w:val="14"/>
                <w:szCs w:val="14"/>
              </w:rPr>
            </w:pPr>
          </w:p>
        </w:tc>
        <w:tc>
          <w:tcPr>
            <w:tcW w:w="976" w:type="dxa"/>
            <w:shd w:val="clear" w:color="auto" w:fill="auto"/>
            <w:noWrap/>
            <w:vAlign w:val="center"/>
          </w:tcPr>
          <w:p w14:paraId="36938BA5" w14:textId="77777777" w:rsidR="00C24CD4" w:rsidRPr="009E00BF" w:rsidRDefault="00C24CD4" w:rsidP="006648B0">
            <w:pPr>
              <w:spacing w:after="0" w:line="240" w:lineRule="auto"/>
              <w:jc w:val="center"/>
              <w:rPr>
                <w:rFonts w:ascii="Tahoma" w:hAnsi="Tahoma" w:cs="Tahoma"/>
                <w:b/>
                <w:bCs/>
                <w:sz w:val="14"/>
                <w:szCs w:val="14"/>
              </w:rPr>
            </w:pPr>
          </w:p>
        </w:tc>
        <w:tc>
          <w:tcPr>
            <w:tcW w:w="1134" w:type="dxa"/>
            <w:shd w:val="clear" w:color="auto" w:fill="auto"/>
            <w:noWrap/>
            <w:vAlign w:val="center"/>
          </w:tcPr>
          <w:p w14:paraId="55610D89" w14:textId="77777777" w:rsidR="00C24CD4" w:rsidRPr="009E00BF" w:rsidRDefault="00C24CD4" w:rsidP="006648B0">
            <w:pPr>
              <w:spacing w:after="0" w:line="240" w:lineRule="auto"/>
              <w:jc w:val="center"/>
              <w:rPr>
                <w:rFonts w:ascii="Tahoma" w:hAnsi="Tahoma" w:cs="Tahoma"/>
                <w:b/>
                <w:bCs/>
                <w:sz w:val="14"/>
                <w:szCs w:val="14"/>
              </w:rPr>
            </w:pPr>
          </w:p>
        </w:tc>
        <w:tc>
          <w:tcPr>
            <w:tcW w:w="1607" w:type="dxa"/>
            <w:shd w:val="clear" w:color="auto" w:fill="auto"/>
            <w:noWrap/>
            <w:vAlign w:val="center"/>
          </w:tcPr>
          <w:p w14:paraId="07511D62" w14:textId="77777777" w:rsidR="00C24CD4" w:rsidRPr="009E00BF" w:rsidRDefault="00C24CD4" w:rsidP="006648B0">
            <w:pPr>
              <w:spacing w:after="0" w:line="240" w:lineRule="auto"/>
              <w:jc w:val="center"/>
              <w:rPr>
                <w:rFonts w:ascii="Tahoma" w:hAnsi="Tahoma" w:cs="Tahoma"/>
                <w:b/>
                <w:bCs/>
                <w:sz w:val="14"/>
                <w:szCs w:val="14"/>
              </w:rPr>
            </w:pPr>
          </w:p>
        </w:tc>
        <w:tc>
          <w:tcPr>
            <w:tcW w:w="1370" w:type="dxa"/>
            <w:shd w:val="clear" w:color="auto" w:fill="auto"/>
            <w:vAlign w:val="center"/>
          </w:tcPr>
          <w:p w14:paraId="4DE0FF8F" w14:textId="77777777" w:rsidR="00C24CD4" w:rsidRPr="009E00BF" w:rsidRDefault="00C24CD4" w:rsidP="006648B0">
            <w:pPr>
              <w:spacing w:after="0" w:line="240" w:lineRule="auto"/>
              <w:rPr>
                <w:rFonts w:ascii="Tahoma" w:hAnsi="Tahoma" w:cs="Tahoma"/>
                <w:sz w:val="14"/>
                <w:szCs w:val="14"/>
              </w:rPr>
            </w:pPr>
          </w:p>
        </w:tc>
      </w:tr>
      <w:tr w:rsidR="00B4743D" w:rsidRPr="009E00BF" w14:paraId="2A46BC57" w14:textId="77777777" w:rsidTr="007A5CF0">
        <w:trPr>
          <w:trHeight w:val="1875"/>
          <w:jc w:val="center"/>
        </w:trPr>
        <w:tc>
          <w:tcPr>
            <w:tcW w:w="1300" w:type="dxa"/>
            <w:vMerge/>
            <w:vAlign w:val="center"/>
            <w:hideMark/>
          </w:tcPr>
          <w:p w14:paraId="10283827" w14:textId="77777777" w:rsidR="00C24CD4" w:rsidRPr="009E00BF" w:rsidRDefault="00C24CD4" w:rsidP="006648B0">
            <w:pPr>
              <w:spacing w:after="0" w:line="240" w:lineRule="auto"/>
              <w:rPr>
                <w:rFonts w:ascii="Tahoma" w:hAnsi="Tahoma" w:cs="Tahoma"/>
                <w:color w:val="000000"/>
                <w:sz w:val="14"/>
                <w:szCs w:val="14"/>
              </w:rPr>
            </w:pPr>
          </w:p>
        </w:tc>
        <w:tc>
          <w:tcPr>
            <w:tcW w:w="845" w:type="dxa"/>
            <w:shd w:val="clear" w:color="auto" w:fill="auto"/>
            <w:vAlign w:val="center"/>
            <w:hideMark/>
          </w:tcPr>
          <w:p w14:paraId="71FEECB5" w14:textId="77777777" w:rsidR="00C24CD4" w:rsidRPr="009E00BF" w:rsidRDefault="00C24CD4" w:rsidP="006648B0">
            <w:pPr>
              <w:spacing w:after="0" w:line="240" w:lineRule="auto"/>
              <w:rPr>
                <w:rFonts w:ascii="Tahoma" w:hAnsi="Tahoma" w:cs="Tahoma"/>
                <w:color w:val="000000"/>
                <w:sz w:val="14"/>
                <w:szCs w:val="14"/>
              </w:rPr>
            </w:pPr>
            <w:r w:rsidRPr="009E00BF">
              <w:rPr>
                <w:rFonts w:ascii="Tahoma" w:hAnsi="Tahoma" w:cs="Tahoma"/>
                <w:color w:val="000000"/>
                <w:sz w:val="14"/>
                <w:szCs w:val="14"/>
              </w:rPr>
              <w:t>Charagua</w:t>
            </w:r>
          </w:p>
        </w:tc>
        <w:tc>
          <w:tcPr>
            <w:tcW w:w="921" w:type="dxa"/>
            <w:shd w:val="clear" w:color="auto" w:fill="auto"/>
            <w:noWrap/>
            <w:vAlign w:val="center"/>
            <w:hideMark/>
          </w:tcPr>
          <w:p w14:paraId="5BCBD2F7" w14:textId="77777777"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 xml:space="preserve">X </w:t>
            </w:r>
          </w:p>
          <w:p w14:paraId="35692745" w14:textId="1C7E2CF8" w:rsidR="00C24CD4" w:rsidRPr="009E00BF" w:rsidRDefault="00376BAC" w:rsidP="006648B0">
            <w:pPr>
              <w:spacing w:after="0" w:line="240" w:lineRule="auto"/>
              <w:jc w:val="center"/>
              <w:rPr>
                <w:rFonts w:ascii="Tahoma" w:hAnsi="Tahoma" w:cs="Tahoma"/>
                <w:sz w:val="14"/>
                <w:szCs w:val="14"/>
              </w:rPr>
            </w:pPr>
            <w:r>
              <w:rPr>
                <w:rFonts w:ascii="Tahoma" w:hAnsi="Tahoma" w:cs="Tahoma"/>
                <w:sz w:val="14"/>
                <w:szCs w:val="14"/>
              </w:rPr>
              <w:t xml:space="preserve">Parque Nacional y </w:t>
            </w:r>
            <w:r w:rsidR="00C24CD4" w:rsidRPr="009E00BF">
              <w:rPr>
                <w:rFonts w:ascii="Tahoma" w:hAnsi="Tahoma" w:cs="Tahoma"/>
                <w:sz w:val="14"/>
                <w:szCs w:val="14"/>
              </w:rPr>
              <w:t>Área Natural de Manejo Integrado Kaa-iya del Gran Chaco</w:t>
            </w:r>
          </w:p>
        </w:tc>
        <w:tc>
          <w:tcPr>
            <w:tcW w:w="1345" w:type="dxa"/>
            <w:shd w:val="clear" w:color="auto" w:fill="auto"/>
            <w:noWrap/>
            <w:vAlign w:val="center"/>
            <w:hideMark/>
          </w:tcPr>
          <w:p w14:paraId="1E145E3B" w14:textId="77777777" w:rsidR="00C24CD4" w:rsidRPr="009E00BF" w:rsidRDefault="00C24CD4" w:rsidP="006648B0">
            <w:pPr>
              <w:spacing w:after="0" w:line="240" w:lineRule="auto"/>
              <w:jc w:val="center"/>
              <w:rPr>
                <w:rFonts w:ascii="Tahoma" w:hAnsi="Tahoma" w:cs="Tahoma"/>
                <w:sz w:val="14"/>
                <w:szCs w:val="14"/>
              </w:rPr>
            </w:pPr>
          </w:p>
        </w:tc>
        <w:tc>
          <w:tcPr>
            <w:tcW w:w="976" w:type="dxa"/>
            <w:shd w:val="clear" w:color="auto" w:fill="auto"/>
            <w:noWrap/>
            <w:vAlign w:val="center"/>
            <w:hideMark/>
          </w:tcPr>
          <w:p w14:paraId="0E6FC0F3" w14:textId="77777777" w:rsidR="00C24CD4" w:rsidRPr="009E00BF" w:rsidRDefault="00C24CD4" w:rsidP="006648B0">
            <w:pPr>
              <w:spacing w:after="0" w:line="240" w:lineRule="auto"/>
              <w:jc w:val="center"/>
              <w:rPr>
                <w:rFonts w:ascii="Tahoma" w:hAnsi="Tahoma" w:cs="Tahoma"/>
                <w:sz w:val="14"/>
                <w:szCs w:val="14"/>
              </w:rPr>
            </w:pPr>
          </w:p>
        </w:tc>
        <w:tc>
          <w:tcPr>
            <w:tcW w:w="1134" w:type="dxa"/>
            <w:shd w:val="clear" w:color="auto" w:fill="auto"/>
            <w:noWrap/>
            <w:vAlign w:val="center"/>
            <w:hideMark/>
          </w:tcPr>
          <w:p w14:paraId="7049D0A3" w14:textId="77777777"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 xml:space="preserve">X </w:t>
            </w:r>
          </w:p>
          <w:p w14:paraId="5AD5FD6A" w14:textId="77777777"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Bañados del Izozog y el Rio Parapeti</w:t>
            </w:r>
          </w:p>
        </w:tc>
        <w:tc>
          <w:tcPr>
            <w:tcW w:w="1607" w:type="dxa"/>
            <w:shd w:val="clear" w:color="auto" w:fill="auto"/>
            <w:noWrap/>
            <w:vAlign w:val="center"/>
            <w:hideMark/>
          </w:tcPr>
          <w:p w14:paraId="2183158E" w14:textId="77777777" w:rsidR="00426E8B"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 xml:space="preserve">X </w:t>
            </w:r>
          </w:p>
          <w:p w14:paraId="5E67C39E" w14:textId="6D4C41BE"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Capitanía del alto y bajo Isoso Cabi</w:t>
            </w:r>
          </w:p>
        </w:tc>
        <w:tc>
          <w:tcPr>
            <w:tcW w:w="1370" w:type="dxa"/>
            <w:shd w:val="clear" w:color="auto" w:fill="auto"/>
            <w:vAlign w:val="center"/>
            <w:hideMark/>
          </w:tcPr>
          <w:p w14:paraId="4DC864C1"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Área protegida nacional: Comunidad 12 De Marzo</w:t>
            </w:r>
          </w:p>
          <w:p w14:paraId="1BCE3095" w14:textId="77777777" w:rsidR="00C24CD4" w:rsidRPr="009E00BF" w:rsidRDefault="00C24CD4" w:rsidP="006648B0">
            <w:pPr>
              <w:spacing w:after="0" w:line="240" w:lineRule="auto"/>
              <w:rPr>
                <w:rFonts w:ascii="Tahoma" w:hAnsi="Tahoma" w:cs="Tahoma"/>
                <w:sz w:val="14"/>
                <w:szCs w:val="14"/>
              </w:rPr>
            </w:pPr>
          </w:p>
          <w:p w14:paraId="502A9041"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 xml:space="preserve">Sitios RAMSAR: Comunidades: Rancho Viejo, Aguaraigua, Iyovi, Coropo, Pikirenda, Aguarati, </w:t>
            </w:r>
          </w:p>
          <w:p w14:paraId="0BECFC70" w14:textId="77777777" w:rsidR="00C24CD4" w:rsidRPr="009E00BF" w:rsidRDefault="00C24CD4" w:rsidP="006648B0">
            <w:pPr>
              <w:spacing w:after="0" w:line="240" w:lineRule="auto"/>
              <w:rPr>
                <w:rFonts w:ascii="Tahoma" w:hAnsi="Tahoma" w:cs="Tahoma"/>
                <w:sz w:val="14"/>
                <w:szCs w:val="14"/>
              </w:rPr>
            </w:pPr>
          </w:p>
          <w:p w14:paraId="1D9CFA9B"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TCO: Comunidades: Joseravi, Tierra Nueva</w:t>
            </w:r>
          </w:p>
        </w:tc>
      </w:tr>
    </w:tbl>
    <w:p w14:paraId="76B419A3"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*TCO: De acuerdo a la información de INRA, Tierras Comunitarias de Origen (TCO) tituladas por el INRA, 2012. Revisado en Geobolivia (2023).</w:t>
      </w:r>
    </w:p>
    <w:p w14:paraId="76487FB7"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Fuente: Elaboración propia en base a la información del presente documento.</w:t>
      </w:r>
    </w:p>
    <w:p w14:paraId="56589946" w14:textId="77777777" w:rsidR="00C24CD4" w:rsidRPr="009E00BF" w:rsidRDefault="00C24CD4" w:rsidP="006648B0">
      <w:pPr>
        <w:pStyle w:val="BodyText2"/>
        <w:spacing w:after="0" w:line="240" w:lineRule="auto"/>
        <w:jc w:val="both"/>
        <w:rPr>
          <w:rFonts w:ascii="Tahoma" w:hAnsi="Tahoma" w:cs="Tahoma"/>
          <w:b/>
          <w:bCs/>
          <w:sz w:val="22"/>
          <w:szCs w:val="22"/>
          <w:lang w:val="es-BO"/>
        </w:rPr>
      </w:pPr>
    </w:p>
    <w:p w14:paraId="1FFCEDC5" w14:textId="1C19F4CA"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tabla anterior, permite establecer que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1 y 2 </w:t>
      </w:r>
      <w:r w:rsidRPr="009E00BF">
        <w:rPr>
          <w:rFonts w:ascii="Tahoma" w:eastAsia="Tahoma" w:hAnsi="Tahoma" w:cs="Tahoma"/>
          <w:i/>
          <w:iCs/>
          <w:sz w:val="22"/>
          <w:szCs w:val="22"/>
        </w:rPr>
        <w:t>Densificación</w:t>
      </w:r>
      <w:r w:rsidRPr="009E00BF">
        <w:rPr>
          <w:rFonts w:ascii="Tahoma" w:eastAsia="Tahoma" w:hAnsi="Tahoma" w:cs="Tahoma"/>
          <w:bCs/>
          <w:i/>
          <w:iCs/>
          <w:sz w:val="22"/>
          <w:szCs w:val="22"/>
        </w:rPr>
        <w:t xml:space="preserve"> y extensión de redes para uso residencial o usos productivos</w:t>
      </w:r>
      <w:r w:rsidRPr="009E00BF">
        <w:rPr>
          <w:rFonts w:ascii="Tahoma" w:eastAsia="Tahoma" w:hAnsi="Tahoma" w:cs="Tahoma"/>
          <w:i/>
          <w:iCs/>
          <w:sz w:val="22"/>
          <w:szCs w:val="22"/>
        </w:rPr>
        <w:t xml:space="preserve">, </w:t>
      </w:r>
      <w:r w:rsidRPr="009E00BF">
        <w:rPr>
          <w:rFonts w:ascii="Tahoma" w:eastAsia="Tahoma" w:hAnsi="Tahoma" w:cs="Tahoma"/>
          <w:sz w:val="22"/>
          <w:szCs w:val="22"/>
        </w:rPr>
        <w:t>pueden implementarse en un área protegida nacional (</w:t>
      </w:r>
      <w:r w:rsidR="00376BAC">
        <w:rPr>
          <w:rFonts w:ascii="Tahoma" w:eastAsia="Tahoma" w:hAnsi="Tahoma" w:cs="Tahoma"/>
          <w:sz w:val="22"/>
          <w:szCs w:val="22"/>
        </w:rPr>
        <w:t xml:space="preserve">Parque Nacional y </w:t>
      </w:r>
      <w:r w:rsidRPr="009E00BF">
        <w:rPr>
          <w:rFonts w:ascii="Tahoma" w:eastAsia="Tahoma" w:hAnsi="Tahoma" w:cs="Tahoma"/>
          <w:sz w:val="22"/>
          <w:szCs w:val="22"/>
        </w:rPr>
        <w:t>Área Natural de Manejo Integrado Kaa-iya del Gran Chaco) en el municipio de Charagua (Comunidad 12 De Marzo); en áreas protegidas municipales (Área protegida municipal</w:t>
      </w:r>
      <w:r w:rsidR="00376BAC">
        <w:rPr>
          <w:rFonts w:ascii="Tahoma" w:eastAsia="Tahoma" w:hAnsi="Tahoma" w:cs="Tahoma"/>
          <w:sz w:val="22"/>
          <w:szCs w:val="22"/>
        </w:rPr>
        <w:t xml:space="preserve"> del</w:t>
      </w:r>
      <w:r w:rsidRPr="009E00BF">
        <w:rPr>
          <w:rFonts w:ascii="Tahoma" w:eastAsia="Tahoma" w:hAnsi="Tahoma" w:cs="Tahoma"/>
          <w:sz w:val="22"/>
          <w:szCs w:val="22"/>
        </w:rPr>
        <w:t xml:space="preserve"> Bajo Paragua de San Ignacio</w:t>
      </w:r>
      <w:r w:rsidR="00376BAC">
        <w:rPr>
          <w:rFonts w:ascii="Tahoma" w:eastAsia="Tahoma" w:hAnsi="Tahoma" w:cs="Tahoma"/>
          <w:sz w:val="22"/>
          <w:szCs w:val="22"/>
        </w:rPr>
        <w:t xml:space="preserve"> de Velasco</w:t>
      </w:r>
      <w:r w:rsidRPr="009E00BF">
        <w:rPr>
          <w:rFonts w:ascii="Tahoma" w:eastAsia="Tahoma" w:hAnsi="Tahoma" w:cs="Tahoma"/>
          <w:sz w:val="22"/>
          <w:szCs w:val="22"/>
        </w:rPr>
        <w:t xml:space="preserve">, Reserva </w:t>
      </w:r>
      <w:r w:rsidR="00376BAC">
        <w:rPr>
          <w:rFonts w:ascii="Tahoma" w:eastAsia="Tahoma" w:hAnsi="Tahoma" w:cs="Tahoma"/>
          <w:sz w:val="22"/>
          <w:szCs w:val="22"/>
        </w:rPr>
        <w:t xml:space="preserve">Municipal del Patrimonio Natural y Cultural </w:t>
      </w:r>
      <w:r w:rsidRPr="009E00BF">
        <w:rPr>
          <w:rFonts w:ascii="Tahoma" w:eastAsia="Tahoma" w:hAnsi="Tahoma" w:cs="Tahoma"/>
          <w:sz w:val="22"/>
          <w:szCs w:val="22"/>
        </w:rPr>
        <w:t>de</w:t>
      </w:r>
      <w:r w:rsidR="00376BAC">
        <w:rPr>
          <w:rFonts w:ascii="Tahoma" w:eastAsia="Tahoma" w:hAnsi="Tahoma" w:cs="Tahoma"/>
          <w:sz w:val="22"/>
          <w:szCs w:val="22"/>
        </w:rPr>
        <w:t>l</w:t>
      </w:r>
      <w:r w:rsidRPr="009E00BF">
        <w:rPr>
          <w:rFonts w:ascii="Tahoma" w:eastAsia="Tahoma" w:hAnsi="Tahoma" w:cs="Tahoma"/>
          <w:sz w:val="22"/>
          <w:szCs w:val="22"/>
        </w:rPr>
        <w:t xml:space="preserve"> Cobaipó</w:t>
      </w:r>
      <w:r w:rsidR="00376BAC">
        <w:rPr>
          <w:rFonts w:ascii="Tahoma" w:eastAsia="Tahoma" w:hAnsi="Tahoma" w:cs="Tahoma"/>
          <w:sz w:val="22"/>
          <w:szCs w:val="22"/>
        </w:rPr>
        <w:t xml:space="preserve"> de Concepción</w:t>
      </w:r>
      <w:r w:rsidRPr="009E00BF">
        <w:rPr>
          <w:rFonts w:ascii="Tahoma" w:eastAsia="Tahoma" w:hAnsi="Tahoma" w:cs="Tahoma"/>
          <w:sz w:val="22"/>
          <w:szCs w:val="22"/>
        </w:rPr>
        <w:t>) en los municipios de San Ignacio de Velasco (</w:t>
      </w:r>
      <w:r w:rsidR="00AB0297" w:rsidRPr="009E00BF">
        <w:rPr>
          <w:rFonts w:ascii="Tahoma" w:eastAsia="Tahoma" w:hAnsi="Tahoma" w:cs="Tahoma"/>
          <w:sz w:val="22"/>
          <w:szCs w:val="22"/>
        </w:rPr>
        <w:t>a</w:t>
      </w:r>
      <w:r w:rsidRPr="009E00BF">
        <w:rPr>
          <w:rFonts w:ascii="Tahoma" w:eastAsia="Tahoma" w:hAnsi="Tahoma" w:cs="Tahoma"/>
          <w:sz w:val="22"/>
          <w:szCs w:val="22"/>
        </w:rPr>
        <w:t>groecológica Montero) y Concepción (Comunidad Integración), respectivamente.</w:t>
      </w:r>
    </w:p>
    <w:p w14:paraId="453A6227" w14:textId="77777777" w:rsidR="00C24CD4" w:rsidRPr="009E00BF" w:rsidRDefault="00C24CD4" w:rsidP="006648B0">
      <w:pPr>
        <w:spacing w:after="0" w:line="240" w:lineRule="auto"/>
        <w:jc w:val="both"/>
        <w:rPr>
          <w:rFonts w:ascii="Tahoma" w:eastAsia="Tahoma" w:hAnsi="Tahoma" w:cs="Tahoma"/>
          <w:sz w:val="22"/>
          <w:szCs w:val="22"/>
        </w:rPr>
      </w:pPr>
    </w:p>
    <w:p w14:paraId="6BD445DC" w14:textId="2BFA1A85"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incluye una síntesis de la relación entre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3 </w:t>
      </w:r>
      <w:r w:rsidRPr="009E00BF">
        <w:rPr>
          <w:rFonts w:ascii="Tahoma" w:eastAsia="Tahoma" w:hAnsi="Tahoma" w:cs="Tahoma"/>
          <w:i/>
          <w:iCs/>
          <w:sz w:val="22"/>
          <w:szCs w:val="22"/>
        </w:rPr>
        <w:t>Instalación de sistemas solares para hogares e instituciones públicas dispersas</w:t>
      </w:r>
      <w:r w:rsidRPr="009E00BF">
        <w:rPr>
          <w:rFonts w:ascii="Tahoma" w:eastAsia="Tahoma" w:hAnsi="Tahoma" w:cs="Tahoma"/>
          <w:sz w:val="22"/>
          <w:szCs w:val="22"/>
        </w:rPr>
        <w:t>, y las características socioambientales más importantes de los municipios priorizados en los que se implementarán.</w:t>
      </w:r>
    </w:p>
    <w:p w14:paraId="7F629530" w14:textId="77777777" w:rsidR="00426E8B" w:rsidRPr="00552759" w:rsidRDefault="00426E8B" w:rsidP="006648B0">
      <w:pPr>
        <w:spacing w:after="0" w:line="240" w:lineRule="auto"/>
        <w:ind w:right="106"/>
        <w:jc w:val="center"/>
        <w:rPr>
          <w:rFonts w:ascii="Tahoma" w:hAnsi="Tahoma" w:cs="Tahoma"/>
          <w:b/>
          <w:bCs/>
          <w:sz w:val="12"/>
          <w:szCs w:val="12"/>
        </w:rPr>
      </w:pPr>
      <w:bookmarkStart w:id="467" w:name="_Toc135757631"/>
      <w:bookmarkStart w:id="468" w:name="_Toc136855608"/>
    </w:p>
    <w:p w14:paraId="2891C969" w14:textId="7865238B" w:rsidR="00C24CD4" w:rsidRPr="009E00BF" w:rsidRDefault="00204D7A" w:rsidP="006648B0">
      <w:pPr>
        <w:spacing w:after="0" w:line="240" w:lineRule="auto"/>
        <w:ind w:right="106"/>
        <w:jc w:val="center"/>
        <w:rPr>
          <w:rFonts w:ascii="Tahoma" w:hAnsi="Tahoma" w:cs="Tahoma"/>
        </w:rPr>
      </w:pPr>
      <w:bookmarkStart w:id="469" w:name="_Toc143248871"/>
      <w:bookmarkStart w:id="470" w:name="_Hlk143691933"/>
      <w:r w:rsidRPr="00D71FBA">
        <w:rPr>
          <w:rFonts w:ascii="Tahoma" w:hAnsi="Tahoma" w:cs="Tahoma"/>
          <w:b/>
          <w:bCs/>
          <w:sz w:val="20"/>
          <w:szCs w:val="20"/>
        </w:rPr>
        <w:t xml:space="preserve">Tabla </w:t>
      </w:r>
      <w:r w:rsidRPr="00D71FBA">
        <w:rPr>
          <w:rFonts w:ascii="Tahoma" w:hAnsi="Tahoma" w:cs="Tahoma"/>
          <w:b/>
          <w:bCs/>
          <w:sz w:val="20"/>
          <w:szCs w:val="20"/>
        </w:rPr>
        <w:fldChar w:fldCharType="begin"/>
      </w:r>
      <w:r w:rsidRPr="00D71FBA">
        <w:rPr>
          <w:rFonts w:ascii="Tahoma" w:hAnsi="Tahoma" w:cs="Tahoma"/>
          <w:b/>
          <w:bCs/>
          <w:sz w:val="20"/>
          <w:szCs w:val="20"/>
        </w:rPr>
        <w:instrText xml:space="preserve"> SEQ Tabla \* ARABIC </w:instrText>
      </w:r>
      <w:r w:rsidRPr="00D71FBA">
        <w:rPr>
          <w:rFonts w:ascii="Tahoma" w:hAnsi="Tahoma" w:cs="Tahoma"/>
          <w:b/>
          <w:bCs/>
          <w:sz w:val="20"/>
          <w:szCs w:val="20"/>
        </w:rPr>
        <w:fldChar w:fldCharType="separate"/>
      </w:r>
      <w:r>
        <w:rPr>
          <w:rFonts w:ascii="Tahoma" w:hAnsi="Tahoma" w:cs="Tahoma"/>
          <w:b/>
          <w:bCs/>
          <w:noProof/>
          <w:sz w:val="20"/>
          <w:szCs w:val="20"/>
        </w:rPr>
        <w:t>45</w:t>
      </w:r>
      <w:r w:rsidRPr="00D71FBA">
        <w:rPr>
          <w:rFonts w:ascii="Tahoma" w:hAnsi="Tahoma" w:cs="Tahoma"/>
          <w:b/>
          <w:bCs/>
          <w:sz w:val="20"/>
          <w:szCs w:val="20"/>
        </w:rPr>
        <w:fldChar w:fldCharType="end"/>
      </w:r>
      <w:r w:rsidRPr="00D71FBA">
        <w:rPr>
          <w:rFonts w:ascii="Tahoma" w:hAnsi="Tahoma" w:cs="Tahoma"/>
          <w:b/>
          <w:bCs/>
          <w:sz w:val="20"/>
          <w:szCs w:val="20"/>
        </w:rPr>
        <w:t>:</w:t>
      </w:r>
      <w:r w:rsidRPr="009E00BF">
        <w:rPr>
          <w:rFonts w:ascii="Tahoma" w:hAnsi="Tahoma" w:cs="Tahoma"/>
          <w:b/>
          <w:bCs/>
          <w:sz w:val="20"/>
          <w:szCs w:val="20"/>
        </w:rPr>
        <w:t xml:space="preserve"> </w:t>
      </w:r>
      <w:r w:rsidR="00C24CD4" w:rsidRPr="009E00BF">
        <w:rPr>
          <w:rFonts w:ascii="Tahoma" w:eastAsia="Tahoma" w:hAnsi="Tahoma" w:cs="Tahoma"/>
          <w:b/>
          <w:sz w:val="20"/>
          <w:szCs w:val="20"/>
        </w:rPr>
        <w:t xml:space="preserve">Síntesis del departamento de Santa Cruz para el componente 1, </w:t>
      </w:r>
      <w:r w:rsidR="00C24CD4" w:rsidRPr="009E00BF">
        <w:rPr>
          <w:rFonts w:ascii="Tahoma" w:hAnsi="Tahoma" w:cs="Tahoma"/>
          <w:b/>
          <w:bCs/>
          <w:sz w:val="20"/>
          <w:szCs w:val="20"/>
        </w:rPr>
        <w:t xml:space="preserve">subcomponente 3: </w:t>
      </w:r>
      <w:bookmarkEnd w:id="467"/>
      <w:r w:rsidR="00C24CD4" w:rsidRPr="009E00BF">
        <w:rPr>
          <w:rFonts w:ascii="Tahoma" w:hAnsi="Tahoma" w:cs="Tahoma"/>
          <w:b/>
          <w:bCs/>
          <w:sz w:val="20"/>
          <w:szCs w:val="20"/>
        </w:rPr>
        <w:t>Instalación de sistemas solares para hogares e instituciones públicas dispersas</w:t>
      </w:r>
      <w:bookmarkEnd w:id="468"/>
      <w:bookmarkEnd w:id="469"/>
    </w:p>
    <w:bookmarkEnd w:id="470"/>
    <w:p w14:paraId="7BE89702" w14:textId="77777777" w:rsidR="00C24CD4" w:rsidRPr="00B4743D" w:rsidRDefault="00C24CD4" w:rsidP="006648B0">
      <w:pPr>
        <w:pStyle w:val="BodyText2"/>
        <w:spacing w:after="0" w:line="240" w:lineRule="auto"/>
        <w:jc w:val="both"/>
        <w:rPr>
          <w:rFonts w:ascii="Tahoma" w:hAnsi="Tahoma" w:cs="Tahoma"/>
          <w:b/>
          <w:bCs/>
          <w:sz w:val="6"/>
          <w:szCs w:val="6"/>
          <w:lang w:val="es-BO"/>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5"/>
        <w:gridCol w:w="1542"/>
        <w:gridCol w:w="1409"/>
        <w:gridCol w:w="1195"/>
        <w:gridCol w:w="823"/>
        <w:gridCol w:w="836"/>
        <w:gridCol w:w="570"/>
        <w:gridCol w:w="1537"/>
      </w:tblGrid>
      <w:tr w:rsidR="00C24CD4" w:rsidRPr="009E00BF" w14:paraId="31B299DB" w14:textId="77777777" w:rsidTr="00B4743D">
        <w:trPr>
          <w:trHeight w:val="482"/>
          <w:tblHeader/>
        </w:trPr>
        <w:tc>
          <w:tcPr>
            <w:tcW w:w="1155" w:type="dxa"/>
            <w:shd w:val="pct40" w:color="auto" w:fill="auto"/>
            <w:vAlign w:val="center"/>
          </w:tcPr>
          <w:p w14:paraId="24F62E13" w14:textId="77777777" w:rsidR="00C24CD4" w:rsidRPr="009E00BF" w:rsidRDefault="00C24CD4" w:rsidP="006648B0">
            <w:pPr>
              <w:spacing w:after="0" w:line="240" w:lineRule="auto"/>
              <w:rPr>
                <w:rFonts w:ascii="Tahoma" w:hAnsi="Tahoma" w:cs="Tahoma"/>
                <w:b/>
                <w:bCs/>
                <w:color w:val="FFFFFF"/>
                <w:sz w:val="16"/>
                <w:szCs w:val="16"/>
              </w:rPr>
            </w:pPr>
            <w:r w:rsidRPr="009E00BF">
              <w:rPr>
                <w:rFonts w:ascii="Tahoma" w:hAnsi="Tahoma" w:cs="Tahoma"/>
                <w:b/>
                <w:bCs/>
                <w:color w:val="FFFFFF"/>
                <w:sz w:val="14"/>
                <w:szCs w:val="14"/>
              </w:rPr>
              <w:t>Departamento</w:t>
            </w:r>
          </w:p>
        </w:tc>
        <w:tc>
          <w:tcPr>
            <w:tcW w:w="1542" w:type="dxa"/>
            <w:shd w:val="pct40" w:color="auto" w:fill="auto"/>
            <w:vAlign w:val="center"/>
          </w:tcPr>
          <w:p w14:paraId="13525C9B" w14:textId="77777777" w:rsidR="00C24CD4" w:rsidRPr="009E00BF" w:rsidRDefault="00C24CD4" w:rsidP="006648B0">
            <w:pPr>
              <w:spacing w:after="0" w:line="240" w:lineRule="auto"/>
              <w:rPr>
                <w:rFonts w:ascii="Tahoma" w:hAnsi="Tahoma" w:cs="Tahoma"/>
                <w:b/>
                <w:bCs/>
                <w:color w:val="FFFFFF"/>
                <w:sz w:val="16"/>
                <w:szCs w:val="16"/>
              </w:rPr>
            </w:pPr>
            <w:r w:rsidRPr="009E00BF">
              <w:rPr>
                <w:rFonts w:ascii="Tahoma" w:hAnsi="Tahoma" w:cs="Tahoma"/>
                <w:b/>
                <w:bCs/>
                <w:color w:val="FFFFFF"/>
                <w:sz w:val="14"/>
                <w:szCs w:val="14"/>
              </w:rPr>
              <w:t>Municipio</w:t>
            </w:r>
          </w:p>
        </w:tc>
        <w:tc>
          <w:tcPr>
            <w:tcW w:w="1409" w:type="dxa"/>
            <w:shd w:val="pct40" w:color="auto" w:fill="auto"/>
            <w:vAlign w:val="center"/>
          </w:tcPr>
          <w:p w14:paraId="59B767A5"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Área Protegida Nacional</w:t>
            </w:r>
          </w:p>
        </w:tc>
        <w:tc>
          <w:tcPr>
            <w:tcW w:w="1195" w:type="dxa"/>
            <w:shd w:val="pct40" w:color="auto" w:fill="auto"/>
            <w:vAlign w:val="center"/>
          </w:tcPr>
          <w:p w14:paraId="6C100DC4"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Área Protegida Departamental</w:t>
            </w:r>
          </w:p>
        </w:tc>
        <w:tc>
          <w:tcPr>
            <w:tcW w:w="823" w:type="dxa"/>
            <w:shd w:val="pct40" w:color="auto" w:fill="auto"/>
            <w:vAlign w:val="center"/>
          </w:tcPr>
          <w:p w14:paraId="3EECF677"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Área Protegida Municipal</w:t>
            </w:r>
          </w:p>
        </w:tc>
        <w:tc>
          <w:tcPr>
            <w:tcW w:w="836" w:type="dxa"/>
            <w:shd w:val="pct40" w:color="auto" w:fill="auto"/>
            <w:vAlign w:val="center"/>
          </w:tcPr>
          <w:p w14:paraId="23B7FA31"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RAMSAR</w:t>
            </w:r>
          </w:p>
        </w:tc>
        <w:tc>
          <w:tcPr>
            <w:tcW w:w="570" w:type="dxa"/>
            <w:shd w:val="pct40" w:color="auto" w:fill="auto"/>
            <w:vAlign w:val="center"/>
          </w:tcPr>
          <w:p w14:paraId="6405DDCD"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TCO*</w:t>
            </w:r>
          </w:p>
        </w:tc>
        <w:tc>
          <w:tcPr>
            <w:tcW w:w="1537" w:type="dxa"/>
            <w:shd w:val="pct40" w:color="auto" w:fill="auto"/>
            <w:vAlign w:val="center"/>
          </w:tcPr>
          <w:p w14:paraId="501ADD8F" w14:textId="77777777" w:rsidR="00C24CD4" w:rsidRPr="009E00BF" w:rsidRDefault="00C24CD4" w:rsidP="006648B0">
            <w:pPr>
              <w:spacing w:after="0" w:line="240" w:lineRule="auto"/>
              <w:rPr>
                <w:rFonts w:ascii="Tahoma" w:hAnsi="Tahoma" w:cs="Tahoma"/>
                <w:b/>
                <w:bCs/>
                <w:color w:val="FFFFFF"/>
                <w:sz w:val="16"/>
                <w:szCs w:val="16"/>
              </w:rPr>
            </w:pPr>
            <w:r w:rsidRPr="009E00BF">
              <w:rPr>
                <w:rFonts w:ascii="Tahoma" w:hAnsi="Tahoma" w:cs="Tahoma"/>
                <w:b/>
                <w:bCs/>
                <w:color w:val="FFFFFF"/>
                <w:sz w:val="14"/>
                <w:szCs w:val="14"/>
              </w:rPr>
              <w:t>Comunidades</w:t>
            </w:r>
          </w:p>
        </w:tc>
      </w:tr>
      <w:tr w:rsidR="00C24CD4" w:rsidRPr="009E00BF" w14:paraId="186487BB" w14:textId="77777777" w:rsidTr="00B4743D">
        <w:trPr>
          <w:trHeight w:val="674"/>
        </w:trPr>
        <w:tc>
          <w:tcPr>
            <w:tcW w:w="1155" w:type="dxa"/>
            <w:shd w:val="clear" w:color="auto" w:fill="auto"/>
            <w:noWrap/>
            <w:vAlign w:val="center"/>
            <w:hideMark/>
          </w:tcPr>
          <w:p w14:paraId="2BC53768"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Santa Cruz</w:t>
            </w:r>
          </w:p>
        </w:tc>
        <w:tc>
          <w:tcPr>
            <w:tcW w:w="1542" w:type="dxa"/>
            <w:shd w:val="clear" w:color="auto" w:fill="auto"/>
            <w:noWrap/>
            <w:vAlign w:val="center"/>
            <w:hideMark/>
          </w:tcPr>
          <w:p w14:paraId="47EB6A3F"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Mairana</w:t>
            </w:r>
          </w:p>
        </w:tc>
        <w:tc>
          <w:tcPr>
            <w:tcW w:w="1409" w:type="dxa"/>
            <w:shd w:val="clear" w:color="auto" w:fill="auto"/>
            <w:noWrap/>
            <w:vAlign w:val="center"/>
            <w:hideMark/>
          </w:tcPr>
          <w:p w14:paraId="2D57C815" w14:textId="77777777"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 xml:space="preserve">X </w:t>
            </w:r>
          </w:p>
          <w:p w14:paraId="1BA39543" w14:textId="79352025" w:rsidR="00C24CD4" w:rsidRPr="009E00BF" w:rsidRDefault="003E6771" w:rsidP="006648B0">
            <w:pPr>
              <w:spacing w:after="0" w:line="240" w:lineRule="auto"/>
              <w:jc w:val="center"/>
              <w:rPr>
                <w:rFonts w:ascii="Tahoma" w:hAnsi="Tahoma" w:cs="Tahoma"/>
                <w:sz w:val="14"/>
                <w:szCs w:val="14"/>
              </w:rPr>
            </w:pPr>
            <w:r>
              <w:rPr>
                <w:rFonts w:ascii="Tahoma" w:hAnsi="Tahoma" w:cs="Tahoma"/>
                <w:sz w:val="14"/>
                <w:szCs w:val="14"/>
              </w:rPr>
              <w:t xml:space="preserve">Parque Nacional y </w:t>
            </w:r>
            <w:r w:rsidR="00C24CD4" w:rsidRPr="009E00BF">
              <w:rPr>
                <w:rFonts w:ascii="Tahoma" w:hAnsi="Tahoma" w:cs="Tahoma"/>
                <w:sz w:val="14"/>
                <w:szCs w:val="14"/>
              </w:rPr>
              <w:t>Área natural de manejo Integrado Amboró</w:t>
            </w:r>
          </w:p>
        </w:tc>
        <w:tc>
          <w:tcPr>
            <w:tcW w:w="1195" w:type="dxa"/>
            <w:shd w:val="clear" w:color="auto" w:fill="auto"/>
            <w:noWrap/>
            <w:vAlign w:val="center"/>
            <w:hideMark/>
          </w:tcPr>
          <w:p w14:paraId="6DA1F7B0" w14:textId="77777777" w:rsidR="00C24CD4" w:rsidRPr="009E00BF" w:rsidRDefault="00C24CD4" w:rsidP="006648B0">
            <w:pPr>
              <w:spacing w:after="0" w:line="240" w:lineRule="auto"/>
              <w:jc w:val="center"/>
              <w:rPr>
                <w:rFonts w:ascii="Tahoma" w:hAnsi="Tahoma" w:cs="Tahoma"/>
                <w:sz w:val="14"/>
                <w:szCs w:val="14"/>
              </w:rPr>
            </w:pPr>
          </w:p>
        </w:tc>
        <w:tc>
          <w:tcPr>
            <w:tcW w:w="823" w:type="dxa"/>
            <w:shd w:val="clear" w:color="auto" w:fill="auto"/>
            <w:noWrap/>
            <w:vAlign w:val="center"/>
            <w:hideMark/>
          </w:tcPr>
          <w:p w14:paraId="79A81EA9" w14:textId="77777777" w:rsidR="00C24CD4" w:rsidRPr="009E00BF" w:rsidRDefault="00C24CD4" w:rsidP="006648B0">
            <w:pPr>
              <w:spacing w:after="0" w:line="240" w:lineRule="auto"/>
              <w:jc w:val="center"/>
              <w:rPr>
                <w:rFonts w:ascii="Tahoma" w:hAnsi="Tahoma" w:cs="Tahoma"/>
                <w:sz w:val="14"/>
                <w:szCs w:val="14"/>
              </w:rPr>
            </w:pPr>
          </w:p>
        </w:tc>
        <w:tc>
          <w:tcPr>
            <w:tcW w:w="836" w:type="dxa"/>
            <w:shd w:val="clear" w:color="auto" w:fill="auto"/>
            <w:noWrap/>
            <w:vAlign w:val="center"/>
            <w:hideMark/>
          </w:tcPr>
          <w:p w14:paraId="41AD1FD2" w14:textId="77777777" w:rsidR="00C24CD4" w:rsidRPr="009E00BF" w:rsidRDefault="00C24CD4" w:rsidP="006648B0">
            <w:pPr>
              <w:spacing w:after="0" w:line="240" w:lineRule="auto"/>
              <w:jc w:val="center"/>
              <w:rPr>
                <w:rFonts w:ascii="Tahoma" w:hAnsi="Tahoma" w:cs="Tahoma"/>
                <w:sz w:val="14"/>
                <w:szCs w:val="14"/>
              </w:rPr>
            </w:pPr>
          </w:p>
        </w:tc>
        <w:tc>
          <w:tcPr>
            <w:tcW w:w="570" w:type="dxa"/>
            <w:shd w:val="clear" w:color="auto" w:fill="auto"/>
            <w:noWrap/>
            <w:vAlign w:val="center"/>
            <w:hideMark/>
          </w:tcPr>
          <w:p w14:paraId="29AAA0D2" w14:textId="77777777" w:rsidR="00C24CD4" w:rsidRPr="009E00BF" w:rsidRDefault="00C24CD4" w:rsidP="006648B0">
            <w:pPr>
              <w:spacing w:after="0" w:line="240" w:lineRule="auto"/>
              <w:jc w:val="center"/>
              <w:rPr>
                <w:rFonts w:ascii="Tahoma" w:hAnsi="Tahoma" w:cs="Tahoma"/>
                <w:sz w:val="14"/>
                <w:szCs w:val="14"/>
              </w:rPr>
            </w:pPr>
          </w:p>
        </w:tc>
        <w:tc>
          <w:tcPr>
            <w:tcW w:w="1537" w:type="dxa"/>
            <w:shd w:val="clear" w:color="auto" w:fill="auto"/>
            <w:vAlign w:val="center"/>
            <w:hideMark/>
          </w:tcPr>
          <w:p w14:paraId="11E8507D" w14:textId="77777777" w:rsidR="00C24CD4" w:rsidRPr="009E00BF" w:rsidRDefault="00C24CD4" w:rsidP="006648B0">
            <w:pPr>
              <w:spacing w:after="0" w:line="240" w:lineRule="auto"/>
              <w:rPr>
                <w:rFonts w:ascii="Tahoma" w:hAnsi="Tahoma" w:cs="Tahoma"/>
                <w:sz w:val="14"/>
                <w:szCs w:val="14"/>
              </w:rPr>
            </w:pPr>
            <w:r w:rsidRPr="009E00BF">
              <w:rPr>
                <w:rFonts w:ascii="Tahoma" w:hAnsi="Tahoma" w:cs="Tahoma"/>
                <w:sz w:val="14"/>
                <w:szCs w:val="14"/>
              </w:rPr>
              <w:t>Valle Verde, Campo Lindo, Sindicato Cerro Bola.</w:t>
            </w:r>
          </w:p>
        </w:tc>
      </w:tr>
    </w:tbl>
    <w:p w14:paraId="63B7CCE0"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*TCO: De acuerdo a la información de INRA, Tierras Comunitarias de Origen (TCO) tituladas por el INRA, 2012. Revisado en Geobolivia (2023).</w:t>
      </w:r>
    </w:p>
    <w:p w14:paraId="1D3B9334"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Fuente: Elaboración propia en base a la información del presente documento.</w:t>
      </w:r>
    </w:p>
    <w:p w14:paraId="7FBC78EF" w14:textId="77777777" w:rsidR="007A5CF0" w:rsidRDefault="007A5CF0" w:rsidP="006648B0">
      <w:pPr>
        <w:keepNext/>
        <w:spacing w:after="0" w:line="240" w:lineRule="auto"/>
        <w:jc w:val="both"/>
        <w:rPr>
          <w:rFonts w:ascii="Tahoma" w:eastAsia="Tahoma" w:hAnsi="Tahoma" w:cs="Tahoma"/>
          <w:sz w:val="22"/>
          <w:szCs w:val="22"/>
        </w:rPr>
      </w:pPr>
    </w:p>
    <w:p w14:paraId="1D708091" w14:textId="65B95B33"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tabla anterior, permite establecer que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3 </w:t>
      </w:r>
      <w:r w:rsidRPr="009E00BF">
        <w:rPr>
          <w:rFonts w:ascii="Tahoma" w:hAnsi="Tahoma" w:cs="Tahoma"/>
          <w:i/>
          <w:iCs/>
          <w:sz w:val="22"/>
          <w:szCs w:val="22"/>
        </w:rPr>
        <w:t>Instalación de sistemas solares para hogares e instituciones públicas dispersas</w:t>
      </w:r>
      <w:r w:rsidRPr="009E00BF">
        <w:rPr>
          <w:rFonts w:ascii="Tahoma" w:eastAsia="Tahoma" w:hAnsi="Tahoma" w:cs="Tahoma"/>
          <w:i/>
          <w:iCs/>
          <w:sz w:val="22"/>
          <w:szCs w:val="22"/>
        </w:rPr>
        <w:t xml:space="preserve">, </w:t>
      </w:r>
      <w:r w:rsidRPr="009E00BF">
        <w:rPr>
          <w:rFonts w:ascii="Tahoma" w:eastAsia="Tahoma" w:hAnsi="Tahoma" w:cs="Tahoma"/>
          <w:sz w:val="22"/>
          <w:szCs w:val="22"/>
        </w:rPr>
        <w:t>puede implementarse en un área protegida nacional (</w:t>
      </w:r>
      <w:r w:rsidR="00376BAC">
        <w:rPr>
          <w:rFonts w:ascii="Tahoma" w:eastAsia="Tahoma" w:hAnsi="Tahoma" w:cs="Tahoma"/>
          <w:sz w:val="22"/>
          <w:szCs w:val="22"/>
        </w:rPr>
        <w:t xml:space="preserve">Parque Nacional y </w:t>
      </w:r>
      <w:r w:rsidRPr="009E00BF">
        <w:rPr>
          <w:rFonts w:ascii="Tahoma" w:eastAsia="Tahoma" w:hAnsi="Tahoma" w:cs="Tahoma"/>
          <w:sz w:val="22"/>
          <w:szCs w:val="22"/>
        </w:rPr>
        <w:t>Área natural de manejo Integrado Amboró) en el municipio de Mairana (Comunidades: Valle Verde, Campo Lindo, Sindicato Cerro Bola).</w:t>
      </w:r>
    </w:p>
    <w:p w14:paraId="0000F81F" w14:textId="77777777" w:rsidR="00C24CD4" w:rsidRPr="009E00BF" w:rsidRDefault="00C24CD4" w:rsidP="006648B0">
      <w:pPr>
        <w:keepNext/>
        <w:spacing w:after="0" w:line="240" w:lineRule="auto"/>
        <w:jc w:val="both"/>
        <w:rPr>
          <w:rFonts w:ascii="Tahoma" w:eastAsia="Tahoma" w:hAnsi="Tahoma" w:cs="Tahoma"/>
          <w:sz w:val="22"/>
          <w:szCs w:val="22"/>
        </w:rPr>
      </w:pPr>
    </w:p>
    <w:p w14:paraId="403B6EA4" w14:textId="77777777" w:rsidR="00C24CD4" w:rsidRPr="009E00BF" w:rsidRDefault="00C24CD4" w:rsidP="006648B0">
      <w:pPr>
        <w:pStyle w:val="Heading2"/>
        <w:numPr>
          <w:ilvl w:val="1"/>
          <w:numId w:val="5"/>
        </w:numPr>
        <w:tabs>
          <w:tab w:val="num" w:pos="360"/>
        </w:tabs>
        <w:spacing w:before="0" w:line="240" w:lineRule="auto"/>
        <w:ind w:left="0" w:firstLine="0"/>
        <w:rPr>
          <w:rFonts w:ascii="Tahoma" w:eastAsia="Tahoma" w:hAnsi="Tahoma" w:cs="Tahoma"/>
          <w:b/>
          <w:color w:val="auto"/>
          <w:sz w:val="22"/>
          <w:szCs w:val="22"/>
        </w:rPr>
      </w:pPr>
      <w:bookmarkStart w:id="471" w:name="_Toc143248780"/>
      <w:r w:rsidRPr="009E00BF">
        <w:rPr>
          <w:rFonts w:ascii="Tahoma" w:eastAsia="Tahoma" w:hAnsi="Tahoma" w:cs="Tahoma"/>
          <w:b/>
          <w:color w:val="auto"/>
          <w:sz w:val="22"/>
          <w:szCs w:val="22"/>
        </w:rPr>
        <w:t>Departamento de Tarija</w:t>
      </w:r>
      <w:bookmarkEnd w:id="471"/>
    </w:p>
    <w:p w14:paraId="431057F4" w14:textId="77777777" w:rsidR="00C24CD4" w:rsidRPr="009E00BF" w:rsidRDefault="00C24CD4" w:rsidP="006648B0">
      <w:pPr>
        <w:spacing w:after="0" w:line="240" w:lineRule="auto"/>
        <w:rPr>
          <w:rFonts w:ascii="Tahoma" w:eastAsia="Tahoma" w:hAnsi="Tahoma" w:cs="Tahoma"/>
          <w:b/>
          <w:sz w:val="22"/>
          <w:szCs w:val="22"/>
        </w:rPr>
      </w:pPr>
    </w:p>
    <w:p w14:paraId="650B1331" w14:textId="5687D063"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 xml:space="preserve">En el departamento de Tarija se tienen cinco municipios priorizados en los que se implementarían </w:t>
      </w:r>
      <w:r w:rsidR="003F53FB">
        <w:rPr>
          <w:rFonts w:ascii="Tahoma" w:eastAsia="Tahoma" w:hAnsi="Tahoma" w:cs="Tahoma"/>
          <w:bCs/>
          <w:sz w:val="22"/>
          <w:szCs w:val="22"/>
        </w:rPr>
        <w:t>subproyectos</w:t>
      </w:r>
      <w:r w:rsidRPr="009E00BF">
        <w:rPr>
          <w:rFonts w:ascii="Tahoma" w:eastAsia="Tahoma" w:hAnsi="Tahoma" w:cs="Tahoma"/>
          <w:bCs/>
          <w:sz w:val="22"/>
          <w:szCs w:val="22"/>
        </w:rPr>
        <w:t xml:space="preserve"> correspondientes a:</w:t>
      </w:r>
    </w:p>
    <w:p w14:paraId="74EC19B0" w14:textId="77777777" w:rsidR="00C24CD4" w:rsidRPr="009E00BF" w:rsidRDefault="00C24CD4" w:rsidP="006648B0">
      <w:pPr>
        <w:spacing w:after="0" w:line="240" w:lineRule="auto"/>
        <w:jc w:val="both"/>
        <w:rPr>
          <w:rFonts w:ascii="Tahoma" w:eastAsia="Tahoma" w:hAnsi="Tahoma" w:cs="Tahoma"/>
          <w:b/>
          <w:sz w:val="22"/>
          <w:szCs w:val="22"/>
        </w:rPr>
      </w:pPr>
    </w:p>
    <w:p w14:paraId="20A25B71" w14:textId="77777777" w:rsidR="00C24CD4" w:rsidRPr="009E00BF" w:rsidRDefault="00C24CD4" w:rsidP="006648B0">
      <w:pPr>
        <w:pStyle w:val="ListParagraph"/>
        <w:numPr>
          <w:ilvl w:val="0"/>
          <w:numId w:val="136"/>
        </w:numPr>
        <w:jc w:val="both"/>
        <w:rPr>
          <w:rFonts w:ascii="Tahoma" w:eastAsia="Tahoma" w:hAnsi="Tahoma" w:cs="Tahoma"/>
          <w:bCs/>
          <w:sz w:val="22"/>
          <w:szCs w:val="22"/>
          <w:lang w:val="es-BO"/>
        </w:rPr>
      </w:pPr>
      <w:r w:rsidRPr="009E00BF">
        <w:rPr>
          <w:rFonts w:ascii="Tahoma" w:eastAsia="Tahoma" w:hAnsi="Tahoma" w:cs="Tahoma"/>
          <w:bCs/>
          <w:sz w:val="22"/>
          <w:szCs w:val="22"/>
          <w:lang w:val="es-BO"/>
        </w:rPr>
        <w:t xml:space="preserve">subcomponente 1 y 2: </w:t>
      </w:r>
      <w:r w:rsidRPr="009E00BF">
        <w:rPr>
          <w:rFonts w:ascii="Tahoma" w:eastAsia="Tahoma" w:hAnsi="Tahoma" w:cs="Tahoma"/>
          <w:bCs/>
          <w:i/>
          <w:iCs/>
          <w:sz w:val="22"/>
          <w:szCs w:val="22"/>
          <w:lang w:val="es-BO"/>
        </w:rPr>
        <w:t xml:space="preserve">densificación y extensión de redes para uso residencial o usos productivos: </w:t>
      </w:r>
      <w:r w:rsidRPr="009E00BF">
        <w:rPr>
          <w:rFonts w:ascii="Tahoma" w:eastAsia="Tahoma" w:hAnsi="Tahoma" w:cs="Tahoma"/>
          <w:bCs/>
          <w:sz w:val="22"/>
          <w:szCs w:val="22"/>
          <w:lang w:val="es-BO"/>
        </w:rPr>
        <w:t>cuatro municipios (San Lorenzo, Villamontes, Carapari, Yacuiba)</w:t>
      </w:r>
    </w:p>
    <w:p w14:paraId="5952849E" w14:textId="423A33A5" w:rsidR="00B4743D" w:rsidRPr="00B4743D" w:rsidRDefault="00C24CD4" w:rsidP="00B4743D">
      <w:pPr>
        <w:pStyle w:val="ListParagraph"/>
        <w:numPr>
          <w:ilvl w:val="0"/>
          <w:numId w:val="136"/>
        </w:numPr>
        <w:jc w:val="both"/>
        <w:rPr>
          <w:rFonts w:ascii="Tahoma" w:eastAsia="Tahoma" w:hAnsi="Tahoma" w:cs="Tahoma"/>
          <w:b/>
          <w:sz w:val="22"/>
          <w:szCs w:val="22"/>
          <w:lang w:val="es-BO"/>
        </w:rPr>
      </w:pPr>
      <w:r w:rsidRPr="009E00BF">
        <w:rPr>
          <w:rFonts w:ascii="Tahoma" w:eastAsia="Tahoma" w:hAnsi="Tahoma" w:cs="Tahoma"/>
          <w:bCs/>
          <w:sz w:val="22"/>
          <w:szCs w:val="22"/>
          <w:lang w:val="es-BO"/>
        </w:rPr>
        <w:t xml:space="preserve">subcomponente 3: </w:t>
      </w:r>
      <w:r w:rsidRPr="009E00BF">
        <w:rPr>
          <w:rFonts w:ascii="Tahoma" w:eastAsia="Tahoma" w:hAnsi="Tahoma" w:cs="Tahoma"/>
          <w:bCs/>
          <w:i/>
          <w:iCs/>
          <w:sz w:val="22"/>
          <w:szCs w:val="22"/>
          <w:lang w:val="es-BO"/>
        </w:rPr>
        <w:t xml:space="preserve">instalación de sistemas solares para hogares e instituciones públicas dispersas: </w:t>
      </w:r>
      <w:r w:rsidRPr="009E00BF">
        <w:rPr>
          <w:rFonts w:ascii="Tahoma" w:eastAsia="Tahoma" w:hAnsi="Tahoma" w:cs="Tahoma"/>
          <w:bCs/>
          <w:sz w:val="22"/>
          <w:szCs w:val="22"/>
          <w:lang w:val="es-BO"/>
        </w:rPr>
        <w:t>un municipio (Villamontes)</w:t>
      </w:r>
    </w:p>
    <w:p w14:paraId="4645F6CD" w14:textId="77777777" w:rsidR="00B4743D" w:rsidRPr="00B4743D" w:rsidRDefault="00B4743D" w:rsidP="00B4743D">
      <w:pPr>
        <w:pStyle w:val="ListParagraph"/>
        <w:jc w:val="both"/>
        <w:rPr>
          <w:rFonts w:ascii="Tahoma" w:eastAsia="Tahoma" w:hAnsi="Tahoma" w:cs="Tahoma"/>
          <w:b/>
          <w:sz w:val="16"/>
          <w:szCs w:val="16"/>
          <w:lang w:val="es-BO"/>
        </w:rPr>
      </w:pPr>
    </w:p>
    <w:p w14:paraId="6C47E797" w14:textId="77777777" w:rsidR="00DE1EFF" w:rsidRDefault="00C24CD4" w:rsidP="006648B0">
      <w:pPr>
        <w:keepNext/>
        <w:shd w:val="clear" w:color="auto" w:fill="FFFFFF"/>
        <w:spacing w:after="0" w:line="240" w:lineRule="auto"/>
        <w:jc w:val="center"/>
      </w:pPr>
      <w:r w:rsidRPr="009E00BF">
        <w:rPr>
          <w:rFonts w:ascii="Tahoma" w:hAnsi="Tahoma" w:cs="Tahoma"/>
          <w:noProof/>
          <w:sz w:val="22"/>
          <w:szCs w:val="22"/>
        </w:rPr>
        <w:drawing>
          <wp:inline distT="0" distB="0" distL="0" distR="0" wp14:anchorId="721E1F41" wp14:editId="540954F0">
            <wp:extent cx="5937470" cy="4591050"/>
            <wp:effectExtent l="19050" t="19050" r="25400" b="19050"/>
            <wp:docPr id="1939838644" name="Picture 1939838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838644" name="Imagen 1939838644"/>
                    <pic:cNvPicPr/>
                  </pic:nvPicPr>
                  <pic:blipFill rotWithShape="1">
                    <a:blip r:embed="rId112" cstate="email">
                      <a:extLst>
                        <a:ext uri="{28A0092B-C50C-407E-A947-70E740481C1C}">
                          <a14:useLocalDpi xmlns:a14="http://schemas.microsoft.com/office/drawing/2010/main"/>
                        </a:ext>
                      </a:extLst>
                    </a:blip>
                    <a:srcRect/>
                    <a:stretch/>
                  </pic:blipFill>
                  <pic:spPr bwMode="auto">
                    <a:xfrm>
                      <a:off x="0" y="0"/>
                      <a:ext cx="5982994" cy="462625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5716DD86" w14:textId="74932508" w:rsidR="00C24CD4" w:rsidRPr="00DE1EFF" w:rsidRDefault="00204D7A" w:rsidP="006648B0">
      <w:pPr>
        <w:pStyle w:val="Caption"/>
        <w:spacing w:after="0"/>
        <w:jc w:val="center"/>
        <w:rPr>
          <w:rFonts w:ascii="Tahoma" w:hAnsi="Tahoma" w:cs="Tahoma"/>
          <w:b w:val="0"/>
          <w:bCs w:val="0"/>
          <w:color w:val="auto"/>
          <w:sz w:val="20"/>
          <w:szCs w:val="20"/>
        </w:rPr>
      </w:pPr>
      <w:bookmarkStart w:id="472" w:name="_Toc135757667"/>
      <w:bookmarkStart w:id="473" w:name="_Toc143248929"/>
      <w:r w:rsidRPr="00DE1EFF">
        <w:rPr>
          <w:rFonts w:ascii="Tahoma" w:hAnsi="Tahoma" w:cs="Tahoma"/>
          <w:color w:val="auto"/>
          <w:sz w:val="20"/>
          <w:szCs w:val="20"/>
        </w:rPr>
        <w:t xml:space="preserve">Figura </w:t>
      </w:r>
      <w:r w:rsidRPr="00DE1EFF">
        <w:rPr>
          <w:rFonts w:ascii="Tahoma" w:hAnsi="Tahoma" w:cs="Tahoma"/>
          <w:color w:val="auto"/>
          <w:sz w:val="20"/>
          <w:szCs w:val="20"/>
        </w:rPr>
        <w:fldChar w:fldCharType="begin"/>
      </w:r>
      <w:r w:rsidRPr="00DE1EFF">
        <w:rPr>
          <w:rFonts w:ascii="Tahoma" w:hAnsi="Tahoma" w:cs="Tahoma"/>
          <w:color w:val="auto"/>
          <w:sz w:val="20"/>
          <w:szCs w:val="20"/>
        </w:rPr>
        <w:instrText xml:space="preserve"> SEQ Figura \* ARABIC </w:instrText>
      </w:r>
      <w:r w:rsidRPr="00DE1EFF">
        <w:rPr>
          <w:rFonts w:ascii="Tahoma" w:hAnsi="Tahoma" w:cs="Tahoma"/>
          <w:color w:val="auto"/>
          <w:sz w:val="20"/>
          <w:szCs w:val="20"/>
        </w:rPr>
        <w:fldChar w:fldCharType="separate"/>
      </w:r>
      <w:r w:rsidR="00426E8B">
        <w:rPr>
          <w:rFonts w:ascii="Tahoma" w:hAnsi="Tahoma" w:cs="Tahoma"/>
          <w:noProof/>
          <w:color w:val="auto"/>
          <w:sz w:val="20"/>
          <w:szCs w:val="20"/>
        </w:rPr>
        <w:t>38</w:t>
      </w:r>
      <w:r w:rsidRPr="00DE1EFF">
        <w:rPr>
          <w:rFonts w:ascii="Tahoma" w:hAnsi="Tahoma" w:cs="Tahoma"/>
          <w:color w:val="auto"/>
          <w:sz w:val="20"/>
          <w:szCs w:val="20"/>
        </w:rPr>
        <w:fldChar w:fldCharType="end"/>
      </w:r>
      <w:r w:rsidRPr="00DE1EFF">
        <w:rPr>
          <w:rFonts w:ascii="Tahoma" w:hAnsi="Tahoma" w:cs="Tahoma"/>
          <w:color w:val="auto"/>
          <w:sz w:val="20"/>
          <w:szCs w:val="20"/>
        </w:rPr>
        <w:t xml:space="preserve">: </w:t>
      </w:r>
      <w:r w:rsidR="00C24CD4" w:rsidRPr="00DE1EFF">
        <w:rPr>
          <w:rFonts w:ascii="Tahoma" w:hAnsi="Tahoma" w:cs="Tahoma"/>
          <w:color w:val="auto"/>
          <w:sz w:val="20"/>
          <w:szCs w:val="20"/>
        </w:rPr>
        <w:t>Identificación de los municipios priorizados del departamento de Tarija</w:t>
      </w:r>
      <w:bookmarkEnd w:id="472"/>
      <w:bookmarkEnd w:id="473"/>
    </w:p>
    <w:p w14:paraId="233D326D" w14:textId="77777777" w:rsidR="00C24CD4" w:rsidRPr="009E00BF" w:rsidRDefault="00C24CD4" w:rsidP="006648B0">
      <w:pPr>
        <w:spacing w:after="0" w:line="240" w:lineRule="auto"/>
        <w:jc w:val="center"/>
        <w:rPr>
          <w:rFonts w:ascii="Tahoma" w:hAnsi="Tahoma" w:cs="Tahoma"/>
          <w:sz w:val="16"/>
          <w:szCs w:val="18"/>
        </w:rPr>
      </w:pPr>
      <w:r w:rsidRPr="009E00BF">
        <w:rPr>
          <w:rFonts w:ascii="Tahoma" w:hAnsi="Tahoma" w:cs="Tahoma"/>
          <w:sz w:val="16"/>
          <w:szCs w:val="16"/>
        </w:rPr>
        <w:t>Fuente: Elaboración propia</w:t>
      </w:r>
    </w:p>
    <w:p w14:paraId="7DC443C7" w14:textId="77777777" w:rsidR="00C24CD4" w:rsidRPr="009E00BF" w:rsidRDefault="00C24CD4" w:rsidP="006648B0">
      <w:pPr>
        <w:spacing w:after="0" w:line="240" w:lineRule="auto"/>
        <w:rPr>
          <w:rFonts w:ascii="Tahoma" w:eastAsia="Tahoma" w:hAnsi="Tahoma" w:cs="Tahoma"/>
          <w:b/>
          <w:sz w:val="22"/>
          <w:szCs w:val="22"/>
        </w:rPr>
      </w:pPr>
    </w:p>
    <w:p w14:paraId="6D6934BB" w14:textId="7C786234" w:rsidR="00C24CD4"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A continuación, se describen, de manera general, las características ambientales y socioeconómicas para el departamento y los municipios priorizados.</w:t>
      </w:r>
    </w:p>
    <w:p w14:paraId="315C6EFC" w14:textId="77777777" w:rsidR="007A5CF0" w:rsidRDefault="007A5CF0" w:rsidP="006648B0">
      <w:pPr>
        <w:spacing w:after="0" w:line="240" w:lineRule="auto"/>
        <w:jc w:val="both"/>
        <w:rPr>
          <w:rFonts w:ascii="Tahoma" w:eastAsia="Tahoma" w:hAnsi="Tahoma" w:cs="Tahoma"/>
          <w:bCs/>
          <w:sz w:val="22"/>
          <w:szCs w:val="22"/>
        </w:rPr>
      </w:pPr>
    </w:p>
    <w:p w14:paraId="6F0ED022"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474" w:name="_Toc143248781"/>
      <w:r w:rsidRPr="009E00BF">
        <w:rPr>
          <w:rFonts w:ascii="Tahoma" w:eastAsia="Tahoma" w:hAnsi="Tahoma" w:cs="Tahoma"/>
          <w:b/>
          <w:color w:val="auto"/>
          <w:sz w:val="22"/>
          <w:szCs w:val="22"/>
        </w:rPr>
        <w:t>Características ambientales</w:t>
      </w:r>
      <w:bookmarkEnd w:id="474"/>
    </w:p>
    <w:p w14:paraId="26538B55" w14:textId="77777777" w:rsidR="00C24CD4" w:rsidRPr="009E00BF" w:rsidRDefault="00C24CD4" w:rsidP="006648B0">
      <w:pPr>
        <w:spacing w:after="0" w:line="240" w:lineRule="auto"/>
      </w:pPr>
    </w:p>
    <w:p w14:paraId="6E1513C4"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75" w:name="_Toc143248782"/>
      <w:r w:rsidRPr="009E00BF">
        <w:rPr>
          <w:rFonts w:ascii="Tahoma" w:eastAsia="Tahoma" w:hAnsi="Tahoma" w:cs="Tahoma"/>
          <w:b/>
          <w:color w:val="auto"/>
          <w:sz w:val="22"/>
          <w:szCs w:val="22"/>
        </w:rPr>
        <w:t>Clima y meteorología</w:t>
      </w:r>
      <w:bookmarkEnd w:id="475"/>
    </w:p>
    <w:p w14:paraId="39A448E1" w14:textId="77777777" w:rsidR="00C24CD4" w:rsidRPr="009E00BF" w:rsidRDefault="00C24CD4" w:rsidP="006648B0">
      <w:pPr>
        <w:spacing w:after="0" w:line="240" w:lineRule="auto"/>
        <w:rPr>
          <w:rFonts w:ascii="Tahoma" w:eastAsia="Tahoma" w:hAnsi="Tahoma" w:cs="Tahoma"/>
          <w:b/>
          <w:sz w:val="22"/>
          <w:szCs w:val="22"/>
        </w:rPr>
      </w:pPr>
    </w:p>
    <w:p w14:paraId="6E8CB12F"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Su clima es templado, con estaciones marcadas, ya sea con veranos templados e inviernos fríos cuyas temperaturas en promedio llegan a los  9 °C, la parte Norte cuenta con clima subhúmedo seco en verano cálido e invierno templado con una temperatura promedio de 20°, en el Valle Central el clima es subhúmedo seco en verano cálido e invierno templado con una temperatura promedio de 22°; en el Sur el clima es cálido en verano e invierno templado con temperaturas promedio de 24° a 26°, y por último, Gran Chaco con clima semiárido que en verano es cálido e invierno templado con una temperatura promedio de 24° a 26° (PTDI GADT 2016-2020).</w:t>
      </w:r>
    </w:p>
    <w:p w14:paraId="267642ED" w14:textId="77777777" w:rsidR="00C24CD4" w:rsidRPr="009E00BF" w:rsidRDefault="00C24CD4" w:rsidP="006648B0">
      <w:pPr>
        <w:spacing w:after="0" w:line="240" w:lineRule="auto"/>
        <w:jc w:val="both"/>
        <w:rPr>
          <w:rFonts w:ascii="Tahoma" w:eastAsia="Tahoma" w:hAnsi="Tahoma" w:cs="Tahoma"/>
          <w:sz w:val="12"/>
          <w:szCs w:val="12"/>
        </w:rPr>
      </w:pPr>
    </w:p>
    <w:p w14:paraId="21F2327A" w14:textId="049CC9D4"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los municipios priorizados de Tarija, se</w:t>
      </w:r>
      <w:r w:rsidRPr="009E00BF">
        <w:rPr>
          <w:rFonts w:ascii="Tahoma" w:eastAsia="Tahoma" w:hAnsi="Tahoma" w:cs="Tahoma"/>
          <w:sz w:val="22"/>
          <w:szCs w:val="22"/>
          <w:highlight w:val="white"/>
        </w:rPr>
        <w:t xml:space="preserve"> ha identificado la existencia de </w:t>
      </w:r>
      <w:r w:rsidRPr="009E00BF">
        <w:rPr>
          <w:rFonts w:ascii="Tahoma" w:eastAsia="Tahoma" w:hAnsi="Tahoma" w:cs="Tahoma"/>
          <w:sz w:val="22"/>
          <w:szCs w:val="22"/>
        </w:rPr>
        <w:t>3 estaciones meteorológicas (ver anexo 4.1), con los siguientes resultados: respecto a la precipitación el periodo de lluvias inicia de diciembre a febrero, mientras que los periodos más secos corresponden a julio y agosto, los valores máximos registrados son 490,2 mm en enero de 2018 en la estación de Yacuiba, y el mínimo registrado es 0 en mayo hasta septiembre. Con respecto a la temperatura se</w:t>
      </w:r>
      <w:r w:rsidR="00AB0297" w:rsidRPr="009E00BF">
        <w:rPr>
          <w:rFonts w:ascii="Tahoma" w:eastAsia="Tahoma" w:hAnsi="Tahoma" w:cs="Tahoma"/>
          <w:sz w:val="22"/>
          <w:szCs w:val="22"/>
        </w:rPr>
        <w:t xml:space="preserve"> </w:t>
      </w:r>
      <w:r w:rsidRPr="009E00BF">
        <w:rPr>
          <w:rFonts w:ascii="Tahoma" w:eastAsia="Tahoma" w:hAnsi="Tahoma" w:cs="Tahoma"/>
          <w:sz w:val="22"/>
          <w:szCs w:val="22"/>
        </w:rPr>
        <w:t>puede identificar como valor máximo 45,1 °C y como mínimo -4,3°C. La humedad relativa oscila entre 89,35% a 44%. (ver anexo 4.1).</w:t>
      </w:r>
    </w:p>
    <w:p w14:paraId="63872485" w14:textId="77777777" w:rsidR="00C24CD4" w:rsidRPr="009E00BF" w:rsidRDefault="00C24CD4" w:rsidP="006648B0">
      <w:pPr>
        <w:spacing w:after="0" w:line="240" w:lineRule="auto"/>
        <w:jc w:val="both"/>
        <w:rPr>
          <w:rFonts w:ascii="Tahoma" w:eastAsia="Tahoma" w:hAnsi="Tahoma" w:cs="Tahoma"/>
          <w:sz w:val="22"/>
          <w:szCs w:val="22"/>
        </w:rPr>
      </w:pPr>
    </w:p>
    <w:p w14:paraId="5290F6FB"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76" w:name="_Toc143248783"/>
      <w:r w:rsidRPr="009E00BF">
        <w:rPr>
          <w:rFonts w:ascii="Tahoma" w:eastAsia="Tahoma" w:hAnsi="Tahoma" w:cs="Tahoma"/>
          <w:b/>
          <w:color w:val="auto"/>
          <w:sz w:val="22"/>
          <w:szCs w:val="22"/>
        </w:rPr>
        <w:t>Fisiografía y suelos</w:t>
      </w:r>
      <w:bookmarkEnd w:id="476"/>
    </w:p>
    <w:p w14:paraId="1E5FCDE8" w14:textId="77777777" w:rsidR="00C24CD4" w:rsidRPr="009E00BF" w:rsidRDefault="00C24CD4" w:rsidP="006648B0">
      <w:pPr>
        <w:spacing w:after="0" w:line="240" w:lineRule="auto"/>
        <w:rPr>
          <w:rFonts w:ascii="Tahoma" w:eastAsia="Tahoma" w:hAnsi="Tahoma" w:cs="Tahoma"/>
          <w:b/>
          <w:sz w:val="22"/>
          <w:szCs w:val="22"/>
        </w:rPr>
      </w:pPr>
    </w:p>
    <w:p w14:paraId="5C6B0523"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De acuerdo al mapa fisiográfico elaborado por el Ministerio de Planificación del Desarrollo (2002)</w:t>
      </w:r>
      <w:r w:rsidRPr="009E00BF">
        <w:rPr>
          <w:sz w:val="22"/>
          <w:szCs w:val="22"/>
        </w:rPr>
        <w:t xml:space="preserve"> </w:t>
      </w:r>
      <w:r w:rsidRPr="009E00BF">
        <w:rPr>
          <w:rFonts w:ascii="Tahoma" w:eastAsia="Tahoma" w:hAnsi="Tahoma" w:cs="Tahoma"/>
          <w:sz w:val="22"/>
          <w:szCs w:val="22"/>
        </w:rPr>
        <w:t>y Geobolivia (2023) (ver anexo 4.2) se caracteriza por presentar:</w:t>
      </w:r>
    </w:p>
    <w:p w14:paraId="10B0F0FA" w14:textId="77777777" w:rsidR="00C24CD4" w:rsidRPr="009E00BF" w:rsidRDefault="00C24CD4" w:rsidP="006648B0">
      <w:pPr>
        <w:spacing w:after="0" w:line="240" w:lineRule="auto"/>
        <w:jc w:val="both"/>
        <w:rPr>
          <w:rFonts w:ascii="Tahoma" w:eastAsia="Tahoma" w:hAnsi="Tahoma" w:cs="Tahoma"/>
          <w:sz w:val="22"/>
          <w:szCs w:val="22"/>
        </w:rPr>
      </w:pPr>
    </w:p>
    <w:p w14:paraId="6F195174"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bookmarkStart w:id="477" w:name="_heading=h.zdd80z" w:colFirst="0" w:colLast="0"/>
      <w:bookmarkEnd w:id="477"/>
      <w:r w:rsidRPr="009E00BF">
        <w:rPr>
          <w:rFonts w:ascii="Tahoma" w:eastAsia="Tahoma" w:hAnsi="Tahoma" w:cs="Tahoma"/>
          <w:bCs/>
          <w:iCs/>
          <w:sz w:val="22"/>
          <w:szCs w:val="22"/>
          <w:lang w:val="es-BO"/>
        </w:rPr>
        <w:t>Llanura aluvial, antigua.- constituida por llanuras aluviales antiguas con pendientes entre 0,5 a 2% y una altitud menor a 400 msnm. Geológicamente presenta suelos aluviales profundos formados por sedimentos sueltos del cuaternario.</w:t>
      </w:r>
    </w:p>
    <w:p w14:paraId="3956B68B"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bookmarkStart w:id="478" w:name="_heading=h.3jd0qos" w:colFirst="0" w:colLast="0"/>
      <w:bookmarkEnd w:id="478"/>
      <w:r w:rsidRPr="009E00BF">
        <w:rPr>
          <w:rFonts w:ascii="Tahoma" w:eastAsia="Tahoma" w:hAnsi="Tahoma" w:cs="Tahoma"/>
          <w:bCs/>
          <w:iCs/>
          <w:sz w:val="22"/>
          <w:szCs w:val="22"/>
          <w:lang w:val="es-BO"/>
        </w:rPr>
        <w:t xml:space="preserve">Abanico aluvial, con disección moderada; y llanuras pie de monte.- constituida por abanicos aluviales moderadamente disectadas, pendientes entre 0,5 a 5% y una altitud menor a 400 msnm. Geológicamente presenta suelos aluviales profundos formados por sedimentos sueltos del cuaternario. </w:t>
      </w:r>
    </w:p>
    <w:p w14:paraId="4EA5BF72"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bookmarkStart w:id="479" w:name="_heading=h.1yib0wl" w:colFirst="0" w:colLast="0"/>
      <w:bookmarkEnd w:id="479"/>
      <w:r w:rsidRPr="009E00BF">
        <w:rPr>
          <w:rFonts w:ascii="Tahoma" w:eastAsia="Tahoma" w:hAnsi="Tahoma" w:cs="Tahoma"/>
          <w:bCs/>
          <w:iCs/>
          <w:sz w:val="22"/>
          <w:szCs w:val="22"/>
          <w:lang w:val="es-BO"/>
        </w:rPr>
        <w:t xml:space="preserve">Colinas bajas, con disección moderada y muy fuerte.- constituida por colinas bajas moderadamente disectadas, pendientes entre 15 a 30% y una altitud entre 400 a 900 msnm. En este paisaje afloran sedimentos del terciario. </w:t>
      </w:r>
    </w:p>
    <w:p w14:paraId="47AE6728"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Serranías medias, con disección fuerte.- constituida por serranías medias fuertemente disectadas, pendientes entre 25 a 45% y una altitud entre 900 a 1.900 msnm. Geológicamente en este paisaje afloran sedimentos del devónico y carbonífero. </w:t>
      </w:r>
    </w:p>
    <w:p w14:paraId="08B85535" w14:textId="77777777" w:rsidR="00C24CD4" w:rsidRPr="009E00BF" w:rsidRDefault="00C24CD4" w:rsidP="006648B0">
      <w:pPr>
        <w:spacing w:after="0" w:line="240" w:lineRule="auto"/>
        <w:jc w:val="both"/>
        <w:rPr>
          <w:rFonts w:ascii="Tahoma" w:eastAsia="Tahoma" w:hAnsi="Tahoma" w:cs="Tahoma"/>
          <w:sz w:val="22"/>
          <w:szCs w:val="22"/>
        </w:rPr>
      </w:pPr>
    </w:p>
    <w:p w14:paraId="22A98668"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estas unidades los suelos presentan riesgos de erosión.</w:t>
      </w:r>
    </w:p>
    <w:p w14:paraId="5C960771" w14:textId="77777777" w:rsidR="00C24CD4" w:rsidRPr="009E00BF" w:rsidRDefault="00C24CD4" w:rsidP="006648B0">
      <w:pPr>
        <w:keepNext/>
        <w:spacing w:after="0" w:line="240" w:lineRule="auto"/>
        <w:jc w:val="both"/>
        <w:rPr>
          <w:rFonts w:ascii="Tahoma" w:eastAsia="Tahoma" w:hAnsi="Tahoma" w:cs="Tahoma"/>
          <w:sz w:val="22"/>
          <w:szCs w:val="22"/>
        </w:rPr>
      </w:pPr>
    </w:p>
    <w:p w14:paraId="1BE5D1DD" w14:textId="77777777" w:rsidR="00DE1EFF" w:rsidRDefault="00C24CD4" w:rsidP="006648B0">
      <w:pPr>
        <w:pStyle w:val="Caption"/>
        <w:keepNext/>
        <w:spacing w:after="0"/>
        <w:jc w:val="center"/>
      </w:pPr>
      <w:r w:rsidRPr="009E00BF">
        <w:rPr>
          <w:rFonts w:ascii="Tahoma" w:hAnsi="Tahoma" w:cs="Tahoma"/>
          <w:noProof/>
          <w:color w:val="auto"/>
          <w:sz w:val="20"/>
          <w:szCs w:val="20"/>
          <w:lang w:val="es-BO"/>
          <w14:ligatures w14:val="standardContextual"/>
        </w:rPr>
        <w:drawing>
          <wp:inline distT="0" distB="0" distL="0" distR="0" wp14:anchorId="4828F924" wp14:editId="66EAB3FD">
            <wp:extent cx="5443268" cy="3942272"/>
            <wp:effectExtent l="19050" t="19050" r="24130" b="20320"/>
            <wp:docPr id="51321603" name="Picture 5132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21603" name="Imagen 51321603"/>
                    <pic:cNvPicPr/>
                  </pic:nvPicPr>
                  <pic:blipFill rotWithShape="1">
                    <a:blip r:embed="rId113" cstate="email">
                      <a:extLst>
                        <a:ext uri="{28A0092B-C50C-407E-A947-70E740481C1C}">
                          <a14:useLocalDpi xmlns:a14="http://schemas.microsoft.com/office/drawing/2010/main"/>
                        </a:ext>
                      </a:extLst>
                    </a:blip>
                    <a:srcRect/>
                    <a:stretch/>
                  </pic:blipFill>
                  <pic:spPr bwMode="auto">
                    <a:xfrm>
                      <a:off x="0" y="0"/>
                      <a:ext cx="5443952" cy="394276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EC6C215" w14:textId="421A8A65" w:rsidR="00C24CD4" w:rsidRPr="00DE1EFF" w:rsidRDefault="00204D7A" w:rsidP="006648B0">
      <w:pPr>
        <w:pStyle w:val="Caption"/>
        <w:spacing w:after="0"/>
        <w:jc w:val="center"/>
        <w:rPr>
          <w:rFonts w:ascii="Tahoma" w:hAnsi="Tahoma" w:cs="Tahoma"/>
          <w:color w:val="auto"/>
          <w:sz w:val="20"/>
          <w:szCs w:val="20"/>
          <w:lang w:val="es-BO"/>
        </w:rPr>
      </w:pPr>
      <w:bookmarkStart w:id="480" w:name="_Toc135757637"/>
      <w:bookmarkStart w:id="481" w:name="_Toc143248930"/>
      <w:r w:rsidRPr="00DE1EFF">
        <w:rPr>
          <w:rFonts w:ascii="Tahoma" w:hAnsi="Tahoma" w:cs="Tahoma"/>
          <w:color w:val="auto"/>
          <w:sz w:val="20"/>
          <w:szCs w:val="20"/>
        </w:rPr>
        <w:t xml:space="preserve">Figura </w:t>
      </w:r>
      <w:r w:rsidRPr="00DE1EFF">
        <w:rPr>
          <w:rFonts w:ascii="Tahoma" w:hAnsi="Tahoma" w:cs="Tahoma"/>
          <w:color w:val="auto"/>
          <w:sz w:val="20"/>
          <w:szCs w:val="20"/>
        </w:rPr>
        <w:fldChar w:fldCharType="begin"/>
      </w:r>
      <w:r w:rsidRPr="00DE1EFF">
        <w:rPr>
          <w:rFonts w:ascii="Tahoma" w:hAnsi="Tahoma" w:cs="Tahoma"/>
          <w:color w:val="auto"/>
          <w:sz w:val="20"/>
          <w:szCs w:val="20"/>
        </w:rPr>
        <w:instrText xml:space="preserve"> SEQ Figura \* ARABIC </w:instrText>
      </w:r>
      <w:r w:rsidRPr="00DE1EFF">
        <w:rPr>
          <w:rFonts w:ascii="Tahoma" w:hAnsi="Tahoma" w:cs="Tahoma"/>
          <w:color w:val="auto"/>
          <w:sz w:val="20"/>
          <w:szCs w:val="20"/>
        </w:rPr>
        <w:fldChar w:fldCharType="separate"/>
      </w:r>
      <w:r w:rsidR="00426E8B">
        <w:rPr>
          <w:rFonts w:ascii="Tahoma" w:hAnsi="Tahoma" w:cs="Tahoma"/>
          <w:noProof/>
          <w:color w:val="auto"/>
          <w:sz w:val="20"/>
          <w:szCs w:val="20"/>
        </w:rPr>
        <w:t>39</w:t>
      </w:r>
      <w:r w:rsidRPr="00DE1EFF">
        <w:rPr>
          <w:rFonts w:ascii="Tahoma" w:hAnsi="Tahoma" w:cs="Tahoma"/>
          <w:color w:val="auto"/>
          <w:sz w:val="20"/>
          <w:szCs w:val="20"/>
        </w:rPr>
        <w:fldChar w:fldCharType="end"/>
      </w:r>
      <w:r w:rsidRPr="00DE1EFF">
        <w:rPr>
          <w:rFonts w:ascii="Tahoma" w:hAnsi="Tahoma" w:cs="Tahoma"/>
          <w:color w:val="auto"/>
          <w:sz w:val="20"/>
          <w:szCs w:val="20"/>
        </w:rPr>
        <w:t>:</w:t>
      </w:r>
      <w:r w:rsidRPr="00DE1EFF">
        <w:rPr>
          <w:rFonts w:ascii="Tahoma" w:hAnsi="Tahoma" w:cs="Tahoma"/>
          <w:color w:val="auto"/>
          <w:sz w:val="20"/>
          <w:szCs w:val="20"/>
          <w:lang w:val="es-BO"/>
        </w:rPr>
        <w:t xml:space="preserve"> </w:t>
      </w:r>
      <w:r w:rsidR="00C24CD4" w:rsidRPr="00DE1EFF">
        <w:rPr>
          <w:rFonts w:ascii="Tahoma" w:hAnsi="Tahoma" w:cs="Tahoma"/>
          <w:color w:val="auto"/>
          <w:sz w:val="20"/>
          <w:szCs w:val="20"/>
          <w:lang w:val="es-BO"/>
        </w:rPr>
        <w:t>Mapa fisiográfico de los municipios priorizados del departamento de Tarija</w:t>
      </w:r>
      <w:bookmarkEnd w:id="480"/>
      <w:bookmarkEnd w:id="481"/>
    </w:p>
    <w:p w14:paraId="7A104BB0" w14:textId="77777777" w:rsidR="00C24CD4" w:rsidRPr="009E00BF" w:rsidRDefault="00C24CD4" w:rsidP="006648B0">
      <w:pPr>
        <w:pStyle w:val="Caption"/>
        <w:spacing w:after="0"/>
        <w:jc w:val="center"/>
        <w:rPr>
          <w:rFonts w:ascii="Tahoma" w:hAnsi="Tahoma" w:cs="Tahoma"/>
          <w:b w:val="0"/>
          <w:bCs w:val="0"/>
          <w:color w:val="auto"/>
          <w:lang w:val="es-BO"/>
        </w:rPr>
      </w:pPr>
      <w:r w:rsidRPr="009E00BF">
        <w:rPr>
          <w:rFonts w:ascii="Tahoma" w:hAnsi="Tahoma" w:cs="Tahoma"/>
          <w:b w:val="0"/>
          <w:bCs w:val="0"/>
          <w:color w:val="auto"/>
          <w:lang w:val="es-BO"/>
        </w:rPr>
        <w:t>Fuente: Elaboración propia, en base a la información del Ministerio de Planificación (2002)</w:t>
      </w:r>
      <w:r w:rsidRPr="009E00BF">
        <w:rPr>
          <w:color w:val="auto"/>
          <w:lang w:val="es-BO"/>
        </w:rPr>
        <w:t xml:space="preserve"> </w:t>
      </w:r>
      <w:r w:rsidRPr="009E00BF">
        <w:rPr>
          <w:rFonts w:ascii="Tahoma" w:hAnsi="Tahoma" w:cs="Tahoma"/>
          <w:b w:val="0"/>
          <w:bCs w:val="0"/>
          <w:color w:val="auto"/>
          <w:lang w:val="es-BO"/>
        </w:rPr>
        <w:t>y Geobolivia (2023)</w:t>
      </w:r>
    </w:p>
    <w:p w14:paraId="5E348849" w14:textId="77777777" w:rsidR="00C24CD4" w:rsidRPr="009E00BF" w:rsidRDefault="00C24CD4" w:rsidP="006648B0">
      <w:pPr>
        <w:keepNext/>
        <w:spacing w:after="0" w:line="240" w:lineRule="auto"/>
        <w:jc w:val="center"/>
        <w:rPr>
          <w:rFonts w:ascii="Tahoma" w:eastAsia="Tahoma" w:hAnsi="Tahoma" w:cs="Tahoma"/>
          <w:sz w:val="22"/>
          <w:szCs w:val="22"/>
        </w:rPr>
      </w:pPr>
    </w:p>
    <w:p w14:paraId="205D4159"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82" w:name="_Toc143248784"/>
      <w:r w:rsidRPr="009E00BF">
        <w:rPr>
          <w:rFonts w:ascii="Tahoma" w:eastAsia="Tahoma" w:hAnsi="Tahoma" w:cs="Tahoma"/>
          <w:b/>
          <w:color w:val="auto"/>
          <w:sz w:val="22"/>
          <w:szCs w:val="22"/>
        </w:rPr>
        <w:t>Hidrografía y cuencas</w:t>
      </w:r>
      <w:bookmarkEnd w:id="482"/>
    </w:p>
    <w:p w14:paraId="34A0AB3B" w14:textId="77777777" w:rsidR="00C24CD4" w:rsidRPr="009E00BF" w:rsidRDefault="00C24CD4" w:rsidP="006648B0">
      <w:pPr>
        <w:spacing w:after="0" w:line="240" w:lineRule="auto"/>
        <w:rPr>
          <w:rFonts w:ascii="Tahoma" w:eastAsia="Tahoma" w:hAnsi="Tahoma" w:cs="Tahoma"/>
          <w:b/>
          <w:sz w:val="22"/>
          <w:szCs w:val="22"/>
        </w:rPr>
      </w:pPr>
    </w:p>
    <w:p w14:paraId="12D5BD3E"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departamento de Tarija se encuentra caracterizado por la macrocuenca del Plata; a nivel municipal se encuentra conformada por cuatro ríos principales: El río Guadalquivir, Santa Ana, Tolomosa y el Camacho. El rio Tarija se encuentra formado por el río Camacho y el rio Guadalquivir, a su vez, este río (Tarija) es afluente del río Bermejo (ver anexo 4.3).</w:t>
      </w:r>
    </w:p>
    <w:p w14:paraId="2CC9BFF4" w14:textId="77777777" w:rsidR="00C24CD4" w:rsidRPr="009E00BF" w:rsidRDefault="00C24CD4" w:rsidP="006648B0">
      <w:pPr>
        <w:spacing w:after="0" w:line="240" w:lineRule="auto"/>
        <w:jc w:val="both"/>
        <w:rPr>
          <w:rFonts w:ascii="Tahoma" w:eastAsia="Tahoma" w:hAnsi="Tahoma" w:cs="Tahoma"/>
          <w:sz w:val="22"/>
          <w:szCs w:val="22"/>
        </w:rPr>
      </w:pPr>
    </w:p>
    <w:p w14:paraId="0885B40A" w14:textId="77777777" w:rsidR="00DE1EFF" w:rsidRDefault="00C24CD4" w:rsidP="006648B0">
      <w:pPr>
        <w:keepNext/>
        <w:spacing w:after="0" w:line="240" w:lineRule="auto"/>
        <w:jc w:val="center"/>
      </w:pPr>
      <w:r w:rsidRPr="009E00BF">
        <w:rPr>
          <w:rFonts w:ascii="Tahoma" w:hAnsi="Tahoma" w:cs="Tahoma"/>
          <w:noProof/>
          <w:sz w:val="22"/>
          <w:szCs w:val="22"/>
        </w:rPr>
        <w:drawing>
          <wp:inline distT="0" distB="0" distL="0" distR="0" wp14:anchorId="5507EFEA" wp14:editId="02E9A6EA">
            <wp:extent cx="5529823" cy="4264945"/>
            <wp:effectExtent l="19050" t="19050" r="13970" b="21590"/>
            <wp:docPr id="1908871131" name="Picture 190887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871131" name="Imagen 1908871131"/>
                    <pic:cNvPicPr/>
                  </pic:nvPicPr>
                  <pic:blipFill rotWithShape="1">
                    <a:blip r:embed="rId114" cstate="email">
                      <a:extLst>
                        <a:ext uri="{28A0092B-C50C-407E-A947-70E740481C1C}">
                          <a14:useLocalDpi xmlns:a14="http://schemas.microsoft.com/office/drawing/2010/main"/>
                        </a:ext>
                      </a:extLst>
                    </a:blip>
                    <a:srcRect/>
                    <a:stretch/>
                  </pic:blipFill>
                  <pic:spPr bwMode="auto">
                    <a:xfrm>
                      <a:off x="0" y="0"/>
                      <a:ext cx="5548351" cy="427923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B0B6976" w14:textId="0F3C1E29" w:rsidR="00C24CD4" w:rsidRPr="00DE1EFF" w:rsidRDefault="00204D7A" w:rsidP="006648B0">
      <w:pPr>
        <w:pStyle w:val="Caption"/>
        <w:spacing w:after="0"/>
        <w:jc w:val="center"/>
        <w:rPr>
          <w:rFonts w:ascii="Tahoma" w:hAnsi="Tahoma" w:cs="Tahoma"/>
          <w:color w:val="auto"/>
          <w:sz w:val="20"/>
          <w:szCs w:val="20"/>
        </w:rPr>
      </w:pPr>
      <w:bookmarkStart w:id="483" w:name="_Toc135757643"/>
      <w:bookmarkStart w:id="484" w:name="_Toc143248931"/>
      <w:r w:rsidRPr="00DE1EFF">
        <w:rPr>
          <w:rFonts w:ascii="Tahoma" w:hAnsi="Tahoma" w:cs="Tahoma"/>
          <w:color w:val="auto"/>
          <w:sz w:val="20"/>
          <w:szCs w:val="20"/>
        </w:rPr>
        <w:t xml:space="preserve">Figura </w:t>
      </w:r>
      <w:r w:rsidRPr="00DE1EFF">
        <w:rPr>
          <w:rFonts w:ascii="Tahoma" w:hAnsi="Tahoma" w:cs="Tahoma"/>
          <w:color w:val="auto"/>
          <w:sz w:val="20"/>
          <w:szCs w:val="20"/>
        </w:rPr>
        <w:fldChar w:fldCharType="begin"/>
      </w:r>
      <w:r w:rsidRPr="00DE1EFF">
        <w:rPr>
          <w:rFonts w:ascii="Tahoma" w:hAnsi="Tahoma" w:cs="Tahoma"/>
          <w:color w:val="auto"/>
          <w:sz w:val="20"/>
          <w:szCs w:val="20"/>
        </w:rPr>
        <w:instrText xml:space="preserve"> SEQ Figura \* ARABIC </w:instrText>
      </w:r>
      <w:r w:rsidRPr="00DE1EFF">
        <w:rPr>
          <w:rFonts w:ascii="Tahoma" w:hAnsi="Tahoma" w:cs="Tahoma"/>
          <w:color w:val="auto"/>
          <w:sz w:val="20"/>
          <w:szCs w:val="20"/>
        </w:rPr>
        <w:fldChar w:fldCharType="separate"/>
      </w:r>
      <w:r w:rsidR="00426E8B">
        <w:rPr>
          <w:rFonts w:ascii="Tahoma" w:hAnsi="Tahoma" w:cs="Tahoma"/>
          <w:noProof/>
          <w:color w:val="auto"/>
          <w:sz w:val="20"/>
          <w:szCs w:val="20"/>
        </w:rPr>
        <w:t>40</w:t>
      </w:r>
      <w:r w:rsidRPr="00DE1EFF">
        <w:rPr>
          <w:rFonts w:ascii="Tahoma" w:hAnsi="Tahoma" w:cs="Tahoma"/>
          <w:color w:val="auto"/>
          <w:sz w:val="20"/>
          <w:szCs w:val="20"/>
        </w:rPr>
        <w:fldChar w:fldCharType="end"/>
      </w:r>
      <w:r w:rsidRPr="00DE1EFF">
        <w:rPr>
          <w:rFonts w:ascii="Tahoma" w:hAnsi="Tahoma" w:cs="Tahoma"/>
          <w:color w:val="auto"/>
          <w:sz w:val="20"/>
          <w:szCs w:val="20"/>
        </w:rPr>
        <w:t xml:space="preserve">: </w:t>
      </w:r>
      <w:r w:rsidR="00C24CD4" w:rsidRPr="00DE1EFF">
        <w:rPr>
          <w:rFonts w:ascii="Tahoma" w:hAnsi="Tahoma" w:cs="Tahoma"/>
          <w:color w:val="auto"/>
          <w:sz w:val="20"/>
          <w:szCs w:val="20"/>
        </w:rPr>
        <w:t>Mapa de las macrocuencas, lagos y ríos principales de los municipios priorizados del departamento de Tarija</w:t>
      </w:r>
      <w:bookmarkEnd w:id="483"/>
      <w:bookmarkEnd w:id="484"/>
    </w:p>
    <w:p w14:paraId="2FD9D21F" w14:textId="77777777" w:rsidR="00C24CD4" w:rsidRPr="009E00BF" w:rsidRDefault="00C24CD4" w:rsidP="006648B0">
      <w:pPr>
        <w:spacing w:after="0" w:line="240" w:lineRule="auto"/>
        <w:jc w:val="center"/>
        <w:rPr>
          <w:rFonts w:ascii="Tahoma" w:hAnsi="Tahoma" w:cs="Tahoma"/>
          <w:sz w:val="22"/>
          <w:szCs w:val="22"/>
        </w:rPr>
      </w:pPr>
      <w:r w:rsidRPr="009E00BF">
        <w:rPr>
          <w:rFonts w:ascii="Tahoma" w:hAnsi="Tahoma" w:cs="Tahoma"/>
          <w:sz w:val="18"/>
          <w:szCs w:val="18"/>
        </w:rPr>
        <w:t>Fuente: Elaboración propia en base a información de Geobolivia (2023)</w:t>
      </w:r>
    </w:p>
    <w:p w14:paraId="525ECBA6" w14:textId="77777777" w:rsidR="00C24CD4" w:rsidRPr="009E00BF" w:rsidRDefault="00C24CD4" w:rsidP="006648B0">
      <w:pPr>
        <w:keepNext/>
        <w:spacing w:after="0" w:line="240" w:lineRule="auto"/>
        <w:jc w:val="both"/>
        <w:rPr>
          <w:rFonts w:ascii="Tahoma" w:eastAsia="Tahoma" w:hAnsi="Tahoma" w:cs="Tahoma"/>
          <w:sz w:val="22"/>
          <w:szCs w:val="22"/>
        </w:rPr>
      </w:pPr>
    </w:p>
    <w:p w14:paraId="19B777B9"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85" w:name="_Toc143248785"/>
      <w:r w:rsidRPr="009E00BF">
        <w:rPr>
          <w:rFonts w:ascii="Tahoma" w:eastAsia="Tahoma" w:hAnsi="Tahoma" w:cs="Tahoma"/>
          <w:b/>
          <w:color w:val="auto"/>
          <w:sz w:val="22"/>
          <w:szCs w:val="22"/>
        </w:rPr>
        <w:t>Ecoregiones y vegetación</w:t>
      </w:r>
      <w:bookmarkEnd w:id="485"/>
    </w:p>
    <w:p w14:paraId="2E78B492" w14:textId="77777777" w:rsidR="00C24CD4" w:rsidRPr="009E00BF" w:rsidRDefault="00C24CD4" w:rsidP="006648B0">
      <w:pPr>
        <w:keepNext/>
        <w:spacing w:after="0" w:line="240" w:lineRule="auto"/>
        <w:jc w:val="both"/>
        <w:rPr>
          <w:rFonts w:ascii="Tahoma" w:eastAsia="Tahoma" w:hAnsi="Tahoma" w:cs="Tahoma"/>
          <w:sz w:val="22"/>
          <w:szCs w:val="22"/>
        </w:rPr>
      </w:pPr>
    </w:p>
    <w:p w14:paraId="67B42000" w14:textId="67B35DAE"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De acuerdo al</w:t>
      </w:r>
      <w:r w:rsidR="00C03C46">
        <w:rPr>
          <w:rFonts w:ascii="Tahoma" w:eastAsia="Tahoma" w:hAnsi="Tahoma" w:cs="Tahoma"/>
          <w:color w:val="000000"/>
          <w:sz w:val="22"/>
          <w:szCs w:val="22"/>
        </w:rPr>
        <w:t xml:space="preserve"> </w:t>
      </w:r>
      <w:r w:rsidRPr="009E00BF">
        <w:rPr>
          <w:rFonts w:ascii="Tahoma" w:eastAsia="Tahoma" w:hAnsi="Tahoma" w:cs="Tahoma"/>
          <w:i/>
          <w:color w:val="000000"/>
          <w:sz w:val="22"/>
          <w:szCs w:val="22"/>
        </w:rPr>
        <w:t xml:space="preserve">“Mapa de las ecorregiones del Estado Plurinacional de Bolivia” </w:t>
      </w:r>
      <w:r w:rsidRPr="009E00BF">
        <w:rPr>
          <w:rFonts w:ascii="Tahoma" w:eastAsia="Tahoma" w:hAnsi="Tahoma" w:cs="Tahoma"/>
          <w:iCs/>
          <w:sz w:val="22"/>
          <w:szCs w:val="22"/>
        </w:rPr>
        <w:t xml:space="preserve">elaborado por Ibisch </w:t>
      </w:r>
      <w:r w:rsidRPr="009E00BF">
        <w:rPr>
          <w:rFonts w:ascii="Tahoma" w:eastAsia="Tahoma" w:hAnsi="Tahoma" w:cs="Tahoma"/>
          <w:i/>
          <w:sz w:val="22"/>
          <w:szCs w:val="22"/>
        </w:rPr>
        <w:t xml:space="preserve">et. </w:t>
      </w:r>
      <w:r w:rsidR="00AB0297" w:rsidRPr="009E00BF">
        <w:rPr>
          <w:rFonts w:ascii="Tahoma" w:eastAsia="Tahoma" w:hAnsi="Tahoma" w:cs="Tahoma"/>
          <w:i/>
          <w:sz w:val="22"/>
          <w:szCs w:val="22"/>
        </w:rPr>
        <w:t>A</w:t>
      </w:r>
      <w:r w:rsidRPr="009E00BF">
        <w:rPr>
          <w:rFonts w:ascii="Tahoma" w:eastAsia="Tahoma" w:hAnsi="Tahoma" w:cs="Tahoma"/>
          <w:i/>
          <w:sz w:val="22"/>
          <w:szCs w:val="22"/>
        </w:rPr>
        <w:t>l.</w:t>
      </w:r>
      <w:r w:rsidRPr="009E00BF">
        <w:rPr>
          <w:rFonts w:ascii="Tahoma" w:eastAsia="Tahoma" w:hAnsi="Tahoma" w:cs="Tahoma"/>
          <w:iCs/>
          <w:sz w:val="22"/>
          <w:szCs w:val="22"/>
        </w:rPr>
        <w:t xml:space="preserve"> (2003), </w:t>
      </w:r>
      <w:r w:rsidRPr="009E00BF">
        <w:rPr>
          <w:rFonts w:ascii="Tahoma" w:eastAsia="Tahoma" w:hAnsi="Tahoma" w:cs="Tahoma"/>
          <w:color w:val="000000"/>
          <w:sz w:val="22"/>
          <w:szCs w:val="22"/>
        </w:rPr>
        <w:t xml:space="preserve">en el departamento de Tarija se encuentran las siguientes ecorregiones de: </w:t>
      </w:r>
    </w:p>
    <w:p w14:paraId="043C8D79" w14:textId="77777777" w:rsidR="00C24CD4" w:rsidRPr="009E00BF" w:rsidRDefault="00C24CD4" w:rsidP="006648B0">
      <w:pPr>
        <w:pBdr>
          <w:top w:val="nil"/>
          <w:left w:val="nil"/>
          <w:bottom w:val="nil"/>
          <w:right w:val="nil"/>
          <w:between w:val="nil"/>
        </w:pBdr>
        <w:spacing w:after="0" w:line="240" w:lineRule="auto"/>
        <w:ind w:left="567" w:hanging="425"/>
        <w:jc w:val="both"/>
        <w:rPr>
          <w:rFonts w:ascii="Tahoma" w:eastAsia="Tahoma" w:hAnsi="Tahoma" w:cs="Tahoma"/>
          <w:color w:val="000000"/>
          <w:sz w:val="22"/>
          <w:szCs w:val="22"/>
        </w:rPr>
      </w:pPr>
    </w:p>
    <w:p w14:paraId="220C1CE5" w14:textId="77777777" w:rsidR="00C24CD4" w:rsidRPr="009E00BF" w:rsidRDefault="00C24CD4" w:rsidP="006648B0">
      <w:pPr>
        <w:pStyle w:val="ListParagraph"/>
        <w:numPr>
          <w:ilvl w:val="0"/>
          <w:numId w:val="145"/>
        </w:numPr>
        <w:autoSpaceDE w:val="0"/>
        <w:autoSpaceDN w:val="0"/>
        <w:adjustRightInd w:val="0"/>
        <w:ind w:left="567" w:hanging="425"/>
        <w:jc w:val="both"/>
        <w:rPr>
          <w:rFonts w:ascii="Tahoma" w:eastAsiaTheme="minorHAnsi" w:hAnsi="Tahoma" w:cs="Tahoma"/>
          <w:bCs/>
          <w:sz w:val="22"/>
          <w:szCs w:val="22"/>
          <w:lang w:val="es-BO" w:eastAsia="en-US"/>
        </w:rPr>
      </w:pPr>
      <w:r w:rsidRPr="009E00BF">
        <w:rPr>
          <w:rFonts w:ascii="Tahoma" w:eastAsia="Tahoma" w:hAnsi="Tahoma" w:cs="Tahoma"/>
          <w:iCs/>
          <w:color w:val="000000"/>
          <w:sz w:val="22"/>
          <w:szCs w:val="22"/>
          <w:lang w:val="es-BO"/>
        </w:rPr>
        <w:t>Gran Chaco.-</w:t>
      </w:r>
      <w:r w:rsidRPr="009E00BF">
        <w:rPr>
          <w:rFonts w:ascii="Tahoma" w:eastAsia="Tahoma" w:hAnsi="Tahoma" w:cs="Tahoma"/>
          <w:color w:val="000000"/>
          <w:sz w:val="22"/>
          <w:szCs w:val="22"/>
          <w:lang w:val="es-BO"/>
        </w:rPr>
        <w:t xml:space="preserve"> El paisaje predominante son planicies con pocas colinas y serranías pequeñas. </w:t>
      </w:r>
      <w:r w:rsidRPr="009E00BF">
        <w:rPr>
          <w:rFonts w:ascii="Tahoma" w:eastAsia="Tahoma" w:hAnsi="Tahoma" w:cs="Tahoma"/>
          <w:sz w:val="22"/>
          <w:szCs w:val="22"/>
          <w:lang w:val="es-BO"/>
        </w:rPr>
        <w:t>Las especies más importantes son: quebracho blanco (</w:t>
      </w:r>
      <w:r w:rsidRPr="009E00BF">
        <w:rPr>
          <w:rFonts w:ascii="Tahoma" w:eastAsiaTheme="minorHAnsi" w:hAnsi="Tahoma" w:cs="Tahoma"/>
          <w:i/>
          <w:iCs/>
          <w:sz w:val="22"/>
          <w:szCs w:val="22"/>
          <w:lang w:val="es-BO" w:eastAsia="en-US"/>
        </w:rPr>
        <w:t xml:space="preserve">Aspidosperma quebracho-blanco), </w:t>
      </w:r>
      <w:r w:rsidRPr="009E00BF">
        <w:rPr>
          <w:rFonts w:ascii="Tahoma" w:eastAsiaTheme="minorHAnsi" w:hAnsi="Tahoma" w:cs="Tahoma"/>
          <w:sz w:val="22"/>
          <w:szCs w:val="22"/>
          <w:lang w:val="es-BO" w:eastAsia="en-US"/>
        </w:rPr>
        <w:t xml:space="preserve">palo borracho blanco </w:t>
      </w:r>
      <w:r w:rsidRPr="009E00BF">
        <w:rPr>
          <w:rFonts w:ascii="Tahoma" w:eastAsiaTheme="minorHAnsi" w:hAnsi="Tahoma" w:cs="Tahoma"/>
          <w:i/>
          <w:iCs/>
          <w:sz w:val="22"/>
          <w:szCs w:val="22"/>
          <w:lang w:val="es-BO" w:eastAsia="en-US"/>
        </w:rPr>
        <w:t xml:space="preserve">(Chorisia insignis), </w:t>
      </w:r>
      <w:r w:rsidRPr="009E00BF">
        <w:rPr>
          <w:rFonts w:ascii="Tahoma" w:eastAsiaTheme="minorHAnsi" w:hAnsi="Tahoma" w:cs="Tahoma"/>
          <w:sz w:val="22"/>
          <w:szCs w:val="22"/>
          <w:lang w:val="es-BO" w:eastAsia="en-US"/>
        </w:rPr>
        <w:t>cactus</w:t>
      </w:r>
      <w:r w:rsidRPr="009E00BF">
        <w:rPr>
          <w:rFonts w:ascii="Tahoma" w:eastAsiaTheme="minorHAnsi" w:hAnsi="Tahoma" w:cs="Tahoma"/>
          <w:i/>
          <w:iCs/>
          <w:sz w:val="22"/>
          <w:szCs w:val="22"/>
          <w:lang w:val="es-BO" w:eastAsia="en-US"/>
        </w:rPr>
        <w:t xml:space="preserve"> (Cereus dayamii), </w:t>
      </w:r>
      <w:r w:rsidRPr="009E00BF">
        <w:rPr>
          <w:rFonts w:ascii="Tahoma" w:eastAsiaTheme="minorHAnsi" w:hAnsi="Tahoma" w:cs="Tahoma"/>
          <w:sz w:val="22"/>
          <w:szCs w:val="22"/>
          <w:lang w:val="es-BO" w:eastAsia="en-US"/>
        </w:rPr>
        <w:t>chañar</w:t>
      </w:r>
      <w:r w:rsidRPr="009E00BF">
        <w:rPr>
          <w:rFonts w:ascii="Tahoma" w:eastAsiaTheme="minorHAnsi" w:hAnsi="Tahoma" w:cs="Tahoma"/>
          <w:i/>
          <w:iCs/>
          <w:sz w:val="22"/>
          <w:szCs w:val="22"/>
          <w:lang w:val="es-BO" w:eastAsia="en-US"/>
        </w:rPr>
        <w:t xml:space="preserve"> (Geoffrea decorticans), </w:t>
      </w:r>
      <w:r w:rsidRPr="009E00BF">
        <w:rPr>
          <w:rFonts w:ascii="Tahoma" w:eastAsiaTheme="minorHAnsi" w:hAnsi="Tahoma" w:cs="Tahoma"/>
          <w:sz w:val="22"/>
          <w:szCs w:val="22"/>
          <w:lang w:val="es-BO" w:eastAsia="en-US"/>
        </w:rPr>
        <w:t>ibirá</w:t>
      </w:r>
      <w:r w:rsidRPr="009E00BF">
        <w:rPr>
          <w:rFonts w:ascii="Tahoma" w:eastAsiaTheme="minorHAnsi" w:hAnsi="Tahoma" w:cs="Tahoma"/>
          <w:i/>
          <w:iCs/>
          <w:sz w:val="22"/>
          <w:szCs w:val="22"/>
          <w:lang w:val="es-BO" w:eastAsia="en-US"/>
        </w:rPr>
        <w:t xml:space="preserve"> (Ruprechtia triflora), </w:t>
      </w:r>
      <w:r w:rsidRPr="009E00BF">
        <w:rPr>
          <w:rFonts w:ascii="Tahoma" w:eastAsiaTheme="minorHAnsi" w:hAnsi="Tahoma" w:cs="Tahoma"/>
          <w:sz w:val="22"/>
          <w:szCs w:val="22"/>
          <w:lang w:val="es-BO" w:eastAsia="en-US"/>
        </w:rPr>
        <w:t>quebracho colorado</w:t>
      </w:r>
      <w:r w:rsidRPr="009E00BF">
        <w:rPr>
          <w:rFonts w:ascii="Tahoma" w:eastAsiaTheme="minorHAnsi" w:hAnsi="Tahoma" w:cs="Tahoma"/>
          <w:i/>
          <w:iCs/>
          <w:sz w:val="22"/>
          <w:szCs w:val="22"/>
          <w:lang w:val="es-BO" w:eastAsia="en-US"/>
        </w:rPr>
        <w:t xml:space="preserve"> (Schinopsis quebrachocolorado), </w:t>
      </w:r>
      <w:r w:rsidRPr="009E00BF">
        <w:rPr>
          <w:rFonts w:ascii="Tahoma" w:eastAsiaTheme="minorHAnsi" w:hAnsi="Tahoma" w:cs="Tahoma"/>
          <w:sz w:val="22"/>
          <w:szCs w:val="22"/>
          <w:lang w:val="es-BO" w:eastAsia="en-US"/>
        </w:rPr>
        <w:t>cardón moro</w:t>
      </w:r>
      <w:r w:rsidRPr="009E00BF">
        <w:rPr>
          <w:rFonts w:ascii="Tahoma" w:eastAsiaTheme="minorHAnsi" w:hAnsi="Tahoma" w:cs="Tahoma"/>
          <w:i/>
          <w:iCs/>
          <w:sz w:val="22"/>
          <w:szCs w:val="22"/>
          <w:lang w:val="es-BO" w:eastAsia="en-US"/>
        </w:rPr>
        <w:t xml:space="preserve"> (Stetsonia coryne).</w:t>
      </w:r>
    </w:p>
    <w:p w14:paraId="45BD5109" w14:textId="77777777" w:rsidR="00C24CD4" w:rsidRPr="009E00BF" w:rsidRDefault="00C24CD4" w:rsidP="006648B0">
      <w:pPr>
        <w:pStyle w:val="ListParagraph"/>
        <w:numPr>
          <w:ilvl w:val="0"/>
          <w:numId w:val="145"/>
        </w:numPr>
        <w:pBdr>
          <w:top w:val="nil"/>
          <w:left w:val="nil"/>
          <w:bottom w:val="nil"/>
          <w:right w:val="nil"/>
          <w:between w:val="nil"/>
        </w:pBdr>
        <w:ind w:left="567" w:hanging="425"/>
        <w:jc w:val="both"/>
        <w:rPr>
          <w:rFonts w:ascii="Tahoma" w:eastAsia="Tahoma" w:hAnsi="Tahoma" w:cs="Tahoma"/>
          <w:color w:val="000000"/>
          <w:sz w:val="22"/>
          <w:szCs w:val="22"/>
          <w:lang w:val="es-BO"/>
        </w:rPr>
      </w:pPr>
      <w:r w:rsidRPr="009E00BF">
        <w:rPr>
          <w:rFonts w:ascii="Tahoma" w:eastAsia="Tahoma" w:hAnsi="Tahoma" w:cs="Tahoma"/>
          <w:color w:val="000000"/>
          <w:sz w:val="22"/>
          <w:szCs w:val="22"/>
          <w:lang w:val="es-BO"/>
        </w:rPr>
        <w:t xml:space="preserve">Bosque Tucumano-Boliviano.- Se caracteriza por tener </w:t>
      </w:r>
      <w:r w:rsidRPr="009E00BF">
        <w:rPr>
          <w:rFonts w:ascii="Tahoma" w:eastAsiaTheme="minorHAnsi" w:hAnsi="Tahoma" w:cs="Tahoma"/>
          <w:sz w:val="22"/>
          <w:szCs w:val="22"/>
          <w:lang w:val="es-BO" w:eastAsia="en-US"/>
        </w:rPr>
        <w:t>bosques semihúmedos con lapacho (</w:t>
      </w:r>
      <w:r w:rsidRPr="009E00BF">
        <w:rPr>
          <w:rFonts w:ascii="Tahoma" w:eastAsiaTheme="minorHAnsi" w:hAnsi="Tahoma" w:cs="Tahoma"/>
          <w:i/>
          <w:iCs/>
          <w:sz w:val="22"/>
          <w:szCs w:val="22"/>
          <w:lang w:val="es-BO" w:eastAsia="en-US"/>
        </w:rPr>
        <w:t>Tabebuia lapacho</w:t>
      </w:r>
      <w:r w:rsidRPr="009E00BF">
        <w:rPr>
          <w:rFonts w:ascii="Tahoma" w:eastAsiaTheme="minorHAnsi" w:hAnsi="Tahoma" w:cs="Tahoma"/>
          <w:sz w:val="22"/>
          <w:szCs w:val="22"/>
          <w:lang w:val="es-BO" w:eastAsia="en-US"/>
        </w:rPr>
        <w:t xml:space="preserve">), </w:t>
      </w:r>
      <w:r w:rsidRPr="009E00BF">
        <w:rPr>
          <w:rFonts w:ascii="Tahoma" w:eastAsiaTheme="minorHAnsi" w:hAnsi="Tahoma" w:cs="Tahoma"/>
          <w:i/>
          <w:iCs/>
          <w:sz w:val="22"/>
          <w:szCs w:val="22"/>
          <w:lang w:val="es-BO" w:eastAsia="en-US"/>
        </w:rPr>
        <w:t xml:space="preserve">Blepharocalyx salicifolius, Myrcianthes </w:t>
      </w:r>
      <w:r w:rsidRPr="009E00BF">
        <w:rPr>
          <w:rFonts w:ascii="Tahoma" w:eastAsiaTheme="minorHAnsi" w:hAnsi="Tahoma" w:cs="Tahoma"/>
          <w:sz w:val="22"/>
          <w:szCs w:val="22"/>
          <w:lang w:val="es-BO" w:eastAsia="en-US"/>
        </w:rPr>
        <w:t>spp., pino (</w:t>
      </w:r>
      <w:r w:rsidRPr="009E00BF">
        <w:rPr>
          <w:rFonts w:ascii="Tahoma" w:eastAsiaTheme="minorHAnsi" w:hAnsi="Tahoma" w:cs="Tahoma"/>
          <w:i/>
          <w:iCs/>
          <w:sz w:val="22"/>
          <w:szCs w:val="22"/>
          <w:lang w:val="es-BO" w:eastAsia="en-US"/>
        </w:rPr>
        <w:t>Podocarpus parlatorei</w:t>
      </w:r>
      <w:r w:rsidRPr="009E00BF">
        <w:rPr>
          <w:rFonts w:ascii="Tahoma" w:eastAsiaTheme="minorHAnsi" w:hAnsi="Tahoma" w:cs="Tahoma"/>
          <w:sz w:val="22"/>
          <w:szCs w:val="22"/>
          <w:lang w:val="es-BO" w:eastAsia="en-US"/>
        </w:rPr>
        <w:t>).</w:t>
      </w:r>
    </w:p>
    <w:p w14:paraId="0ADAA9ED" w14:textId="3B44C5FD" w:rsidR="00C24CD4" w:rsidRPr="009E00BF" w:rsidRDefault="00C24CD4" w:rsidP="006648B0">
      <w:pPr>
        <w:pStyle w:val="ListParagraph"/>
        <w:numPr>
          <w:ilvl w:val="0"/>
          <w:numId w:val="145"/>
        </w:numPr>
        <w:pBdr>
          <w:top w:val="nil"/>
          <w:left w:val="nil"/>
          <w:bottom w:val="nil"/>
          <w:right w:val="nil"/>
          <w:between w:val="nil"/>
        </w:pBdr>
        <w:ind w:left="567" w:hanging="425"/>
        <w:jc w:val="both"/>
        <w:rPr>
          <w:rFonts w:ascii="Tahoma" w:eastAsia="Tahoma" w:hAnsi="Tahoma" w:cs="Tahoma"/>
          <w:sz w:val="22"/>
          <w:szCs w:val="22"/>
          <w:lang w:val="es-BO"/>
        </w:rPr>
      </w:pPr>
      <w:r w:rsidRPr="009E00BF">
        <w:rPr>
          <w:rFonts w:ascii="Tahoma" w:eastAsia="Tahoma" w:hAnsi="Tahoma" w:cs="Tahoma"/>
          <w:sz w:val="22"/>
          <w:szCs w:val="22"/>
          <w:lang w:val="es-BO"/>
        </w:rPr>
        <w:t xml:space="preserve">Chaco serrano.- En el paisaje predomina las serranías bajas; las especies más representativas son: </w:t>
      </w:r>
      <w:r w:rsidRPr="009E00BF">
        <w:rPr>
          <w:rFonts w:ascii="Tahoma" w:hAnsi="Tahoma" w:cs="Tahoma"/>
          <w:sz w:val="22"/>
          <w:szCs w:val="22"/>
          <w:shd w:val="clear" w:color="auto" w:fill="FFFFFF"/>
          <w:lang w:val="es-BO"/>
        </w:rPr>
        <w:t>vilca, huilco, kurupa</w:t>
      </w:r>
      <w:r w:rsidR="00AB0297">
        <w:rPr>
          <w:rFonts w:ascii="Tahoma" w:hAnsi="Tahoma" w:cs="Tahoma"/>
          <w:sz w:val="22"/>
          <w:szCs w:val="22"/>
          <w:shd w:val="clear" w:color="auto" w:fill="FFFFFF"/>
          <w:lang w:val="es-BO"/>
        </w:rPr>
        <w:t>’</w:t>
      </w:r>
      <w:r w:rsidRPr="009E00BF">
        <w:rPr>
          <w:rFonts w:ascii="Tahoma" w:hAnsi="Tahoma" w:cs="Tahoma"/>
          <w:sz w:val="22"/>
          <w:szCs w:val="22"/>
          <w:shd w:val="clear" w:color="auto" w:fill="FFFFFF"/>
          <w:lang w:val="es-BO"/>
        </w:rPr>
        <w:t xml:space="preserve">y, </w:t>
      </w:r>
      <w:r w:rsidR="007A5CF0">
        <w:rPr>
          <w:rFonts w:ascii="Tahoma" w:hAnsi="Tahoma" w:cs="Tahoma"/>
          <w:sz w:val="22"/>
          <w:szCs w:val="22"/>
          <w:shd w:val="clear" w:color="auto" w:fill="FFFFFF"/>
          <w:lang w:val="es-BO"/>
        </w:rPr>
        <w:t>curupay</w:t>
      </w:r>
      <w:r w:rsidRPr="009E00BF">
        <w:rPr>
          <w:rFonts w:ascii="Tahoma" w:hAnsi="Tahoma" w:cs="Tahoma"/>
          <w:sz w:val="22"/>
          <w:szCs w:val="22"/>
          <w:shd w:val="clear" w:color="auto" w:fill="FFFFFF"/>
          <w:lang w:val="es-BO"/>
        </w:rPr>
        <w:t>, wilco, cebil, angico, anguo</w:t>
      </w:r>
      <w:r w:rsidRPr="009E00BF">
        <w:rPr>
          <w:rFonts w:ascii="Tahoma" w:eastAsiaTheme="minorHAnsi" w:hAnsi="Tahoma" w:cs="Tahoma"/>
          <w:i/>
          <w:iCs/>
          <w:sz w:val="22"/>
          <w:szCs w:val="22"/>
          <w:lang w:val="es-BO" w:eastAsia="en-US"/>
        </w:rPr>
        <w:t xml:space="preserve"> (Anadenanthera colubrina); </w:t>
      </w:r>
      <w:r w:rsidRPr="009E00BF">
        <w:rPr>
          <w:rFonts w:ascii="Tahoma" w:hAnsi="Tahoma" w:cs="Tahoma"/>
          <w:sz w:val="22"/>
          <w:szCs w:val="22"/>
          <w:shd w:val="clear" w:color="auto" w:fill="FFFFFF"/>
          <w:lang w:val="es-BO"/>
        </w:rPr>
        <w:t>cuchi, urudey</w:t>
      </w:r>
      <w:r w:rsidRPr="009E00BF">
        <w:rPr>
          <w:rFonts w:ascii="Tahoma" w:eastAsiaTheme="minorHAnsi" w:hAnsi="Tahoma" w:cs="Tahoma"/>
          <w:i/>
          <w:iCs/>
          <w:sz w:val="22"/>
          <w:szCs w:val="22"/>
          <w:lang w:val="es-BO" w:eastAsia="en-US"/>
        </w:rPr>
        <w:t xml:space="preserve"> (Astronium urundeuva), </w:t>
      </w:r>
      <w:r w:rsidRPr="009E00BF">
        <w:rPr>
          <w:rFonts w:ascii="Tahoma" w:hAnsi="Tahoma" w:cs="Tahoma"/>
          <w:sz w:val="22"/>
          <w:szCs w:val="22"/>
          <w:shd w:val="clear" w:color="auto" w:fill="FFFFFF"/>
          <w:lang w:val="es-BO"/>
        </w:rPr>
        <w:t>​molle dulce</w:t>
      </w:r>
      <w:r w:rsidRPr="009E00BF">
        <w:rPr>
          <w:rFonts w:ascii="Tahoma" w:eastAsiaTheme="minorHAnsi" w:hAnsi="Tahoma" w:cs="Tahoma"/>
          <w:i/>
          <w:iCs/>
          <w:sz w:val="22"/>
          <w:szCs w:val="22"/>
          <w:lang w:val="es-BO" w:eastAsia="en-US"/>
        </w:rPr>
        <w:t xml:space="preserve"> </w:t>
      </w:r>
      <w:r w:rsidRPr="009E00BF">
        <w:rPr>
          <w:rFonts w:ascii="Tahoma" w:eastAsiaTheme="minorHAnsi" w:hAnsi="Tahoma" w:cs="Tahoma"/>
          <w:sz w:val="22"/>
          <w:szCs w:val="22"/>
          <w:lang w:val="es-BO" w:eastAsia="en-US"/>
        </w:rPr>
        <w:t xml:space="preserve">o molle </w:t>
      </w:r>
      <w:r w:rsidRPr="009E00BF">
        <w:rPr>
          <w:rFonts w:ascii="Tahoma" w:eastAsiaTheme="minorHAnsi" w:hAnsi="Tahoma" w:cs="Tahoma"/>
          <w:i/>
          <w:iCs/>
          <w:sz w:val="22"/>
          <w:szCs w:val="22"/>
          <w:lang w:val="es-BO" w:eastAsia="en-US"/>
        </w:rPr>
        <w:t xml:space="preserve">(Lithraea ternifolia), </w:t>
      </w:r>
      <w:r w:rsidRPr="009E00BF">
        <w:rPr>
          <w:rFonts w:ascii="Tahoma" w:eastAsiaTheme="minorHAnsi" w:hAnsi="Tahoma" w:cs="Tahoma"/>
          <w:sz w:val="22"/>
          <w:szCs w:val="22"/>
          <w:lang w:val="es-BO" w:eastAsia="en-US"/>
        </w:rPr>
        <w:t>horco quebracho</w:t>
      </w:r>
      <w:r w:rsidRPr="009E00BF">
        <w:rPr>
          <w:rFonts w:ascii="Tahoma" w:eastAsiaTheme="minorHAnsi" w:hAnsi="Tahoma" w:cs="Tahoma"/>
          <w:i/>
          <w:iCs/>
          <w:sz w:val="22"/>
          <w:szCs w:val="22"/>
          <w:lang w:val="es-BO" w:eastAsia="en-US"/>
        </w:rPr>
        <w:t xml:space="preserve"> (Schinopsis haenkeana), </w:t>
      </w:r>
      <w:r w:rsidRPr="009E00BF">
        <w:rPr>
          <w:rFonts w:ascii="Tahoma" w:eastAsiaTheme="minorHAnsi" w:hAnsi="Tahoma" w:cs="Tahoma"/>
          <w:sz w:val="22"/>
          <w:szCs w:val="22"/>
          <w:lang w:val="es-BO" w:eastAsia="en-US"/>
        </w:rPr>
        <w:t>lapacho rosado</w:t>
      </w:r>
      <w:r w:rsidRPr="009E00BF">
        <w:rPr>
          <w:rFonts w:ascii="Tahoma" w:eastAsiaTheme="minorHAnsi" w:hAnsi="Tahoma" w:cs="Tahoma"/>
          <w:i/>
          <w:iCs/>
          <w:sz w:val="22"/>
          <w:szCs w:val="22"/>
          <w:lang w:val="es-BO" w:eastAsia="en-US"/>
        </w:rPr>
        <w:t xml:space="preserve"> (Tabebuia impetiginosa).</w:t>
      </w:r>
    </w:p>
    <w:p w14:paraId="01B5B2E8" w14:textId="77777777" w:rsidR="00C24CD4" w:rsidRPr="009E00BF" w:rsidRDefault="00C24CD4" w:rsidP="006648B0">
      <w:pPr>
        <w:pStyle w:val="ListParagraph"/>
        <w:numPr>
          <w:ilvl w:val="0"/>
          <w:numId w:val="145"/>
        </w:numPr>
        <w:pBdr>
          <w:top w:val="nil"/>
          <w:left w:val="nil"/>
          <w:bottom w:val="nil"/>
          <w:right w:val="nil"/>
          <w:between w:val="nil"/>
        </w:pBdr>
        <w:ind w:left="567" w:hanging="425"/>
        <w:jc w:val="both"/>
        <w:rPr>
          <w:rFonts w:ascii="Tahoma" w:eastAsia="Tahoma" w:hAnsi="Tahoma" w:cs="Tahoma"/>
          <w:sz w:val="22"/>
          <w:szCs w:val="22"/>
          <w:lang w:val="es-BO"/>
        </w:rPr>
      </w:pPr>
      <w:r w:rsidRPr="009E00BF">
        <w:rPr>
          <w:rFonts w:ascii="Tahoma" w:eastAsia="Tahoma" w:hAnsi="Tahoma" w:cs="Tahoma"/>
          <w:sz w:val="22"/>
          <w:szCs w:val="22"/>
          <w:lang w:val="es-BO"/>
        </w:rPr>
        <w:t xml:space="preserve">Bosques Secos Interandinos.- </w:t>
      </w:r>
      <w:r w:rsidRPr="009E00BF">
        <w:rPr>
          <w:rFonts w:ascii="Tahoma" w:eastAsiaTheme="minorHAnsi" w:hAnsi="Tahoma" w:cs="Tahoma"/>
          <w:sz w:val="22"/>
          <w:szCs w:val="22"/>
          <w:lang w:val="es-BO" w:eastAsia="en-US"/>
        </w:rPr>
        <w:t>En su mayoría estos bosques se encuentran destruidos o fuertemente perturbados; respecto a la vegetación los bosques son mixtos con horco quebracho (</w:t>
      </w:r>
      <w:r w:rsidRPr="009E00BF">
        <w:rPr>
          <w:rFonts w:ascii="Tahoma" w:eastAsiaTheme="minorHAnsi" w:hAnsi="Tahoma" w:cs="Tahoma"/>
          <w:i/>
          <w:iCs/>
          <w:sz w:val="22"/>
          <w:szCs w:val="22"/>
          <w:lang w:val="es-BO" w:eastAsia="en-US"/>
        </w:rPr>
        <w:t xml:space="preserve">Schinopsis haenkeana) </w:t>
      </w:r>
      <w:r w:rsidRPr="009E00BF">
        <w:rPr>
          <w:rFonts w:ascii="Tahoma" w:eastAsiaTheme="minorHAnsi" w:hAnsi="Tahoma" w:cs="Tahoma"/>
          <w:sz w:val="22"/>
          <w:szCs w:val="22"/>
          <w:lang w:val="es-BO" w:eastAsia="en-US"/>
        </w:rPr>
        <w:t>y quebracho blanco (</w:t>
      </w:r>
      <w:r w:rsidRPr="009E00BF">
        <w:rPr>
          <w:rFonts w:ascii="Tahoma" w:eastAsiaTheme="minorHAnsi" w:hAnsi="Tahoma" w:cs="Tahoma"/>
          <w:i/>
          <w:iCs/>
          <w:sz w:val="22"/>
          <w:szCs w:val="22"/>
          <w:lang w:val="es-BO" w:eastAsia="en-US"/>
        </w:rPr>
        <w:t>Aspidosperma quebracho-blanco)</w:t>
      </w:r>
      <w:r w:rsidRPr="009E00BF">
        <w:rPr>
          <w:rFonts w:ascii="Tahoma" w:eastAsiaTheme="minorHAnsi" w:hAnsi="Tahoma" w:cs="Tahoma"/>
          <w:sz w:val="22"/>
          <w:szCs w:val="22"/>
          <w:lang w:val="es-BO" w:eastAsia="en-US"/>
        </w:rPr>
        <w:t xml:space="preserve">,  bosques con </w:t>
      </w:r>
      <w:r w:rsidRPr="009E00BF">
        <w:rPr>
          <w:rFonts w:ascii="Tahoma" w:eastAsiaTheme="minorHAnsi" w:hAnsi="Tahoma" w:cs="Tahoma"/>
          <w:i/>
          <w:iCs/>
          <w:sz w:val="22"/>
          <w:szCs w:val="22"/>
          <w:lang w:val="es-BO" w:eastAsia="en-US"/>
        </w:rPr>
        <w:t xml:space="preserve">Acacia visco </w:t>
      </w:r>
      <w:r w:rsidRPr="009E00BF">
        <w:rPr>
          <w:rFonts w:ascii="Tahoma" w:eastAsiaTheme="minorHAnsi" w:hAnsi="Tahoma" w:cs="Tahoma"/>
          <w:sz w:val="22"/>
          <w:szCs w:val="22"/>
          <w:lang w:val="es-BO" w:eastAsia="en-US"/>
        </w:rPr>
        <w:t xml:space="preserve">y </w:t>
      </w:r>
      <w:r w:rsidRPr="009E00BF">
        <w:rPr>
          <w:rFonts w:ascii="Tahoma" w:eastAsiaTheme="minorHAnsi" w:hAnsi="Tahoma" w:cs="Tahoma"/>
          <w:i/>
          <w:iCs/>
          <w:sz w:val="22"/>
          <w:szCs w:val="22"/>
          <w:lang w:val="es-BO" w:eastAsia="en-US"/>
        </w:rPr>
        <w:t xml:space="preserve">Prosopis alba, </w:t>
      </w:r>
      <w:r w:rsidRPr="009E00BF">
        <w:rPr>
          <w:rFonts w:ascii="Tahoma" w:eastAsiaTheme="minorHAnsi" w:hAnsi="Tahoma" w:cs="Tahoma"/>
          <w:sz w:val="22"/>
          <w:szCs w:val="22"/>
          <w:lang w:val="es-BO" w:eastAsia="en-US"/>
        </w:rPr>
        <w:t xml:space="preserve">bosque con </w:t>
      </w:r>
      <w:r w:rsidRPr="009E00BF">
        <w:rPr>
          <w:rFonts w:ascii="Tahoma" w:eastAsiaTheme="minorHAnsi" w:hAnsi="Tahoma" w:cs="Tahoma"/>
          <w:i/>
          <w:iCs/>
          <w:sz w:val="22"/>
          <w:szCs w:val="22"/>
          <w:lang w:val="es-BO" w:eastAsia="en-US"/>
        </w:rPr>
        <w:t>Schinopsis brasiliensis</w:t>
      </w:r>
      <w:r w:rsidRPr="009E00BF">
        <w:rPr>
          <w:rFonts w:ascii="Tahoma" w:eastAsiaTheme="minorHAnsi" w:hAnsi="Tahoma" w:cs="Tahoma"/>
          <w:sz w:val="22"/>
          <w:szCs w:val="22"/>
          <w:lang w:val="es-BO" w:eastAsia="en-US"/>
        </w:rPr>
        <w:t>.</w:t>
      </w:r>
    </w:p>
    <w:p w14:paraId="329D1E89" w14:textId="10FCD3C3" w:rsidR="00C24CD4" w:rsidRPr="009E00BF" w:rsidRDefault="00C24CD4" w:rsidP="006648B0">
      <w:pPr>
        <w:pStyle w:val="ListParagraph"/>
        <w:numPr>
          <w:ilvl w:val="0"/>
          <w:numId w:val="145"/>
        </w:numPr>
        <w:pBdr>
          <w:top w:val="nil"/>
          <w:left w:val="nil"/>
          <w:bottom w:val="nil"/>
          <w:right w:val="nil"/>
          <w:between w:val="nil"/>
        </w:pBdr>
        <w:ind w:left="567" w:hanging="425"/>
        <w:jc w:val="both"/>
        <w:rPr>
          <w:rFonts w:ascii="Tahoma" w:eastAsia="Tahoma" w:hAnsi="Tahoma" w:cs="Tahoma"/>
          <w:sz w:val="22"/>
          <w:szCs w:val="22"/>
          <w:lang w:val="es-BO"/>
        </w:rPr>
      </w:pPr>
      <w:r w:rsidRPr="009E00BF">
        <w:rPr>
          <w:rFonts w:ascii="Tahoma" w:eastAsia="Tahoma" w:hAnsi="Tahoma" w:cs="Tahoma"/>
          <w:iCs/>
          <w:sz w:val="22"/>
          <w:szCs w:val="22"/>
          <w:lang w:val="es-BO"/>
        </w:rPr>
        <w:t>Puna semihúmeda.-</w:t>
      </w:r>
      <w:r w:rsidRPr="009E00BF">
        <w:rPr>
          <w:rFonts w:ascii="Tahoma" w:eastAsia="Tahoma" w:hAnsi="Tahoma" w:cs="Tahoma"/>
          <w:sz w:val="22"/>
          <w:szCs w:val="22"/>
          <w:lang w:val="es-BO"/>
        </w:rPr>
        <w:t xml:space="preserve"> La vegetación principal son </w:t>
      </w:r>
      <w:r w:rsidRPr="009E00BF">
        <w:rPr>
          <w:rFonts w:ascii="Tahoma" w:eastAsiaTheme="minorHAnsi" w:hAnsi="Tahoma" w:cs="Tahoma"/>
          <w:sz w:val="22"/>
          <w:szCs w:val="22"/>
          <w:lang w:val="es-BO" w:eastAsia="en-US"/>
        </w:rPr>
        <w:t xml:space="preserve">pajonales con arbustos, césped bajo en lugares húmedos, matorrales de arbustos resinosos, restos de bosque nativos de </w:t>
      </w:r>
      <w:r w:rsidRPr="009E00BF">
        <w:rPr>
          <w:rFonts w:ascii="Tahoma" w:eastAsiaTheme="minorHAnsi" w:hAnsi="Tahoma" w:cs="Tahoma"/>
          <w:i/>
          <w:iCs/>
          <w:sz w:val="22"/>
          <w:szCs w:val="22"/>
          <w:lang w:val="es-BO" w:eastAsia="en-US"/>
        </w:rPr>
        <w:t xml:space="preserve">Polylepis </w:t>
      </w:r>
      <w:r w:rsidRPr="009E00BF">
        <w:rPr>
          <w:rFonts w:ascii="Tahoma" w:eastAsiaTheme="minorHAnsi" w:hAnsi="Tahoma" w:cs="Tahoma"/>
          <w:sz w:val="22"/>
          <w:szCs w:val="22"/>
          <w:lang w:val="es-BO" w:eastAsia="en-US"/>
        </w:rPr>
        <w:t xml:space="preserve">(especialmente: </w:t>
      </w:r>
      <w:r w:rsidRPr="009E00BF">
        <w:rPr>
          <w:rFonts w:ascii="Tahoma" w:eastAsiaTheme="minorHAnsi" w:hAnsi="Tahoma" w:cs="Tahoma"/>
          <w:i/>
          <w:iCs/>
          <w:sz w:val="22"/>
          <w:szCs w:val="22"/>
          <w:lang w:val="es-BO" w:eastAsia="en-US"/>
        </w:rPr>
        <w:t xml:space="preserve">P. besseri </w:t>
      </w:r>
      <w:r w:rsidRPr="009E00BF">
        <w:rPr>
          <w:rFonts w:ascii="Tahoma" w:eastAsiaTheme="minorHAnsi" w:hAnsi="Tahoma" w:cs="Tahoma"/>
          <w:sz w:val="22"/>
          <w:szCs w:val="22"/>
          <w:lang w:val="es-BO" w:eastAsia="en-US"/>
        </w:rPr>
        <w:t xml:space="preserve">ssp. </w:t>
      </w:r>
      <w:r w:rsidR="00AB0297" w:rsidRPr="009E00BF">
        <w:rPr>
          <w:rFonts w:ascii="Tahoma" w:eastAsiaTheme="minorHAnsi" w:hAnsi="Tahoma" w:cs="Tahoma"/>
          <w:i/>
          <w:iCs/>
          <w:sz w:val="22"/>
          <w:szCs w:val="22"/>
          <w:lang w:val="es-BO" w:eastAsia="en-US"/>
        </w:rPr>
        <w:t>S</w:t>
      </w:r>
      <w:r w:rsidRPr="009E00BF">
        <w:rPr>
          <w:rFonts w:ascii="Tahoma" w:eastAsiaTheme="minorHAnsi" w:hAnsi="Tahoma" w:cs="Tahoma"/>
          <w:i/>
          <w:iCs/>
          <w:sz w:val="22"/>
          <w:szCs w:val="22"/>
          <w:lang w:val="es-BO" w:eastAsia="en-US"/>
        </w:rPr>
        <w:t>ubtusalbida, P. b</w:t>
      </w:r>
      <w:r w:rsidRPr="009E00BF">
        <w:rPr>
          <w:rFonts w:ascii="Tahoma" w:eastAsiaTheme="minorHAnsi" w:hAnsi="Tahoma" w:cs="Tahoma"/>
          <w:sz w:val="22"/>
          <w:szCs w:val="22"/>
          <w:lang w:val="es-BO" w:eastAsia="en-US"/>
        </w:rPr>
        <w:t xml:space="preserve">. ssp. </w:t>
      </w:r>
      <w:r w:rsidR="00AB0297" w:rsidRPr="009E00BF">
        <w:rPr>
          <w:rFonts w:ascii="Tahoma" w:eastAsiaTheme="minorHAnsi" w:hAnsi="Tahoma" w:cs="Tahoma"/>
          <w:i/>
          <w:iCs/>
          <w:sz w:val="22"/>
          <w:szCs w:val="22"/>
          <w:lang w:val="es-BO" w:eastAsia="en-US"/>
        </w:rPr>
        <w:t>B</w:t>
      </w:r>
      <w:r w:rsidRPr="009E00BF">
        <w:rPr>
          <w:rFonts w:ascii="Tahoma" w:eastAsiaTheme="minorHAnsi" w:hAnsi="Tahoma" w:cs="Tahoma"/>
          <w:i/>
          <w:iCs/>
          <w:sz w:val="22"/>
          <w:szCs w:val="22"/>
          <w:lang w:val="es-BO" w:eastAsia="en-US"/>
        </w:rPr>
        <w:t>esseri, P. tomentella</w:t>
      </w:r>
      <w:r w:rsidRPr="009E00BF">
        <w:rPr>
          <w:rFonts w:ascii="Tahoma" w:eastAsiaTheme="minorHAnsi" w:hAnsi="Tahoma" w:cs="Tahoma"/>
          <w:sz w:val="22"/>
          <w:szCs w:val="22"/>
          <w:lang w:val="es-BO" w:eastAsia="en-US"/>
        </w:rPr>
        <w:t xml:space="preserve">). Azonal: </w:t>
      </w:r>
    </w:p>
    <w:p w14:paraId="50A946B6" w14:textId="77777777" w:rsidR="00C24CD4" w:rsidRPr="009E00BF" w:rsidRDefault="00C24CD4" w:rsidP="006648B0">
      <w:pPr>
        <w:keepNext/>
        <w:spacing w:after="0" w:line="240" w:lineRule="auto"/>
        <w:jc w:val="both"/>
        <w:rPr>
          <w:rFonts w:ascii="Tahoma" w:eastAsia="Tahoma" w:hAnsi="Tahoma" w:cs="Tahoma"/>
          <w:sz w:val="22"/>
          <w:szCs w:val="22"/>
        </w:rPr>
      </w:pPr>
    </w:p>
    <w:p w14:paraId="59B62C1D" w14:textId="77777777" w:rsidR="00DE1EFF" w:rsidRDefault="00C24CD4" w:rsidP="006648B0">
      <w:pPr>
        <w:keepNext/>
        <w:spacing w:line="240" w:lineRule="auto"/>
        <w:jc w:val="center"/>
      </w:pPr>
      <w:r w:rsidRPr="009E00BF">
        <w:rPr>
          <w:noProof/>
        </w:rPr>
        <w:drawing>
          <wp:inline distT="0" distB="0" distL="0" distR="0" wp14:anchorId="074FA766" wp14:editId="15D595ED">
            <wp:extent cx="5574821" cy="4492565"/>
            <wp:effectExtent l="19050" t="19050" r="26035" b="22860"/>
            <wp:docPr id="1214034816" name="Picture 121403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034816" name="Imagen 1214034816"/>
                    <pic:cNvPicPr/>
                  </pic:nvPicPr>
                  <pic:blipFill rotWithShape="1">
                    <a:blip r:embed="rId115" cstate="email">
                      <a:extLst>
                        <a:ext uri="{28A0092B-C50C-407E-A947-70E740481C1C}">
                          <a14:useLocalDpi xmlns:a14="http://schemas.microsoft.com/office/drawing/2010/main"/>
                        </a:ext>
                      </a:extLst>
                    </a:blip>
                    <a:srcRect/>
                    <a:stretch/>
                  </pic:blipFill>
                  <pic:spPr bwMode="auto">
                    <a:xfrm>
                      <a:off x="0" y="0"/>
                      <a:ext cx="5582454" cy="449871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62573F7" w14:textId="5C1F6F18" w:rsidR="00C24CD4" w:rsidRPr="00DE1EFF" w:rsidRDefault="00204D7A" w:rsidP="006648B0">
      <w:pPr>
        <w:pStyle w:val="Caption"/>
        <w:spacing w:after="0"/>
        <w:jc w:val="center"/>
        <w:rPr>
          <w:rFonts w:ascii="Tahoma" w:hAnsi="Tahoma" w:cs="Tahoma"/>
          <w:color w:val="auto"/>
          <w:sz w:val="20"/>
          <w:szCs w:val="20"/>
        </w:rPr>
      </w:pPr>
      <w:bookmarkStart w:id="486" w:name="_Toc135757649"/>
      <w:bookmarkStart w:id="487" w:name="_Toc143248932"/>
      <w:r w:rsidRPr="00DE1EFF">
        <w:rPr>
          <w:rFonts w:ascii="Tahoma" w:hAnsi="Tahoma" w:cs="Tahoma"/>
          <w:color w:val="auto"/>
          <w:sz w:val="20"/>
          <w:szCs w:val="20"/>
        </w:rPr>
        <w:t xml:space="preserve">Figura </w:t>
      </w:r>
      <w:r w:rsidRPr="00DE1EFF">
        <w:rPr>
          <w:rFonts w:ascii="Tahoma" w:hAnsi="Tahoma" w:cs="Tahoma"/>
          <w:color w:val="auto"/>
          <w:sz w:val="20"/>
          <w:szCs w:val="20"/>
        </w:rPr>
        <w:fldChar w:fldCharType="begin"/>
      </w:r>
      <w:r w:rsidRPr="00DE1EFF">
        <w:rPr>
          <w:rFonts w:ascii="Tahoma" w:hAnsi="Tahoma" w:cs="Tahoma"/>
          <w:color w:val="auto"/>
          <w:sz w:val="20"/>
          <w:szCs w:val="20"/>
        </w:rPr>
        <w:instrText xml:space="preserve"> SEQ Figura \* ARABIC </w:instrText>
      </w:r>
      <w:r w:rsidRPr="00DE1EFF">
        <w:rPr>
          <w:rFonts w:ascii="Tahoma" w:hAnsi="Tahoma" w:cs="Tahoma"/>
          <w:color w:val="auto"/>
          <w:sz w:val="20"/>
          <w:szCs w:val="20"/>
        </w:rPr>
        <w:fldChar w:fldCharType="separate"/>
      </w:r>
      <w:r w:rsidR="00426E8B">
        <w:rPr>
          <w:rFonts w:ascii="Tahoma" w:hAnsi="Tahoma" w:cs="Tahoma"/>
          <w:noProof/>
          <w:color w:val="auto"/>
          <w:sz w:val="20"/>
          <w:szCs w:val="20"/>
        </w:rPr>
        <w:t>41</w:t>
      </w:r>
      <w:r w:rsidRPr="00DE1EFF">
        <w:rPr>
          <w:rFonts w:ascii="Tahoma" w:hAnsi="Tahoma" w:cs="Tahoma"/>
          <w:color w:val="auto"/>
          <w:sz w:val="20"/>
          <w:szCs w:val="20"/>
        </w:rPr>
        <w:fldChar w:fldCharType="end"/>
      </w:r>
      <w:r w:rsidRPr="00DE1EFF">
        <w:rPr>
          <w:rFonts w:ascii="Tahoma" w:hAnsi="Tahoma" w:cs="Tahoma"/>
          <w:color w:val="auto"/>
          <w:sz w:val="20"/>
          <w:szCs w:val="20"/>
        </w:rPr>
        <w:t xml:space="preserve">: </w:t>
      </w:r>
      <w:r w:rsidR="00C24CD4" w:rsidRPr="00DE1EFF">
        <w:rPr>
          <w:rFonts w:ascii="Tahoma" w:hAnsi="Tahoma" w:cs="Tahoma"/>
          <w:color w:val="auto"/>
          <w:sz w:val="20"/>
          <w:szCs w:val="20"/>
        </w:rPr>
        <w:t>Mapa de las sub ecorregiones de los municipios priorizados del departamento de Tarija</w:t>
      </w:r>
      <w:bookmarkEnd w:id="486"/>
      <w:bookmarkEnd w:id="487"/>
    </w:p>
    <w:p w14:paraId="15DEBBA6" w14:textId="1C11EE35" w:rsidR="00C24CD4" w:rsidRPr="009E00BF" w:rsidRDefault="00C24CD4" w:rsidP="006648B0">
      <w:pPr>
        <w:spacing w:after="0" w:line="240" w:lineRule="auto"/>
        <w:jc w:val="center"/>
        <w:rPr>
          <w:rFonts w:ascii="Tahoma" w:hAnsi="Tahoma" w:cs="Tahoma"/>
          <w:sz w:val="16"/>
          <w:szCs w:val="16"/>
        </w:rPr>
      </w:pPr>
      <w:r w:rsidRPr="009E00BF">
        <w:rPr>
          <w:rFonts w:ascii="Tahoma" w:hAnsi="Tahoma" w:cs="Tahoma"/>
          <w:sz w:val="16"/>
          <w:szCs w:val="16"/>
        </w:rPr>
        <w:t xml:space="preserve">Fuente: Elaboración propia en base a información de Ibisch </w:t>
      </w:r>
      <w:r w:rsidRPr="009E00BF">
        <w:rPr>
          <w:rFonts w:ascii="Tahoma" w:hAnsi="Tahoma" w:cs="Tahoma"/>
          <w:i/>
          <w:iCs/>
          <w:sz w:val="16"/>
          <w:szCs w:val="16"/>
        </w:rPr>
        <w:t xml:space="preserve">et. </w:t>
      </w:r>
      <w:r w:rsidR="00AB0297" w:rsidRPr="009E00BF">
        <w:rPr>
          <w:rFonts w:ascii="Tahoma" w:hAnsi="Tahoma" w:cs="Tahoma"/>
          <w:i/>
          <w:iCs/>
          <w:sz w:val="16"/>
          <w:szCs w:val="16"/>
        </w:rPr>
        <w:t>A</w:t>
      </w:r>
      <w:r w:rsidRPr="009E00BF">
        <w:rPr>
          <w:rFonts w:ascii="Tahoma" w:hAnsi="Tahoma" w:cs="Tahoma"/>
          <w:i/>
          <w:iCs/>
          <w:sz w:val="16"/>
          <w:szCs w:val="16"/>
        </w:rPr>
        <w:t xml:space="preserve">l. </w:t>
      </w:r>
      <w:r w:rsidRPr="009E00BF">
        <w:rPr>
          <w:rFonts w:ascii="Tahoma" w:hAnsi="Tahoma" w:cs="Tahoma"/>
          <w:sz w:val="16"/>
          <w:szCs w:val="16"/>
        </w:rPr>
        <w:t>(2003).</w:t>
      </w:r>
    </w:p>
    <w:p w14:paraId="1CD19EF5" w14:textId="77777777" w:rsidR="00C24CD4" w:rsidRPr="009E00BF" w:rsidRDefault="00C24CD4" w:rsidP="006648B0">
      <w:pPr>
        <w:spacing w:after="0" w:line="240" w:lineRule="auto"/>
        <w:rPr>
          <w:rFonts w:ascii="Tahoma" w:hAnsi="Tahoma" w:cs="Tahoma"/>
          <w:sz w:val="16"/>
          <w:szCs w:val="16"/>
        </w:rPr>
      </w:pPr>
    </w:p>
    <w:p w14:paraId="30CBD3B4"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88" w:name="_Toc143248786"/>
      <w:r w:rsidRPr="009E00BF">
        <w:rPr>
          <w:rFonts w:ascii="Tahoma" w:eastAsia="Tahoma" w:hAnsi="Tahoma" w:cs="Tahoma"/>
          <w:b/>
          <w:color w:val="auto"/>
          <w:sz w:val="22"/>
          <w:szCs w:val="22"/>
        </w:rPr>
        <w:t>Fauna</w:t>
      </w:r>
      <w:bookmarkEnd w:id="488"/>
    </w:p>
    <w:p w14:paraId="16856ACC" w14:textId="77777777" w:rsidR="00C24CD4" w:rsidRPr="009E00BF" w:rsidRDefault="00C24CD4" w:rsidP="006648B0">
      <w:pPr>
        <w:pStyle w:val="NoSpacing"/>
        <w:jc w:val="both"/>
        <w:rPr>
          <w:rFonts w:ascii="Tahoma" w:hAnsi="Tahoma" w:cs="Tahoma"/>
          <w:sz w:val="22"/>
          <w:szCs w:val="22"/>
        </w:rPr>
      </w:pPr>
    </w:p>
    <w:p w14:paraId="175ED5C0" w14:textId="77777777" w:rsidR="00C24CD4" w:rsidRPr="009E00BF" w:rsidRDefault="00C24CD4" w:rsidP="006648B0">
      <w:pPr>
        <w:pStyle w:val="NoSpacing"/>
        <w:jc w:val="both"/>
        <w:rPr>
          <w:rFonts w:ascii="Tahoma" w:hAnsi="Tahoma" w:cs="Tahoma"/>
          <w:sz w:val="22"/>
          <w:szCs w:val="22"/>
        </w:rPr>
      </w:pPr>
      <w:r w:rsidRPr="009E00BF">
        <w:rPr>
          <w:rFonts w:ascii="Tahoma" w:hAnsi="Tahoma" w:cs="Tahoma"/>
          <w:sz w:val="22"/>
          <w:szCs w:val="22"/>
        </w:rPr>
        <w:t xml:space="preserve">De forma representativa, se tiene: </w:t>
      </w:r>
    </w:p>
    <w:p w14:paraId="2C3ADEB9" w14:textId="77777777" w:rsidR="00C24CD4" w:rsidRPr="009E00BF" w:rsidRDefault="00C24CD4" w:rsidP="006648B0">
      <w:pPr>
        <w:pStyle w:val="NoSpacing"/>
        <w:jc w:val="both"/>
        <w:rPr>
          <w:rFonts w:ascii="Tahoma" w:hAnsi="Tahoma" w:cs="Tahoma"/>
          <w:sz w:val="22"/>
          <w:szCs w:val="22"/>
        </w:rPr>
      </w:pPr>
    </w:p>
    <w:p w14:paraId="697F2CFB" w14:textId="77777777" w:rsidR="00C24CD4" w:rsidRPr="009E00BF" w:rsidRDefault="00C24CD4" w:rsidP="006648B0">
      <w:pPr>
        <w:pStyle w:val="NoSpacing"/>
        <w:jc w:val="both"/>
        <w:rPr>
          <w:rFonts w:ascii="Tahoma" w:hAnsi="Tahoma" w:cs="Tahoma"/>
          <w:sz w:val="22"/>
          <w:szCs w:val="22"/>
        </w:rPr>
      </w:pPr>
      <w:r w:rsidRPr="009E00BF">
        <w:rPr>
          <w:rFonts w:ascii="Tahoma" w:hAnsi="Tahoma" w:cs="Tahoma"/>
          <w:sz w:val="22"/>
          <w:szCs w:val="22"/>
        </w:rPr>
        <w:t>Mamíferos: Las especies más representativas son el quirquincho bola (</w:t>
      </w:r>
      <w:r w:rsidRPr="009E00BF">
        <w:rPr>
          <w:rFonts w:ascii="Tahoma" w:hAnsi="Tahoma" w:cs="Tahoma"/>
          <w:i/>
          <w:iCs/>
          <w:sz w:val="22"/>
          <w:szCs w:val="22"/>
        </w:rPr>
        <w:t>Tolypeutes matacus</w:t>
      </w:r>
      <w:r w:rsidRPr="009E00BF">
        <w:rPr>
          <w:rFonts w:ascii="Tahoma" w:hAnsi="Tahoma" w:cs="Tahoma"/>
          <w:sz w:val="22"/>
          <w:szCs w:val="22"/>
        </w:rPr>
        <w:t>), la mulita (</w:t>
      </w:r>
      <w:r w:rsidRPr="009E00BF">
        <w:rPr>
          <w:rFonts w:ascii="Tahoma" w:hAnsi="Tahoma" w:cs="Tahoma"/>
          <w:i/>
          <w:iCs/>
          <w:sz w:val="22"/>
          <w:szCs w:val="22"/>
        </w:rPr>
        <w:t>Dasypus novemcinctus</w:t>
      </w:r>
      <w:r w:rsidRPr="009E00BF">
        <w:rPr>
          <w:rFonts w:ascii="Tahoma" w:hAnsi="Tahoma" w:cs="Tahoma"/>
          <w:sz w:val="22"/>
          <w:szCs w:val="22"/>
        </w:rPr>
        <w:t>), el chancho de monte (</w:t>
      </w:r>
      <w:r w:rsidRPr="009E00BF">
        <w:rPr>
          <w:rFonts w:ascii="Tahoma" w:hAnsi="Tahoma" w:cs="Tahoma"/>
          <w:i/>
          <w:iCs/>
          <w:sz w:val="22"/>
          <w:szCs w:val="22"/>
        </w:rPr>
        <w:t>Tayassu pecari</w:t>
      </w:r>
      <w:r w:rsidRPr="009E00BF">
        <w:rPr>
          <w:rFonts w:ascii="Tahoma" w:hAnsi="Tahoma" w:cs="Tahoma"/>
          <w:sz w:val="22"/>
          <w:szCs w:val="22"/>
        </w:rPr>
        <w:t>), el pecarí de collar (</w:t>
      </w:r>
      <w:r w:rsidRPr="009E00BF">
        <w:rPr>
          <w:rFonts w:ascii="Tahoma" w:hAnsi="Tahoma" w:cs="Tahoma"/>
          <w:i/>
          <w:iCs/>
          <w:sz w:val="22"/>
          <w:szCs w:val="22"/>
        </w:rPr>
        <w:t>Pecari tajacu</w:t>
      </w:r>
      <w:r w:rsidRPr="009E00BF">
        <w:rPr>
          <w:rFonts w:ascii="Tahoma" w:hAnsi="Tahoma" w:cs="Tahoma"/>
          <w:sz w:val="22"/>
          <w:szCs w:val="22"/>
        </w:rPr>
        <w:t>) el oso melero (</w:t>
      </w:r>
      <w:r w:rsidRPr="009E00BF">
        <w:rPr>
          <w:rFonts w:ascii="Tahoma" w:hAnsi="Tahoma" w:cs="Tahoma"/>
          <w:i/>
          <w:iCs/>
          <w:sz w:val="22"/>
          <w:szCs w:val="22"/>
        </w:rPr>
        <w:t>Tamandua tetradactyla</w:t>
      </w:r>
      <w:r w:rsidRPr="009E00BF">
        <w:rPr>
          <w:rFonts w:ascii="Tahoma" w:hAnsi="Tahoma" w:cs="Tahoma"/>
          <w:sz w:val="22"/>
          <w:szCs w:val="22"/>
        </w:rPr>
        <w:t>), y el oso bandera (</w:t>
      </w:r>
      <w:r w:rsidRPr="009E00BF">
        <w:rPr>
          <w:rFonts w:ascii="Tahoma" w:hAnsi="Tahoma" w:cs="Tahoma"/>
          <w:i/>
          <w:iCs/>
          <w:sz w:val="22"/>
          <w:szCs w:val="22"/>
        </w:rPr>
        <w:t>Myrmecophaga tridactyla</w:t>
      </w:r>
      <w:r w:rsidRPr="009E00BF">
        <w:rPr>
          <w:rFonts w:ascii="Tahoma" w:hAnsi="Tahoma" w:cs="Tahoma"/>
          <w:sz w:val="22"/>
          <w:szCs w:val="22"/>
        </w:rPr>
        <w:t>), puma (</w:t>
      </w:r>
      <w:r w:rsidRPr="009E00BF">
        <w:rPr>
          <w:rFonts w:ascii="Tahoma" w:hAnsi="Tahoma" w:cs="Tahoma"/>
          <w:i/>
          <w:iCs/>
          <w:sz w:val="22"/>
          <w:szCs w:val="22"/>
        </w:rPr>
        <w:t>Puma concolor</w:t>
      </w:r>
      <w:r w:rsidRPr="009E00BF">
        <w:rPr>
          <w:rFonts w:ascii="Tahoma" w:hAnsi="Tahoma" w:cs="Tahoma"/>
          <w:sz w:val="22"/>
          <w:szCs w:val="22"/>
        </w:rPr>
        <w:t>), la vicuña (</w:t>
      </w:r>
      <w:r w:rsidRPr="009E00BF">
        <w:rPr>
          <w:rFonts w:ascii="Tahoma" w:hAnsi="Tahoma" w:cs="Tahoma"/>
          <w:i/>
          <w:iCs/>
          <w:sz w:val="22"/>
          <w:szCs w:val="22"/>
        </w:rPr>
        <w:t>Vicugna vicugna</w:t>
      </w:r>
      <w:r w:rsidRPr="009E00BF">
        <w:rPr>
          <w:rFonts w:ascii="Tahoma" w:hAnsi="Tahoma" w:cs="Tahoma"/>
          <w:sz w:val="22"/>
          <w:szCs w:val="22"/>
        </w:rPr>
        <w:t>), el gato andino o titi (</w:t>
      </w:r>
      <w:r w:rsidRPr="009E00BF">
        <w:rPr>
          <w:rFonts w:ascii="Tahoma" w:hAnsi="Tahoma" w:cs="Tahoma"/>
          <w:i/>
          <w:iCs/>
          <w:sz w:val="22"/>
          <w:szCs w:val="22"/>
        </w:rPr>
        <w:t>Leopardus jacobita</w:t>
      </w:r>
      <w:r w:rsidRPr="009E00BF">
        <w:rPr>
          <w:rFonts w:ascii="Tahoma" w:hAnsi="Tahoma" w:cs="Tahoma"/>
          <w:sz w:val="22"/>
          <w:szCs w:val="22"/>
        </w:rPr>
        <w:t>), la taruca o venado andino (</w:t>
      </w:r>
      <w:r w:rsidRPr="009E00BF">
        <w:rPr>
          <w:rFonts w:ascii="Tahoma" w:hAnsi="Tahoma" w:cs="Tahoma"/>
          <w:i/>
          <w:iCs/>
          <w:sz w:val="22"/>
          <w:szCs w:val="22"/>
        </w:rPr>
        <w:t>Hippocamelus antisensis</w:t>
      </w:r>
      <w:r w:rsidRPr="009E00BF">
        <w:rPr>
          <w:rFonts w:ascii="Tahoma" w:hAnsi="Tahoma" w:cs="Tahoma"/>
          <w:sz w:val="22"/>
          <w:szCs w:val="22"/>
        </w:rPr>
        <w:t>) y la vizcacha (</w:t>
      </w:r>
      <w:r w:rsidRPr="009E00BF">
        <w:rPr>
          <w:rFonts w:ascii="Tahoma" w:hAnsi="Tahoma" w:cs="Tahoma"/>
          <w:i/>
          <w:iCs/>
          <w:sz w:val="22"/>
          <w:szCs w:val="22"/>
        </w:rPr>
        <w:t>Lagidium viscacia</w:t>
      </w:r>
      <w:r w:rsidRPr="009E00BF">
        <w:rPr>
          <w:rFonts w:ascii="Tahoma" w:hAnsi="Tahoma" w:cs="Tahoma"/>
          <w:sz w:val="22"/>
          <w:szCs w:val="22"/>
        </w:rPr>
        <w:t>).</w:t>
      </w:r>
    </w:p>
    <w:p w14:paraId="4EED87DA" w14:textId="77777777" w:rsidR="00C24CD4" w:rsidRPr="009E00BF" w:rsidRDefault="00C24CD4" w:rsidP="006648B0">
      <w:pPr>
        <w:pStyle w:val="NoSpacing"/>
        <w:jc w:val="both"/>
        <w:rPr>
          <w:rFonts w:ascii="Tahoma" w:hAnsi="Tahoma" w:cs="Tahoma"/>
          <w:sz w:val="22"/>
          <w:szCs w:val="22"/>
        </w:rPr>
      </w:pPr>
    </w:p>
    <w:p w14:paraId="09819AE7" w14:textId="77777777" w:rsidR="00C24CD4" w:rsidRPr="009E00BF" w:rsidRDefault="00C24CD4" w:rsidP="006648B0">
      <w:pPr>
        <w:pStyle w:val="NoSpacing"/>
        <w:jc w:val="both"/>
        <w:rPr>
          <w:rFonts w:ascii="Tahoma" w:hAnsi="Tahoma" w:cs="Tahoma"/>
          <w:sz w:val="22"/>
          <w:szCs w:val="22"/>
        </w:rPr>
      </w:pPr>
      <w:r w:rsidRPr="009E00BF">
        <w:rPr>
          <w:rFonts w:ascii="Tahoma" w:hAnsi="Tahoma" w:cs="Tahoma"/>
          <w:sz w:val="22"/>
          <w:szCs w:val="22"/>
        </w:rPr>
        <w:t>Aves: se tiene: jotes (</w:t>
      </w:r>
      <w:r w:rsidRPr="009E00BF">
        <w:rPr>
          <w:rFonts w:ascii="Tahoma" w:hAnsi="Tahoma" w:cs="Tahoma"/>
          <w:i/>
          <w:iCs/>
          <w:sz w:val="22"/>
          <w:szCs w:val="22"/>
        </w:rPr>
        <w:t>Cathartes aura</w:t>
      </w:r>
      <w:r w:rsidRPr="009E00BF">
        <w:rPr>
          <w:rFonts w:ascii="Tahoma" w:hAnsi="Tahoma" w:cs="Tahoma"/>
          <w:sz w:val="22"/>
          <w:szCs w:val="22"/>
        </w:rPr>
        <w:t>), el águila coronada (</w:t>
      </w:r>
      <w:r w:rsidRPr="009E00BF">
        <w:rPr>
          <w:rFonts w:ascii="Tahoma" w:hAnsi="Tahoma" w:cs="Tahoma"/>
          <w:i/>
          <w:iCs/>
          <w:sz w:val="22"/>
          <w:szCs w:val="22"/>
        </w:rPr>
        <w:t>Harpyhaliaetus coronatus</w:t>
      </w:r>
      <w:r w:rsidRPr="009E00BF">
        <w:rPr>
          <w:rFonts w:ascii="Tahoma" w:hAnsi="Tahoma" w:cs="Tahoma"/>
          <w:sz w:val="22"/>
          <w:szCs w:val="22"/>
        </w:rPr>
        <w:t>), cóndor (</w:t>
      </w:r>
      <w:r w:rsidRPr="009E00BF">
        <w:rPr>
          <w:rFonts w:ascii="Tahoma" w:hAnsi="Tahoma" w:cs="Tahoma"/>
          <w:i/>
          <w:iCs/>
          <w:sz w:val="22"/>
          <w:szCs w:val="22"/>
        </w:rPr>
        <w:t>Vultur gryphus</w:t>
      </w:r>
      <w:r w:rsidRPr="009E00BF">
        <w:rPr>
          <w:rFonts w:ascii="Tahoma" w:hAnsi="Tahoma" w:cs="Tahoma"/>
          <w:sz w:val="22"/>
          <w:szCs w:val="22"/>
        </w:rPr>
        <w:t>), loros (</w:t>
      </w:r>
      <w:r w:rsidRPr="009E00BF">
        <w:rPr>
          <w:rFonts w:ascii="Tahoma" w:hAnsi="Tahoma" w:cs="Tahoma"/>
          <w:i/>
          <w:iCs/>
          <w:sz w:val="22"/>
          <w:szCs w:val="22"/>
        </w:rPr>
        <w:t>Amazona aestiva</w:t>
      </w:r>
      <w:r w:rsidRPr="009E00BF">
        <w:rPr>
          <w:rFonts w:ascii="Tahoma" w:hAnsi="Tahoma" w:cs="Tahoma"/>
          <w:sz w:val="22"/>
          <w:szCs w:val="22"/>
        </w:rPr>
        <w:t>), paloma (</w:t>
      </w:r>
      <w:r w:rsidRPr="009E00BF">
        <w:rPr>
          <w:rFonts w:ascii="Tahoma" w:hAnsi="Tahoma" w:cs="Tahoma"/>
          <w:i/>
          <w:iCs/>
          <w:sz w:val="22"/>
          <w:szCs w:val="22"/>
        </w:rPr>
        <w:t>Columbina picui</w:t>
      </w:r>
      <w:r w:rsidRPr="009E00BF">
        <w:rPr>
          <w:rFonts w:ascii="Tahoma" w:hAnsi="Tahoma" w:cs="Tahoma"/>
          <w:sz w:val="22"/>
          <w:szCs w:val="22"/>
        </w:rPr>
        <w:t>), tucán (</w:t>
      </w:r>
      <w:r w:rsidRPr="009E00BF">
        <w:rPr>
          <w:rFonts w:ascii="Tahoma" w:hAnsi="Tahoma" w:cs="Tahoma"/>
          <w:i/>
          <w:iCs/>
          <w:sz w:val="22"/>
          <w:szCs w:val="22"/>
        </w:rPr>
        <w:t>Ramphastos toco</w:t>
      </w:r>
      <w:r w:rsidRPr="009E00BF">
        <w:rPr>
          <w:rFonts w:ascii="Tahoma" w:hAnsi="Tahoma" w:cs="Tahoma"/>
          <w:sz w:val="22"/>
          <w:szCs w:val="22"/>
        </w:rPr>
        <w:t>) y las pavas (</w:t>
      </w:r>
      <w:r w:rsidRPr="009E00BF">
        <w:rPr>
          <w:rFonts w:ascii="Tahoma" w:hAnsi="Tahoma" w:cs="Tahoma"/>
          <w:i/>
          <w:iCs/>
          <w:sz w:val="22"/>
          <w:szCs w:val="22"/>
        </w:rPr>
        <w:t>Penelope sp</w:t>
      </w:r>
      <w:r w:rsidRPr="009E00BF">
        <w:rPr>
          <w:rFonts w:ascii="Tahoma" w:hAnsi="Tahoma" w:cs="Tahoma"/>
          <w:sz w:val="22"/>
          <w:szCs w:val="22"/>
        </w:rPr>
        <w:t xml:space="preserve">.); especies endémicas: </w:t>
      </w:r>
      <w:r w:rsidRPr="009E00BF">
        <w:rPr>
          <w:rFonts w:ascii="Tahoma" w:hAnsi="Tahoma" w:cs="Tahoma"/>
          <w:i/>
          <w:iCs/>
          <w:sz w:val="22"/>
          <w:szCs w:val="22"/>
        </w:rPr>
        <w:t>Poospiza boliviana</w:t>
      </w:r>
      <w:r w:rsidRPr="009E00BF">
        <w:rPr>
          <w:rFonts w:ascii="Tahoma" w:hAnsi="Tahoma" w:cs="Tahoma"/>
          <w:sz w:val="22"/>
          <w:szCs w:val="22"/>
        </w:rPr>
        <w:t xml:space="preserve">, </w:t>
      </w:r>
      <w:r w:rsidRPr="009E00BF">
        <w:rPr>
          <w:rFonts w:ascii="Tahoma" w:hAnsi="Tahoma" w:cs="Tahoma"/>
          <w:i/>
          <w:iCs/>
          <w:sz w:val="22"/>
          <w:szCs w:val="22"/>
        </w:rPr>
        <w:t>Asthenes heterura</w:t>
      </w:r>
      <w:r w:rsidRPr="009E00BF">
        <w:rPr>
          <w:rFonts w:ascii="Tahoma" w:hAnsi="Tahoma" w:cs="Tahoma"/>
          <w:sz w:val="22"/>
          <w:szCs w:val="22"/>
        </w:rPr>
        <w:t xml:space="preserve"> y </w:t>
      </w:r>
      <w:r w:rsidRPr="009E00BF">
        <w:rPr>
          <w:rFonts w:ascii="Tahoma" w:hAnsi="Tahoma" w:cs="Tahoma"/>
          <w:i/>
          <w:iCs/>
          <w:sz w:val="22"/>
          <w:szCs w:val="22"/>
        </w:rPr>
        <w:t>Scytalopus zimmeri</w:t>
      </w:r>
      <w:r w:rsidRPr="009E00BF">
        <w:rPr>
          <w:rFonts w:ascii="Tahoma" w:hAnsi="Tahoma" w:cs="Tahoma"/>
          <w:sz w:val="22"/>
          <w:szCs w:val="22"/>
        </w:rPr>
        <w:t>.</w:t>
      </w:r>
    </w:p>
    <w:p w14:paraId="4C204830" w14:textId="77777777" w:rsidR="00C24CD4" w:rsidRPr="009E00BF" w:rsidRDefault="00C24CD4" w:rsidP="006648B0">
      <w:pPr>
        <w:pStyle w:val="NoSpacing"/>
        <w:jc w:val="both"/>
        <w:rPr>
          <w:rFonts w:ascii="Tahoma" w:hAnsi="Tahoma" w:cs="Tahoma"/>
          <w:sz w:val="22"/>
          <w:szCs w:val="22"/>
        </w:rPr>
      </w:pPr>
    </w:p>
    <w:p w14:paraId="0D7E4317" w14:textId="77777777" w:rsidR="00C24CD4" w:rsidRPr="009E00BF" w:rsidRDefault="00C24CD4" w:rsidP="006648B0">
      <w:pPr>
        <w:pStyle w:val="NoSpacing"/>
        <w:jc w:val="both"/>
        <w:rPr>
          <w:rFonts w:ascii="Tahoma" w:hAnsi="Tahoma" w:cs="Tahoma"/>
          <w:sz w:val="22"/>
          <w:szCs w:val="22"/>
        </w:rPr>
      </w:pPr>
      <w:r w:rsidRPr="009E00BF">
        <w:rPr>
          <w:rFonts w:ascii="Tahoma" w:hAnsi="Tahoma" w:cs="Tahoma"/>
          <w:sz w:val="22"/>
          <w:szCs w:val="22"/>
        </w:rPr>
        <w:t>Anfibios y Reptiles: En los cuerpos de agua los anfibios más comunes son: los sapos (</w:t>
      </w:r>
      <w:r w:rsidRPr="009E00BF">
        <w:rPr>
          <w:rFonts w:ascii="Tahoma" w:hAnsi="Tahoma" w:cs="Tahoma"/>
          <w:i/>
          <w:iCs/>
          <w:sz w:val="22"/>
          <w:szCs w:val="22"/>
        </w:rPr>
        <w:t>Rhinella paracnemis y R. spinulosa</w:t>
      </w:r>
      <w:r w:rsidRPr="009E00BF">
        <w:rPr>
          <w:rFonts w:ascii="Tahoma" w:hAnsi="Tahoma" w:cs="Tahoma"/>
          <w:sz w:val="22"/>
          <w:szCs w:val="22"/>
        </w:rPr>
        <w:t>) y ranas (</w:t>
      </w:r>
      <w:r w:rsidRPr="009E00BF">
        <w:rPr>
          <w:rFonts w:ascii="Tahoma" w:hAnsi="Tahoma" w:cs="Tahoma"/>
          <w:i/>
          <w:iCs/>
          <w:sz w:val="22"/>
          <w:szCs w:val="22"/>
        </w:rPr>
        <w:t>Hyla albonigrata y H. marianitense</w:t>
      </w:r>
      <w:r w:rsidRPr="009E00BF">
        <w:rPr>
          <w:rFonts w:ascii="Tahoma" w:hAnsi="Tahoma" w:cs="Tahoma"/>
          <w:sz w:val="22"/>
          <w:szCs w:val="22"/>
        </w:rPr>
        <w:t>); peni del chaco (</w:t>
      </w:r>
      <w:r w:rsidRPr="009E00BF">
        <w:rPr>
          <w:rFonts w:ascii="Tahoma" w:hAnsi="Tahoma" w:cs="Tahoma"/>
          <w:i/>
          <w:iCs/>
          <w:sz w:val="22"/>
          <w:szCs w:val="22"/>
        </w:rPr>
        <w:t>Tupinambis teguixin</w:t>
      </w:r>
      <w:r w:rsidRPr="009E00BF">
        <w:rPr>
          <w:rFonts w:ascii="Tahoma" w:hAnsi="Tahoma" w:cs="Tahoma"/>
          <w:sz w:val="22"/>
          <w:szCs w:val="22"/>
        </w:rPr>
        <w:t>), cascabel (</w:t>
      </w:r>
      <w:r w:rsidRPr="009E00BF">
        <w:rPr>
          <w:rFonts w:ascii="Tahoma" w:hAnsi="Tahoma" w:cs="Tahoma"/>
          <w:i/>
          <w:iCs/>
          <w:sz w:val="22"/>
          <w:szCs w:val="22"/>
        </w:rPr>
        <w:t>Crotalus durissus</w:t>
      </w:r>
      <w:r w:rsidRPr="009E00BF">
        <w:rPr>
          <w:rFonts w:ascii="Tahoma" w:hAnsi="Tahoma" w:cs="Tahoma"/>
          <w:sz w:val="22"/>
          <w:szCs w:val="22"/>
        </w:rPr>
        <w:t>), coral (</w:t>
      </w:r>
      <w:r w:rsidRPr="009E00BF">
        <w:rPr>
          <w:rFonts w:ascii="Tahoma" w:hAnsi="Tahoma" w:cs="Tahoma"/>
          <w:i/>
          <w:iCs/>
          <w:sz w:val="22"/>
          <w:szCs w:val="22"/>
        </w:rPr>
        <w:t>Micrurus annellatus</w:t>
      </w:r>
      <w:r w:rsidRPr="009E00BF">
        <w:rPr>
          <w:rFonts w:ascii="Tahoma" w:hAnsi="Tahoma" w:cs="Tahoma"/>
          <w:sz w:val="22"/>
          <w:szCs w:val="22"/>
        </w:rPr>
        <w:t>), culebra andina (</w:t>
      </w:r>
      <w:r w:rsidRPr="009E00BF">
        <w:rPr>
          <w:rFonts w:ascii="Tahoma" w:hAnsi="Tahoma" w:cs="Tahoma"/>
          <w:i/>
          <w:iCs/>
          <w:sz w:val="22"/>
          <w:szCs w:val="22"/>
        </w:rPr>
        <w:t>Tachymenis peruviana</w:t>
      </w:r>
      <w:r w:rsidRPr="009E00BF">
        <w:rPr>
          <w:rFonts w:ascii="Tahoma" w:hAnsi="Tahoma" w:cs="Tahoma"/>
          <w:sz w:val="22"/>
          <w:szCs w:val="22"/>
        </w:rPr>
        <w:t>).</w:t>
      </w:r>
    </w:p>
    <w:p w14:paraId="3FE0812D" w14:textId="77777777" w:rsidR="00C24CD4" w:rsidRPr="009E00BF" w:rsidRDefault="00C24CD4" w:rsidP="006648B0">
      <w:pPr>
        <w:pStyle w:val="NoSpacing"/>
        <w:jc w:val="both"/>
        <w:rPr>
          <w:rFonts w:ascii="Tahoma" w:hAnsi="Tahoma" w:cs="Tahoma"/>
          <w:sz w:val="22"/>
          <w:szCs w:val="22"/>
        </w:rPr>
      </w:pPr>
    </w:p>
    <w:p w14:paraId="22C8818D" w14:textId="77777777" w:rsidR="00C24CD4" w:rsidRPr="009E00BF" w:rsidRDefault="00C24CD4" w:rsidP="006648B0">
      <w:pPr>
        <w:pStyle w:val="NoSpacing"/>
        <w:jc w:val="both"/>
        <w:rPr>
          <w:rFonts w:ascii="Tahoma" w:hAnsi="Tahoma" w:cs="Tahoma"/>
          <w:sz w:val="22"/>
          <w:szCs w:val="22"/>
        </w:rPr>
      </w:pPr>
      <w:r w:rsidRPr="009E00BF">
        <w:rPr>
          <w:rFonts w:ascii="Tahoma" w:hAnsi="Tahoma" w:cs="Tahoma"/>
          <w:sz w:val="22"/>
          <w:szCs w:val="22"/>
        </w:rPr>
        <w:t>Peces: sábalo (</w:t>
      </w:r>
      <w:r w:rsidRPr="009E00BF">
        <w:rPr>
          <w:rFonts w:ascii="Tahoma" w:hAnsi="Tahoma" w:cs="Tahoma"/>
          <w:i/>
          <w:iCs/>
          <w:sz w:val="22"/>
          <w:szCs w:val="22"/>
        </w:rPr>
        <w:t>Prochilodus lineatus</w:t>
      </w:r>
      <w:r w:rsidRPr="009E00BF">
        <w:rPr>
          <w:rFonts w:ascii="Tahoma" w:hAnsi="Tahoma" w:cs="Tahoma"/>
          <w:sz w:val="22"/>
          <w:szCs w:val="22"/>
        </w:rPr>
        <w:t>), dorado (</w:t>
      </w:r>
      <w:r w:rsidRPr="009E00BF">
        <w:rPr>
          <w:rFonts w:ascii="Tahoma" w:hAnsi="Tahoma" w:cs="Tahoma"/>
          <w:i/>
          <w:iCs/>
          <w:sz w:val="22"/>
          <w:szCs w:val="22"/>
        </w:rPr>
        <w:t>Salminus maxillosus</w:t>
      </w:r>
      <w:r w:rsidRPr="009E00BF">
        <w:rPr>
          <w:rFonts w:ascii="Tahoma" w:hAnsi="Tahoma" w:cs="Tahoma"/>
          <w:sz w:val="22"/>
          <w:szCs w:val="22"/>
        </w:rPr>
        <w:t>), robal (</w:t>
      </w:r>
      <w:r w:rsidRPr="009E00BF">
        <w:rPr>
          <w:rFonts w:ascii="Tahoma" w:hAnsi="Tahoma" w:cs="Tahoma"/>
          <w:i/>
          <w:iCs/>
          <w:sz w:val="22"/>
          <w:szCs w:val="22"/>
        </w:rPr>
        <w:t>Paulicea lutkeni</w:t>
      </w:r>
      <w:r w:rsidRPr="009E00BF">
        <w:rPr>
          <w:rFonts w:ascii="Tahoma" w:hAnsi="Tahoma" w:cs="Tahoma"/>
          <w:sz w:val="22"/>
          <w:szCs w:val="22"/>
        </w:rPr>
        <w:t>), surubí (</w:t>
      </w:r>
      <w:r w:rsidRPr="009E00BF">
        <w:rPr>
          <w:rFonts w:ascii="Tahoma" w:hAnsi="Tahoma" w:cs="Tahoma"/>
          <w:i/>
          <w:iCs/>
          <w:sz w:val="22"/>
          <w:szCs w:val="22"/>
        </w:rPr>
        <w:t>Pseudoplatistoma fasciatum</w:t>
      </w:r>
      <w:r w:rsidRPr="009E00BF">
        <w:rPr>
          <w:rFonts w:ascii="Tahoma" w:hAnsi="Tahoma" w:cs="Tahoma"/>
          <w:sz w:val="22"/>
          <w:szCs w:val="22"/>
        </w:rPr>
        <w:t>), bagre (</w:t>
      </w:r>
      <w:r w:rsidRPr="009E00BF">
        <w:rPr>
          <w:rFonts w:ascii="Tahoma" w:hAnsi="Tahoma" w:cs="Tahoma"/>
          <w:i/>
          <w:iCs/>
          <w:sz w:val="22"/>
          <w:szCs w:val="22"/>
        </w:rPr>
        <w:t>Pimelodus spp</w:t>
      </w:r>
      <w:r w:rsidRPr="009E00BF">
        <w:rPr>
          <w:rFonts w:ascii="Tahoma" w:hAnsi="Tahoma" w:cs="Tahoma"/>
          <w:sz w:val="22"/>
          <w:szCs w:val="22"/>
        </w:rPr>
        <w:t>) y pacú (</w:t>
      </w:r>
      <w:r w:rsidRPr="009E00BF">
        <w:rPr>
          <w:rFonts w:ascii="Tahoma" w:hAnsi="Tahoma" w:cs="Tahoma"/>
          <w:i/>
          <w:iCs/>
          <w:sz w:val="22"/>
          <w:szCs w:val="22"/>
        </w:rPr>
        <w:t>Colossoma mitrei</w:t>
      </w:r>
      <w:r w:rsidRPr="009E00BF">
        <w:rPr>
          <w:rFonts w:ascii="Tahoma" w:hAnsi="Tahoma" w:cs="Tahoma"/>
          <w:sz w:val="22"/>
          <w:szCs w:val="22"/>
        </w:rPr>
        <w:t xml:space="preserve">).  </w:t>
      </w:r>
    </w:p>
    <w:p w14:paraId="011ECEC6" w14:textId="77777777" w:rsidR="00C24CD4" w:rsidRPr="009E00BF" w:rsidRDefault="00C24CD4" w:rsidP="006648B0">
      <w:pPr>
        <w:pStyle w:val="NoSpacing"/>
        <w:jc w:val="both"/>
        <w:rPr>
          <w:rFonts w:ascii="Tahoma" w:hAnsi="Tahoma" w:cs="Tahoma"/>
          <w:sz w:val="22"/>
          <w:szCs w:val="22"/>
        </w:rPr>
      </w:pPr>
    </w:p>
    <w:p w14:paraId="15EF3F86" w14:textId="77777777" w:rsidR="00C24CD4" w:rsidRPr="009E00BF" w:rsidRDefault="00C24CD4" w:rsidP="006648B0">
      <w:pPr>
        <w:pStyle w:val="NoSpacing"/>
        <w:jc w:val="both"/>
        <w:rPr>
          <w:rFonts w:ascii="Tahoma" w:hAnsi="Tahoma" w:cs="Tahoma"/>
          <w:sz w:val="22"/>
          <w:szCs w:val="22"/>
        </w:rPr>
      </w:pPr>
      <w:r w:rsidRPr="009E00BF">
        <w:rPr>
          <w:rFonts w:ascii="Tahoma" w:hAnsi="Tahoma" w:cs="Tahoma"/>
          <w:sz w:val="22"/>
          <w:szCs w:val="22"/>
        </w:rPr>
        <w:t xml:space="preserve">Las especies amenazadas son el sábalo, el dorado por uso comercial y deportivo, además </w:t>
      </w:r>
      <w:r w:rsidRPr="009E00BF">
        <w:rPr>
          <w:rFonts w:ascii="Tahoma" w:hAnsi="Tahoma" w:cs="Tahoma"/>
          <w:i/>
          <w:iCs/>
          <w:sz w:val="22"/>
          <w:szCs w:val="22"/>
        </w:rPr>
        <w:t>Acrobrycon tarijae</w:t>
      </w:r>
      <w:r w:rsidRPr="009E00BF">
        <w:rPr>
          <w:rFonts w:ascii="Tahoma" w:hAnsi="Tahoma" w:cs="Tahoma"/>
          <w:sz w:val="22"/>
          <w:szCs w:val="22"/>
        </w:rPr>
        <w:t xml:space="preserve"> y </w:t>
      </w:r>
      <w:r w:rsidRPr="009E00BF">
        <w:rPr>
          <w:rFonts w:ascii="Tahoma" w:hAnsi="Tahoma" w:cs="Tahoma"/>
          <w:i/>
          <w:iCs/>
          <w:sz w:val="22"/>
          <w:szCs w:val="22"/>
        </w:rPr>
        <w:t>Oligosarcus bolivianus</w:t>
      </w:r>
      <w:r w:rsidRPr="009E00BF">
        <w:rPr>
          <w:rFonts w:ascii="Tahoma" w:hAnsi="Tahoma" w:cs="Tahoma"/>
          <w:sz w:val="22"/>
          <w:szCs w:val="22"/>
        </w:rPr>
        <w:t>, más que todo por los efectos de la contaminación minera.</w:t>
      </w:r>
    </w:p>
    <w:p w14:paraId="1664B700" w14:textId="77777777" w:rsidR="00C24CD4" w:rsidRPr="009E00BF" w:rsidRDefault="00C24CD4" w:rsidP="006648B0">
      <w:pPr>
        <w:keepNext/>
        <w:spacing w:after="0" w:line="240" w:lineRule="auto"/>
        <w:jc w:val="both"/>
        <w:rPr>
          <w:rFonts w:ascii="Tahoma" w:eastAsia="Tahoma" w:hAnsi="Tahoma" w:cs="Tahoma"/>
          <w:sz w:val="22"/>
          <w:szCs w:val="22"/>
        </w:rPr>
      </w:pPr>
    </w:p>
    <w:p w14:paraId="30CD2646"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89" w:name="_Toc143248787"/>
      <w:r w:rsidRPr="009E00BF">
        <w:rPr>
          <w:rFonts w:ascii="Tahoma" w:eastAsia="Tahoma" w:hAnsi="Tahoma" w:cs="Tahoma"/>
          <w:b/>
          <w:color w:val="auto"/>
          <w:sz w:val="22"/>
          <w:szCs w:val="22"/>
        </w:rPr>
        <w:t>Áreas protegidas</w:t>
      </w:r>
      <w:bookmarkEnd w:id="489"/>
    </w:p>
    <w:p w14:paraId="49420E27" w14:textId="77777777" w:rsidR="00C24CD4" w:rsidRPr="009E00BF" w:rsidRDefault="00C24CD4" w:rsidP="006648B0">
      <w:pPr>
        <w:keepNext/>
        <w:spacing w:after="0" w:line="240" w:lineRule="auto"/>
        <w:jc w:val="both"/>
        <w:rPr>
          <w:rFonts w:ascii="Tahoma" w:eastAsia="Tahoma" w:hAnsi="Tahoma" w:cs="Tahoma"/>
          <w:sz w:val="22"/>
          <w:szCs w:val="22"/>
        </w:rPr>
      </w:pPr>
    </w:p>
    <w:p w14:paraId="0625D1A4" w14:textId="21658015"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 xml:space="preserve">En los municipios priorizados para el departamento de Tarija, en el subcomponente 1 y 2: </w:t>
      </w:r>
      <w:r w:rsidRPr="009E00BF">
        <w:rPr>
          <w:rFonts w:ascii="Tahoma" w:hAnsi="Tahoma" w:cs="Tahoma"/>
          <w:i/>
          <w:iCs/>
          <w:sz w:val="22"/>
          <w:szCs w:val="22"/>
        </w:rPr>
        <w:t xml:space="preserve">densificación y extensión de redes para uso residencial o usos productivos </w:t>
      </w:r>
      <w:r w:rsidRPr="009E00BF">
        <w:rPr>
          <w:rFonts w:ascii="Tahoma" w:hAnsi="Tahoma" w:cs="Tahoma"/>
          <w:sz w:val="22"/>
          <w:szCs w:val="22"/>
        </w:rPr>
        <w:t>(ver anexo 4.4)</w:t>
      </w:r>
      <w:r w:rsidRPr="009E00BF">
        <w:rPr>
          <w:rFonts w:ascii="Tahoma" w:hAnsi="Tahoma" w:cs="Tahoma"/>
          <w:i/>
          <w:iCs/>
          <w:sz w:val="22"/>
          <w:szCs w:val="22"/>
        </w:rPr>
        <w:t>,</w:t>
      </w:r>
      <w:r w:rsidRPr="009E00BF">
        <w:rPr>
          <w:rFonts w:ascii="Tahoma" w:hAnsi="Tahoma" w:cs="Tahoma"/>
          <w:sz w:val="22"/>
          <w:szCs w:val="22"/>
        </w:rPr>
        <w:t xml:space="preserve"> se ha identificado la intervención en un área protegida nacional (Parque nacional y Área Natural de Manejo Integrado del </w:t>
      </w:r>
      <w:bookmarkStart w:id="490" w:name="_Hlk143693559"/>
      <w:r w:rsidRPr="009E00BF">
        <w:rPr>
          <w:rFonts w:ascii="Tahoma" w:hAnsi="Tahoma" w:cs="Tahoma"/>
          <w:sz w:val="22"/>
          <w:szCs w:val="22"/>
        </w:rPr>
        <w:t>Aguarague</w:t>
      </w:r>
      <w:bookmarkEnd w:id="490"/>
      <w:r w:rsidRPr="009E00BF">
        <w:rPr>
          <w:rFonts w:ascii="Tahoma" w:hAnsi="Tahoma" w:cs="Tahoma"/>
          <w:sz w:val="22"/>
          <w:szCs w:val="22"/>
        </w:rPr>
        <w:t xml:space="preserve">) en los municipios de: Villamontes (Comunidad: Tucainty) y Carapari (comunidades: El Común, Fuerte Viejo, Nazareno). Adicionalmente se ha identificado un área protegida municipal (Área Protegida </w:t>
      </w:r>
      <w:r w:rsidR="00AB0297" w:rsidRPr="009E00BF">
        <w:rPr>
          <w:rFonts w:ascii="Tahoma" w:hAnsi="Tahoma" w:cs="Tahoma"/>
          <w:sz w:val="22"/>
          <w:szCs w:val="22"/>
        </w:rPr>
        <w:t>m</w:t>
      </w:r>
      <w:r w:rsidRPr="009E00BF">
        <w:rPr>
          <w:rFonts w:ascii="Tahoma" w:hAnsi="Tahoma" w:cs="Tahoma"/>
          <w:sz w:val="22"/>
          <w:szCs w:val="22"/>
        </w:rPr>
        <w:t xml:space="preserve">unicipal </w:t>
      </w:r>
      <w:r w:rsidR="00494170">
        <w:rPr>
          <w:rFonts w:ascii="Tahoma" w:hAnsi="Tahoma" w:cs="Tahoma"/>
          <w:sz w:val="22"/>
          <w:szCs w:val="22"/>
        </w:rPr>
        <w:t xml:space="preserve">de </w:t>
      </w:r>
      <w:r w:rsidRPr="009E00BF">
        <w:rPr>
          <w:rFonts w:ascii="Tahoma" w:hAnsi="Tahoma" w:cs="Tahoma"/>
          <w:sz w:val="22"/>
          <w:szCs w:val="22"/>
        </w:rPr>
        <w:t>San Nicolás) en el municipio de Caraparí (comunidad: San Nicolas).</w:t>
      </w:r>
    </w:p>
    <w:p w14:paraId="73E825BD" w14:textId="77777777" w:rsidR="00C24CD4" w:rsidRPr="009E00BF" w:rsidRDefault="00C24CD4" w:rsidP="006648B0">
      <w:pPr>
        <w:spacing w:after="0" w:line="240" w:lineRule="auto"/>
        <w:jc w:val="both"/>
        <w:rPr>
          <w:rFonts w:ascii="Tahoma" w:hAnsi="Tahoma" w:cs="Tahoma"/>
          <w:sz w:val="22"/>
          <w:szCs w:val="22"/>
        </w:rPr>
      </w:pPr>
    </w:p>
    <w:p w14:paraId="2BFCC776" w14:textId="22BED7AD"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 xml:space="preserve">En los municipios priorizados para el departamento de Tarija, en el subcomponente 3: </w:t>
      </w:r>
      <w:r w:rsidRPr="009E00BF">
        <w:rPr>
          <w:rFonts w:ascii="Tahoma" w:hAnsi="Tahoma" w:cs="Tahoma"/>
          <w:i/>
          <w:iCs/>
          <w:sz w:val="22"/>
          <w:szCs w:val="22"/>
        </w:rPr>
        <w:t xml:space="preserve">Instalación de sistemas solares para hogares e instituciones públicas dispersas </w:t>
      </w:r>
      <w:r w:rsidRPr="009E00BF">
        <w:rPr>
          <w:rFonts w:ascii="Tahoma" w:hAnsi="Tahoma" w:cs="Tahoma"/>
          <w:sz w:val="22"/>
          <w:szCs w:val="22"/>
        </w:rPr>
        <w:t>(ver anexo 4.4)</w:t>
      </w:r>
      <w:r w:rsidRPr="009E00BF">
        <w:rPr>
          <w:rFonts w:ascii="Tahoma" w:hAnsi="Tahoma" w:cs="Tahoma"/>
          <w:i/>
          <w:iCs/>
          <w:sz w:val="22"/>
          <w:szCs w:val="22"/>
        </w:rPr>
        <w:t>,</w:t>
      </w:r>
      <w:r w:rsidRPr="009E00BF">
        <w:rPr>
          <w:rFonts w:ascii="Tahoma" w:hAnsi="Tahoma" w:cs="Tahoma"/>
          <w:sz w:val="22"/>
          <w:szCs w:val="22"/>
        </w:rPr>
        <w:t xml:space="preserve"> se ha identificado </w:t>
      </w:r>
      <w:r w:rsidR="00E7572F">
        <w:rPr>
          <w:rFonts w:ascii="Tahoma" w:hAnsi="Tahoma" w:cs="Tahoma"/>
          <w:sz w:val="22"/>
          <w:szCs w:val="22"/>
        </w:rPr>
        <w:t>subproyectos</w:t>
      </w:r>
      <w:r w:rsidRPr="009E00BF">
        <w:rPr>
          <w:rFonts w:ascii="Tahoma" w:hAnsi="Tahoma" w:cs="Tahoma"/>
          <w:sz w:val="22"/>
          <w:szCs w:val="22"/>
        </w:rPr>
        <w:t xml:space="preserve"> en un área protegida municipal (Área Natural de Manejo Integrado Quebracho Colorado) en el municipio de Villamontes (comunidad: El Trece).</w:t>
      </w:r>
    </w:p>
    <w:p w14:paraId="1B7CC0D4" w14:textId="77777777" w:rsidR="00C24CD4" w:rsidRPr="009E00BF" w:rsidRDefault="00C24CD4" w:rsidP="006648B0">
      <w:pPr>
        <w:spacing w:after="0" w:line="240" w:lineRule="auto"/>
        <w:jc w:val="both"/>
        <w:rPr>
          <w:rFonts w:ascii="Tahoma" w:hAnsi="Tahoma" w:cs="Tahoma"/>
          <w:sz w:val="22"/>
          <w:szCs w:val="22"/>
        </w:rPr>
      </w:pPr>
    </w:p>
    <w:p w14:paraId="723FAAC7" w14:textId="77777777" w:rsidR="00486556" w:rsidRDefault="00C24CD4" w:rsidP="006648B0">
      <w:pPr>
        <w:keepNext/>
        <w:spacing w:after="0" w:line="240" w:lineRule="auto"/>
        <w:jc w:val="center"/>
      </w:pPr>
      <w:r w:rsidRPr="009E00BF">
        <w:rPr>
          <w:rFonts w:ascii="Tahoma" w:hAnsi="Tahoma" w:cs="Tahoma"/>
          <w:noProof/>
          <w:sz w:val="22"/>
          <w:szCs w:val="22"/>
        </w:rPr>
        <w:drawing>
          <wp:inline distT="0" distB="0" distL="0" distR="0" wp14:anchorId="3DE55C78" wp14:editId="0FBFA1EC">
            <wp:extent cx="5981700" cy="4404527"/>
            <wp:effectExtent l="19050" t="19050" r="19050" b="15240"/>
            <wp:docPr id="1546331109" name="Picture 154633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331109" name="Imagen 1546331109"/>
                    <pic:cNvPicPr/>
                  </pic:nvPicPr>
                  <pic:blipFill rotWithShape="1">
                    <a:blip r:embed="rId116" cstate="email">
                      <a:extLst>
                        <a:ext uri="{28A0092B-C50C-407E-A947-70E740481C1C}">
                          <a14:useLocalDpi xmlns:a14="http://schemas.microsoft.com/office/drawing/2010/main"/>
                        </a:ext>
                      </a:extLst>
                    </a:blip>
                    <a:srcRect/>
                    <a:stretch/>
                  </pic:blipFill>
                  <pic:spPr bwMode="auto">
                    <a:xfrm>
                      <a:off x="0" y="0"/>
                      <a:ext cx="6000509" cy="4418377"/>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2DE2A8B" w14:textId="1C25B42E" w:rsidR="00C24CD4" w:rsidRPr="00486556" w:rsidRDefault="00204D7A" w:rsidP="00581B74">
      <w:pPr>
        <w:pStyle w:val="Caption"/>
        <w:spacing w:after="0"/>
        <w:ind w:left="426" w:right="566"/>
        <w:jc w:val="center"/>
        <w:rPr>
          <w:rFonts w:ascii="Tahoma" w:hAnsi="Tahoma" w:cs="Tahoma"/>
          <w:b w:val="0"/>
          <w:bCs w:val="0"/>
          <w:color w:val="auto"/>
          <w:sz w:val="20"/>
          <w:szCs w:val="20"/>
        </w:rPr>
      </w:pPr>
      <w:bookmarkStart w:id="491" w:name="_Toc135757660"/>
      <w:bookmarkStart w:id="492" w:name="_Toc143248933"/>
      <w:r w:rsidRPr="00486556">
        <w:rPr>
          <w:rFonts w:ascii="Tahoma" w:hAnsi="Tahoma" w:cs="Tahoma"/>
          <w:color w:val="auto"/>
          <w:sz w:val="20"/>
          <w:szCs w:val="20"/>
        </w:rPr>
        <w:t xml:space="preserve">Figura </w:t>
      </w:r>
      <w:r w:rsidRPr="00486556">
        <w:rPr>
          <w:rFonts w:ascii="Tahoma" w:hAnsi="Tahoma" w:cs="Tahoma"/>
          <w:color w:val="auto"/>
          <w:sz w:val="20"/>
          <w:szCs w:val="20"/>
        </w:rPr>
        <w:fldChar w:fldCharType="begin"/>
      </w:r>
      <w:r w:rsidRPr="00486556">
        <w:rPr>
          <w:rFonts w:ascii="Tahoma" w:hAnsi="Tahoma" w:cs="Tahoma"/>
          <w:color w:val="auto"/>
          <w:sz w:val="20"/>
          <w:szCs w:val="20"/>
        </w:rPr>
        <w:instrText xml:space="preserve"> SEQ Figura \* ARABIC </w:instrText>
      </w:r>
      <w:r w:rsidRPr="00486556">
        <w:rPr>
          <w:rFonts w:ascii="Tahoma" w:hAnsi="Tahoma" w:cs="Tahoma"/>
          <w:color w:val="auto"/>
          <w:sz w:val="20"/>
          <w:szCs w:val="20"/>
        </w:rPr>
        <w:fldChar w:fldCharType="separate"/>
      </w:r>
      <w:r w:rsidR="00426E8B">
        <w:rPr>
          <w:rFonts w:ascii="Tahoma" w:hAnsi="Tahoma" w:cs="Tahoma"/>
          <w:noProof/>
          <w:color w:val="auto"/>
          <w:sz w:val="20"/>
          <w:szCs w:val="20"/>
        </w:rPr>
        <w:t>42</w:t>
      </w:r>
      <w:r w:rsidRPr="00486556">
        <w:rPr>
          <w:rFonts w:ascii="Tahoma" w:hAnsi="Tahoma" w:cs="Tahoma"/>
          <w:color w:val="auto"/>
          <w:sz w:val="20"/>
          <w:szCs w:val="20"/>
        </w:rPr>
        <w:fldChar w:fldCharType="end"/>
      </w:r>
      <w:r w:rsidRPr="00486556">
        <w:rPr>
          <w:rFonts w:ascii="Tahoma" w:hAnsi="Tahoma" w:cs="Tahoma"/>
          <w:color w:val="auto"/>
          <w:sz w:val="20"/>
          <w:szCs w:val="20"/>
        </w:rPr>
        <w:t xml:space="preserve">: </w:t>
      </w:r>
      <w:r w:rsidR="00C24CD4" w:rsidRPr="00486556">
        <w:rPr>
          <w:rFonts w:ascii="Tahoma" w:hAnsi="Tahoma" w:cs="Tahoma"/>
          <w:color w:val="auto"/>
          <w:sz w:val="20"/>
          <w:szCs w:val="20"/>
        </w:rPr>
        <w:t>Mapa de áreas protegidas en los municipios priorizados del departamento de Tarija</w:t>
      </w:r>
      <w:bookmarkEnd w:id="491"/>
      <w:bookmarkEnd w:id="492"/>
    </w:p>
    <w:p w14:paraId="2012D30A" w14:textId="77777777" w:rsidR="00C24CD4" w:rsidRPr="009E00BF" w:rsidRDefault="00C24CD4" w:rsidP="006648B0">
      <w:pPr>
        <w:spacing w:after="0" w:line="240" w:lineRule="auto"/>
        <w:jc w:val="center"/>
        <w:rPr>
          <w:rFonts w:ascii="Tahoma" w:hAnsi="Tahoma" w:cs="Tahoma"/>
          <w:sz w:val="14"/>
          <w:szCs w:val="14"/>
        </w:rPr>
      </w:pPr>
      <w:r w:rsidRPr="009E00BF">
        <w:rPr>
          <w:rFonts w:ascii="Tahoma" w:hAnsi="Tahoma" w:cs="Tahoma"/>
          <w:sz w:val="14"/>
          <w:szCs w:val="14"/>
        </w:rPr>
        <w:t>Fuente: Elaboración propia en base a en base a datos del SNAP (2023), SERNAP (2023), MMAYA (2012,2022) y Geobol (2023)</w:t>
      </w:r>
    </w:p>
    <w:p w14:paraId="0D36F77C" w14:textId="77777777" w:rsidR="00C24CD4" w:rsidRPr="009E00BF" w:rsidRDefault="00C24CD4" w:rsidP="006648B0">
      <w:pPr>
        <w:spacing w:after="0" w:line="240" w:lineRule="auto"/>
        <w:jc w:val="both"/>
        <w:rPr>
          <w:rFonts w:ascii="Tahoma" w:hAnsi="Tahoma" w:cs="Tahoma"/>
          <w:sz w:val="22"/>
          <w:szCs w:val="22"/>
        </w:rPr>
      </w:pPr>
    </w:p>
    <w:p w14:paraId="10C11A27"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493" w:name="_Toc143248788"/>
      <w:r w:rsidRPr="009E00BF">
        <w:rPr>
          <w:rFonts w:ascii="Tahoma" w:eastAsia="Tahoma" w:hAnsi="Tahoma" w:cs="Tahoma"/>
          <w:b/>
          <w:color w:val="auto"/>
          <w:sz w:val="22"/>
          <w:szCs w:val="22"/>
        </w:rPr>
        <w:t>Condiciones socio económicas</w:t>
      </w:r>
      <w:bookmarkEnd w:id="493"/>
    </w:p>
    <w:p w14:paraId="5B15164B" w14:textId="77777777" w:rsidR="00C24CD4" w:rsidRPr="009E00BF" w:rsidRDefault="00C24CD4" w:rsidP="006648B0">
      <w:pPr>
        <w:spacing w:after="0" w:line="240" w:lineRule="auto"/>
        <w:rPr>
          <w:rFonts w:ascii="Tahoma" w:eastAsia="Tahoma" w:hAnsi="Tahoma" w:cs="Tahoma"/>
          <w:b/>
          <w:sz w:val="22"/>
          <w:szCs w:val="22"/>
        </w:rPr>
      </w:pPr>
    </w:p>
    <w:p w14:paraId="53052A10" w14:textId="586C4BE8" w:rsidR="00C24CD4" w:rsidRPr="009E00BF" w:rsidRDefault="00C24CD4" w:rsidP="006648B0">
      <w:pPr>
        <w:keepNext/>
        <w:spacing w:after="0" w:line="240" w:lineRule="auto"/>
        <w:jc w:val="both"/>
        <w:rPr>
          <w:rFonts w:ascii="Tahoma" w:hAnsi="Tahoma" w:cs="Tahoma"/>
          <w:sz w:val="22"/>
          <w:szCs w:val="22"/>
        </w:rPr>
      </w:pPr>
      <w:r w:rsidRPr="009E00BF">
        <w:rPr>
          <w:rFonts w:ascii="Tahoma" w:hAnsi="Tahoma" w:cs="Tahoma"/>
          <w:sz w:val="22"/>
          <w:szCs w:val="22"/>
        </w:rPr>
        <w:t>El departamento está dividido en seis provincias (Cercado, Arce, O</w:t>
      </w:r>
      <w:r w:rsidR="00AB0297">
        <w:rPr>
          <w:rFonts w:ascii="Tahoma" w:hAnsi="Tahoma" w:cs="Tahoma"/>
          <w:sz w:val="22"/>
          <w:szCs w:val="22"/>
        </w:rPr>
        <w:t>’</w:t>
      </w:r>
      <w:r w:rsidRPr="009E00BF">
        <w:rPr>
          <w:rFonts w:ascii="Tahoma" w:hAnsi="Tahoma" w:cs="Tahoma"/>
          <w:sz w:val="22"/>
          <w:szCs w:val="22"/>
        </w:rPr>
        <w:t xml:space="preserve">Connor, Gran Chaco, Avilez y Méndez) y 11 municipios de los cuales 4 se categorizan en el área rural y 7 municipios en área urbana. Con una población total de 483.518 habitantes (Censo 2012), de los cuales 241.118 son varones y 242.400 son mujeres. </w:t>
      </w:r>
    </w:p>
    <w:p w14:paraId="082B9A75" w14:textId="77777777" w:rsidR="00C24CD4" w:rsidRPr="009E00BF" w:rsidRDefault="00C24CD4" w:rsidP="006648B0">
      <w:pPr>
        <w:keepNext/>
        <w:spacing w:after="0" w:line="240" w:lineRule="auto"/>
        <w:jc w:val="both"/>
        <w:rPr>
          <w:rFonts w:ascii="Tahoma" w:eastAsia="Tahoma" w:hAnsi="Tahoma" w:cs="Tahoma"/>
          <w:sz w:val="22"/>
          <w:szCs w:val="22"/>
        </w:rPr>
      </w:pPr>
    </w:p>
    <w:p w14:paraId="0BD12A89"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94" w:name="_Toc143248789"/>
      <w:r w:rsidRPr="009E00BF">
        <w:rPr>
          <w:rFonts w:ascii="Tahoma" w:eastAsia="Tahoma" w:hAnsi="Tahoma" w:cs="Tahoma"/>
          <w:b/>
          <w:color w:val="auto"/>
          <w:sz w:val="22"/>
          <w:szCs w:val="22"/>
        </w:rPr>
        <w:t>Principales actividades económicas</w:t>
      </w:r>
      <w:bookmarkEnd w:id="494"/>
    </w:p>
    <w:p w14:paraId="72598DCD" w14:textId="77777777" w:rsidR="00C24CD4" w:rsidRPr="009E00BF" w:rsidRDefault="00C24CD4" w:rsidP="006648B0">
      <w:pPr>
        <w:spacing w:after="0" w:line="240" w:lineRule="auto"/>
        <w:rPr>
          <w:rFonts w:ascii="Tahoma" w:eastAsia="Tahoma" w:hAnsi="Tahoma" w:cs="Tahoma"/>
          <w:b/>
          <w:sz w:val="22"/>
          <w:szCs w:val="22"/>
        </w:rPr>
      </w:pPr>
    </w:p>
    <w:p w14:paraId="70A1EEFA" w14:textId="7543B0D0"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bCs/>
          <w:sz w:val="22"/>
          <w:szCs w:val="22"/>
        </w:rPr>
        <w:t xml:space="preserve">Las principales actividades económicas son: </w:t>
      </w:r>
      <w:r w:rsidRPr="009E00BF">
        <w:rPr>
          <w:rFonts w:ascii="Tahoma" w:eastAsia="Tahoma" w:hAnsi="Tahoma" w:cs="Tahoma"/>
          <w:color w:val="000000"/>
          <w:sz w:val="22"/>
          <w:szCs w:val="22"/>
        </w:rPr>
        <w:t xml:space="preserve">ganadería, extracción de madera, leña, carbón vegetal, explotación petrolera </w:t>
      </w:r>
      <w:r w:rsidRPr="009E00BF">
        <w:rPr>
          <w:rFonts w:ascii="Tahoma" w:eastAsiaTheme="minorHAnsi" w:hAnsi="Tahoma" w:cs="Tahoma"/>
          <w:bCs/>
          <w:sz w:val="22"/>
          <w:szCs w:val="22"/>
          <w:lang w:eastAsia="en-US"/>
        </w:rPr>
        <w:t>(</w:t>
      </w:r>
      <w:r w:rsidRPr="009E00BF">
        <w:rPr>
          <w:rFonts w:ascii="Tahoma" w:eastAsia="Tahoma" w:hAnsi="Tahoma" w:cs="Tahoma"/>
          <w:bCs/>
          <w:sz w:val="22"/>
          <w:szCs w:val="22"/>
        </w:rPr>
        <w:t xml:space="preserve">Ibisch </w:t>
      </w:r>
      <w:r w:rsidRPr="009E00BF">
        <w:rPr>
          <w:rFonts w:ascii="Tahoma" w:eastAsia="Tahoma" w:hAnsi="Tahoma" w:cs="Tahoma"/>
          <w:bCs/>
          <w:i/>
          <w:sz w:val="22"/>
          <w:szCs w:val="22"/>
        </w:rPr>
        <w:t xml:space="preserve">et. </w:t>
      </w:r>
      <w:r w:rsidR="00AB0297" w:rsidRPr="009E00BF">
        <w:rPr>
          <w:rFonts w:ascii="Tahoma" w:eastAsia="Tahoma" w:hAnsi="Tahoma" w:cs="Tahoma"/>
          <w:bCs/>
          <w:i/>
          <w:sz w:val="22"/>
          <w:szCs w:val="22"/>
        </w:rPr>
        <w:t>A</w:t>
      </w:r>
      <w:r w:rsidRPr="009E00BF">
        <w:rPr>
          <w:rFonts w:ascii="Tahoma" w:eastAsia="Tahoma" w:hAnsi="Tahoma" w:cs="Tahoma"/>
          <w:bCs/>
          <w:i/>
          <w:sz w:val="22"/>
          <w:szCs w:val="22"/>
        </w:rPr>
        <w:t xml:space="preserve">l., </w:t>
      </w:r>
      <w:r w:rsidRPr="009E00BF">
        <w:rPr>
          <w:rFonts w:ascii="Tahoma" w:eastAsia="Tahoma" w:hAnsi="Tahoma" w:cs="Tahoma"/>
          <w:bCs/>
          <w:sz w:val="22"/>
          <w:szCs w:val="22"/>
        </w:rPr>
        <w:t>2003</w:t>
      </w:r>
      <w:r w:rsidRPr="009E00BF">
        <w:rPr>
          <w:rFonts w:ascii="Tahoma" w:eastAsiaTheme="minorHAnsi" w:hAnsi="Tahoma" w:cs="Tahoma"/>
          <w:bCs/>
          <w:sz w:val="22"/>
          <w:szCs w:val="22"/>
          <w:lang w:eastAsia="en-US"/>
        </w:rPr>
        <w:t>)</w:t>
      </w:r>
      <w:r w:rsidRPr="009E00BF">
        <w:rPr>
          <w:rFonts w:ascii="Tahoma" w:eastAsia="Tahoma" w:hAnsi="Tahoma" w:cs="Tahoma"/>
          <w:bCs/>
          <w:sz w:val="22"/>
          <w:szCs w:val="22"/>
        </w:rPr>
        <w:t>.</w:t>
      </w:r>
    </w:p>
    <w:p w14:paraId="0F59D041" w14:textId="31706D64" w:rsidR="00C24CD4" w:rsidRPr="009E00BF" w:rsidRDefault="00C24CD4" w:rsidP="006648B0">
      <w:pPr>
        <w:autoSpaceDE w:val="0"/>
        <w:autoSpaceDN w:val="0"/>
        <w:adjustRightInd w:val="0"/>
        <w:spacing w:after="0" w:line="240" w:lineRule="auto"/>
        <w:rPr>
          <w:rFonts w:ascii="Tahoma" w:eastAsia="Tahoma" w:hAnsi="Tahoma" w:cs="Tahoma"/>
          <w:sz w:val="22"/>
          <w:szCs w:val="22"/>
        </w:rPr>
      </w:pPr>
    </w:p>
    <w:p w14:paraId="03970297"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95" w:name="_Toc143248790"/>
      <w:r w:rsidRPr="009E00BF">
        <w:rPr>
          <w:rFonts w:ascii="Tahoma" w:eastAsia="Tahoma" w:hAnsi="Tahoma" w:cs="Tahoma"/>
          <w:b/>
          <w:color w:val="auto"/>
          <w:sz w:val="22"/>
          <w:szCs w:val="22"/>
        </w:rPr>
        <w:t>Población indígena</w:t>
      </w:r>
      <w:bookmarkEnd w:id="495"/>
    </w:p>
    <w:p w14:paraId="534B1E71" w14:textId="77777777" w:rsidR="00C24CD4" w:rsidRPr="009E00BF" w:rsidRDefault="00C24CD4" w:rsidP="006648B0">
      <w:pPr>
        <w:spacing w:after="0" w:line="240" w:lineRule="auto"/>
        <w:jc w:val="both"/>
        <w:rPr>
          <w:rFonts w:ascii="Tahoma" w:hAnsi="Tahoma" w:cs="Tahoma"/>
          <w:sz w:val="22"/>
          <w:szCs w:val="22"/>
        </w:rPr>
      </w:pPr>
    </w:p>
    <w:p w14:paraId="03DBA8C0" w14:textId="61D554B8"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En relación a la población indígena de Tarija, están compuestos por: Tapiete y Weenhayek</w:t>
      </w:r>
      <w:r w:rsidR="00426E8B">
        <w:rPr>
          <w:rFonts w:ascii="Tahoma" w:hAnsi="Tahoma" w:cs="Tahoma"/>
          <w:sz w:val="22"/>
          <w:szCs w:val="22"/>
        </w:rPr>
        <w:t xml:space="preserve"> (Merco, 2008)</w:t>
      </w:r>
      <w:r w:rsidRPr="009E00BF">
        <w:rPr>
          <w:rFonts w:ascii="Tahoma" w:hAnsi="Tahoma" w:cs="Tahoma"/>
          <w:sz w:val="22"/>
          <w:szCs w:val="22"/>
        </w:rPr>
        <w:t>.</w:t>
      </w:r>
    </w:p>
    <w:p w14:paraId="1CE57D1B" w14:textId="77777777" w:rsidR="00C24CD4" w:rsidRPr="009E00BF" w:rsidRDefault="00C24CD4" w:rsidP="006648B0">
      <w:pPr>
        <w:spacing w:after="0" w:line="240" w:lineRule="auto"/>
        <w:jc w:val="both"/>
        <w:rPr>
          <w:rFonts w:ascii="Tahoma" w:hAnsi="Tahoma" w:cs="Tahoma"/>
          <w:sz w:val="22"/>
          <w:szCs w:val="22"/>
        </w:rPr>
      </w:pPr>
    </w:p>
    <w:p w14:paraId="2AFD46DB"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96" w:name="_Toc143248791"/>
      <w:r w:rsidRPr="009E00BF">
        <w:rPr>
          <w:rFonts w:ascii="Tahoma" w:eastAsia="Tahoma" w:hAnsi="Tahoma" w:cs="Tahoma"/>
          <w:b/>
          <w:color w:val="auto"/>
          <w:sz w:val="22"/>
          <w:szCs w:val="22"/>
        </w:rPr>
        <w:t>Tierras comunitarias de origen</w:t>
      </w:r>
      <w:bookmarkEnd w:id="496"/>
    </w:p>
    <w:p w14:paraId="5194156D"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3906D695"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Para los subcomponentes 1, 2 y 3 no se ha identificado alguna TCO en los municipios priorizados.</w:t>
      </w:r>
    </w:p>
    <w:p w14:paraId="5662DFC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2A2ECFD9"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497" w:name="_Toc143248792"/>
      <w:r w:rsidRPr="009E00BF">
        <w:rPr>
          <w:rFonts w:ascii="Tahoma" w:eastAsia="Tahoma" w:hAnsi="Tahoma" w:cs="Tahoma"/>
          <w:b/>
          <w:color w:val="auto"/>
          <w:sz w:val="22"/>
          <w:szCs w:val="22"/>
        </w:rPr>
        <w:t>Características de los municipios priorizados</w:t>
      </w:r>
      <w:bookmarkEnd w:id="497"/>
      <w:r w:rsidRPr="009E00BF">
        <w:rPr>
          <w:rFonts w:ascii="Tahoma" w:eastAsia="Tahoma" w:hAnsi="Tahoma" w:cs="Tahoma"/>
          <w:b/>
          <w:color w:val="auto"/>
          <w:sz w:val="22"/>
          <w:szCs w:val="22"/>
        </w:rPr>
        <w:t xml:space="preserve"> </w:t>
      </w:r>
    </w:p>
    <w:p w14:paraId="60E87E6A"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52468664"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A continuación, se encuentra una tabla resumen de los municipios priorizados y sus principales características poblacionales que se pudo acceder (ver también anexo 4.5).</w:t>
      </w:r>
    </w:p>
    <w:p w14:paraId="769E9B04" w14:textId="77777777" w:rsidR="00C24CD4" w:rsidRPr="00486556" w:rsidRDefault="00C24CD4" w:rsidP="006648B0">
      <w:pPr>
        <w:spacing w:after="0" w:line="240" w:lineRule="auto"/>
        <w:jc w:val="center"/>
        <w:rPr>
          <w:rFonts w:ascii="Tahoma" w:eastAsia="Tahoma" w:hAnsi="Tahoma" w:cs="Tahoma"/>
          <w:b/>
          <w:sz w:val="20"/>
          <w:szCs w:val="20"/>
        </w:rPr>
      </w:pPr>
    </w:p>
    <w:p w14:paraId="54D73A5D" w14:textId="77777777" w:rsidR="00C24CD4" w:rsidRPr="00486556" w:rsidRDefault="00C24CD4" w:rsidP="006648B0">
      <w:pPr>
        <w:pBdr>
          <w:top w:val="nil"/>
          <w:left w:val="nil"/>
          <w:bottom w:val="nil"/>
          <w:right w:val="nil"/>
          <w:between w:val="nil"/>
        </w:pBdr>
        <w:spacing w:after="0" w:line="240" w:lineRule="auto"/>
        <w:jc w:val="center"/>
        <w:rPr>
          <w:rFonts w:ascii="Tahoma" w:eastAsia="Tahoma" w:hAnsi="Tahoma" w:cs="Tahoma"/>
          <w:b/>
          <w:sz w:val="20"/>
          <w:szCs w:val="20"/>
        </w:rPr>
      </w:pPr>
    </w:p>
    <w:p w14:paraId="3C610FCC" w14:textId="75E346DE" w:rsidR="00486556" w:rsidRPr="00486556" w:rsidRDefault="00204D7A" w:rsidP="006648B0">
      <w:pPr>
        <w:pStyle w:val="Caption"/>
        <w:keepNext/>
        <w:spacing w:after="0"/>
        <w:jc w:val="center"/>
        <w:rPr>
          <w:rFonts w:ascii="Tahoma" w:hAnsi="Tahoma" w:cs="Tahoma"/>
          <w:color w:val="auto"/>
          <w:sz w:val="20"/>
          <w:szCs w:val="20"/>
        </w:rPr>
      </w:pPr>
      <w:bookmarkStart w:id="498" w:name="_Toc143248872"/>
      <w:r w:rsidRPr="00486556">
        <w:rPr>
          <w:rFonts w:ascii="Tahoma" w:hAnsi="Tahoma" w:cs="Tahoma"/>
          <w:color w:val="auto"/>
          <w:sz w:val="20"/>
          <w:szCs w:val="20"/>
        </w:rPr>
        <w:t xml:space="preserve">Tabla </w:t>
      </w:r>
      <w:r w:rsidRPr="00486556">
        <w:rPr>
          <w:rFonts w:ascii="Tahoma" w:hAnsi="Tahoma" w:cs="Tahoma"/>
          <w:color w:val="auto"/>
          <w:sz w:val="20"/>
          <w:szCs w:val="20"/>
        </w:rPr>
        <w:fldChar w:fldCharType="begin"/>
      </w:r>
      <w:r w:rsidRPr="00486556">
        <w:rPr>
          <w:rFonts w:ascii="Tahoma" w:hAnsi="Tahoma" w:cs="Tahoma"/>
          <w:color w:val="auto"/>
          <w:sz w:val="20"/>
          <w:szCs w:val="20"/>
        </w:rPr>
        <w:instrText xml:space="preserve"> SEQ Tabla \* ARABIC </w:instrText>
      </w:r>
      <w:r w:rsidRPr="00486556">
        <w:rPr>
          <w:rFonts w:ascii="Tahoma" w:hAnsi="Tahoma" w:cs="Tahoma"/>
          <w:color w:val="auto"/>
          <w:sz w:val="20"/>
          <w:szCs w:val="20"/>
        </w:rPr>
        <w:fldChar w:fldCharType="separate"/>
      </w:r>
      <w:r>
        <w:rPr>
          <w:rFonts w:ascii="Tahoma" w:hAnsi="Tahoma" w:cs="Tahoma"/>
          <w:noProof/>
          <w:color w:val="auto"/>
          <w:sz w:val="20"/>
          <w:szCs w:val="20"/>
        </w:rPr>
        <w:t>46</w:t>
      </w:r>
      <w:r w:rsidRPr="00486556">
        <w:rPr>
          <w:rFonts w:ascii="Tahoma" w:hAnsi="Tahoma" w:cs="Tahoma"/>
          <w:color w:val="auto"/>
          <w:sz w:val="20"/>
          <w:szCs w:val="20"/>
        </w:rPr>
        <w:fldChar w:fldCharType="end"/>
      </w:r>
      <w:r w:rsidRPr="00486556">
        <w:rPr>
          <w:rFonts w:ascii="Tahoma" w:hAnsi="Tahoma" w:cs="Tahoma"/>
          <w:color w:val="auto"/>
          <w:sz w:val="20"/>
          <w:szCs w:val="20"/>
        </w:rPr>
        <w:t>:</w:t>
      </w:r>
      <w:r w:rsidRPr="00486556">
        <w:rPr>
          <w:rFonts w:ascii="Tahoma" w:eastAsia="Tahoma" w:hAnsi="Tahoma" w:cs="Tahoma"/>
          <w:color w:val="auto"/>
          <w:sz w:val="20"/>
          <w:szCs w:val="20"/>
        </w:rPr>
        <w:t xml:space="preserve"> </w:t>
      </w:r>
      <w:r w:rsidR="00486556" w:rsidRPr="00486556">
        <w:rPr>
          <w:rFonts w:ascii="Tahoma" w:eastAsia="Tahoma" w:hAnsi="Tahoma" w:cs="Tahoma"/>
          <w:color w:val="auto"/>
          <w:sz w:val="20"/>
          <w:szCs w:val="20"/>
        </w:rPr>
        <w:t>Ubicación, superficie y población de los municipios priorizadas del Componente 1, departamento de Tarija</w:t>
      </w:r>
      <w:bookmarkEnd w:id="498"/>
    </w:p>
    <w:tbl>
      <w:tblPr>
        <w:tblStyle w:val="TableGrid"/>
        <w:tblpPr w:leftFromText="141" w:rightFromText="141" w:vertAnchor="text" w:tblpY="1"/>
        <w:tblOverlap w:val="never"/>
        <w:tblW w:w="9351" w:type="dxa"/>
        <w:tblLook w:val="04A0" w:firstRow="1" w:lastRow="0" w:firstColumn="1" w:lastColumn="0" w:noHBand="0" w:noVBand="1"/>
      </w:tblPr>
      <w:tblGrid>
        <w:gridCol w:w="1271"/>
        <w:gridCol w:w="2693"/>
        <w:gridCol w:w="5387"/>
      </w:tblGrid>
      <w:tr w:rsidR="00C24CD4" w:rsidRPr="009E00BF" w14:paraId="2561A6ED" w14:textId="77777777" w:rsidTr="00812D6F">
        <w:trPr>
          <w:trHeight w:val="680"/>
          <w:tblHeader/>
        </w:trPr>
        <w:tc>
          <w:tcPr>
            <w:tcW w:w="1271" w:type="dxa"/>
            <w:shd w:val="pct40" w:color="auto" w:fill="auto"/>
            <w:vAlign w:val="center"/>
          </w:tcPr>
          <w:p w14:paraId="5FE6D627" w14:textId="77777777" w:rsidR="00C24CD4" w:rsidRPr="009E00BF" w:rsidRDefault="00C24CD4" w:rsidP="006648B0">
            <w:pPr>
              <w:jc w:val="center"/>
              <w:rPr>
                <w:rFonts w:ascii="Tahoma" w:eastAsia="Tahoma" w:hAnsi="Tahoma" w:cs="Tahoma"/>
                <w:b/>
                <w:bCs/>
                <w:color w:val="FFFFFF" w:themeColor="background1"/>
                <w:sz w:val="16"/>
                <w:szCs w:val="16"/>
                <w:lang w:val="es-BO"/>
              </w:rPr>
            </w:pPr>
            <w:r w:rsidRPr="009E00BF">
              <w:rPr>
                <w:rFonts w:ascii="Tahoma" w:eastAsia="Tahoma" w:hAnsi="Tahoma" w:cs="Tahoma"/>
                <w:b/>
                <w:bCs/>
                <w:color w:val="FFFFFF" w:themeColor="background1"/>
                <w:sz w:val="16"/>
                <w:szCs w:val="16"/>
                <w:lang w:val="es-BO"/>
              </w:rPr>
              <w:t>Municipio priorizado</w:t>
            </w:r>
          </w:p>
        </w:tc>
        <w:tc>
          <w:tcPr>
            <w:tcW w:w="2693" w:type="dxa"/>
            <w:shd w:val="pct40" w:color="auto" w:fill="auto"/>
            <w:vAlign w:val="center"/>
          </w:tcPr>
          <w:p w14:paraId="35B2843D" w14:textId="77777777" w:rsidR="00C24CD4" w:rsidRPr="009E00BF" w:rsidRDefault="00C24CD4" w:rsidP="006648B0">
            <w:pPr>
              <w:jc w:val="center"/>
              <w:rPr>
                <w:rFonts w:ascii="Tahoma" w:eastAsia="Tahoma" w:hAnsi="Tahoma" w:cs="Tahoma"/>
                <w:b/>
                <w:bCs/>
                <w:color w:val="FFFFFF" w:themeColor="background1"/>
                <w:sz w:val="16"/>
                <w:szCs w:val="16"/>
                <w:lang w:val="es-BO"/>
              </w:rPr>
            </w:pPr>
            <w:r w:rsidRPr="009E00BF">
              <w:rPr>
                <w:rFonts w:ascii="Tahoma" w:eastAsia="Tahoma" w:hAnsi="Tahoma" w:cs="Tahoma"/>
                <w:b/>
                <w:bCs/>
                <w:color w:val="FFFFFF" w:themeColor="background1"/>
                <w:sz w:val="16"/>
                <w:szCs w:val="16"/>
                <w:lang w:val="es-BO"/>
              </w:rPr>
              <w:t>Superficie y datos censales</w:t>
            </w:r>
          </w:p>
        </w:tc>
        <w:tc>
          <w:tcPr>
            <w:tcW w:w="5387" w:type="dxa"/>
            <w:shd w:val="pct40" w:color="auto" w:fill="auto"/>
            <w:vAlign w:val="center"/>
          </w:tcPr>
          <w:p w14:paraId="1C87EB7C" w14:textId="77777777" w:rsidR="00C24CD4" w:rsidRPr="009E00BF" w:rsidRDefault="00C24CD4" w:rsidP="006648B0">
            <w:pPr>
              <w:jc w:val="center"/>
              <w:rPr>
                <w:rFonts w:ascii="Tahoma" w:eastAsia="Tahoma" w:hAnsi="Tahoma" w:cs="Tahoma"/>
                <w:b/>
                <w:bCs/>
                <w:color w:val="FFFFFF" w:themeColor="background1"/>
                <w:sz w:val="16"/>
                <w:szCs w:val="16"/>
                <w:lang w:val="es-BO"/>
              </w:rPr>
            </w:pPr>
            <w:r w:rsidRPr="009E00BF">
              <w:rPr>
                <w:rFonts w:ascii="Tahoma" w:eastAsia="Tahoma" w:hAnsi="Tahoma" w:cs="Tahoma"/>
                <w:b/>
                <w:bCs/>
                <w:color w:val="FFFFFF" w:themeColor="background1"/>
                <w:sz w:val="16"/>
                <w:szCs w:val="16"/>
                <w:lang w:val="es-BO"/>
              </w:rPr>
              <w:t>Características sociales</w:t>
            </w:r>
          </w:p>
        </w:tc>
      </w:tr>
      <w:tr w:rsidR="00C24CD4" w:rsidRPr="009E00BF" w14:paraId="4FAC5CCF" w14:textId="77777777" w:rsidTr="00812D6F">
        <w:trPr>
          <w:trHeight w:val="1711"/>
        </w:trPr>
        <w:tc>
          <w:tcPr>
            <w:tcW w:w="1271" w:type="dxa"/>
            <w:vAlign w:val="center"/>
          </w:tcPr>
          <w:p w14:paraId="2E4D9263"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499" w:name="_Toc135757359"/>
            <w:r w:rsidRPr="009E00BF">
              <w:rPr>
                <w:rFonts w:ascii="Tahoma" w:hAnsi="Tahoma" w:cs="Tahoma"/>
                <w:sz w:val="16"/>
                <w:szCs w:val="16"/>
                <w:lang w:val="es-BO"/>
              </w:rPr>
              <w:t>Municipio Villa Montes</w:t>
            </w:r>
            <w:bookmarkEnd w:id="499"/>
          </w:p>
          <w:p w14:paraId="70F5B3F5" w14:textId="77777777" w:rsidR="00C24CD4" w:rsidRPr="009E00BF" w:rsidRDefault="00C24CD4" w:rsidP="006648B0">
            <w:pPr>
              <w:jc w:val="center"/>
              <w:rPr>
                <w:rFonts w:ascii="Tahoma" w:eastAsia="Tahoma" w:hAnsi="Tahoma" w:cs="Tahoma"/>
                <w:sz w:val="16"/>
                <w:szCs w:val="16"/>
                <w:lang w:val="es-BO"/>
              </w:rPr>
            </w:pPr>
          </w:p>
        </w:tc>
        <w:tc>
          <w:tcPr>
            <w:tcW w:w="2693" w:type="dxa"/>
            <w:vAlign w:val="center"/>
          </w:tcPr>
          <w:p w14:paraId="1D05AF99" w14:textId="77777777" w:rsidR="00C24CD4" w:rsidRPr="009E00BF" w:rsidRDefault="00C24CD4" w:rsidP="006648B0">
            <w:pPr>
              <w:jc w:val="both"/>
              <w:rPr>
                <w:rFonts w:ascii="Tahoma" w:eastAsia="Tahoma" w:hAnsi="Tahoma" w:cs="Tahoma"/>
                <w:sz w:val="16"/>
                <w:szCs w:val="16"/>
                <w:lang w:val="es-BO"/>
              </w:rPr>
            </w:pPr>
            <w:r w:rsidRPr="009E00BF">
              <w:rPr>
                <w:rFonts w:ascii="Tahoma" w:hAnsi="Tahoma" w:cs="Tahoma"/>
                <w:sz w:val="16"/>
                <w:szCs w:val="16"/>
                <w:lang w:val="es-BO"/>
              </w:rPr>
              <w:t>Según datos del INE 2012 el municipio cuenta con una población de 39.867 habitantes distribuidos en la Sección Municipal. Del total 20.584 son del sexo masculino y 19.283 son del sexo femenino.</w:t>
            </w:r>
          </w:p>
        </w:tc>
        <w:tc>
          <w:tcPr>
            <w:tcW w:w="5387" w:type="dxa"/>
            <w:vAlign w:val="center"/>
          </w:tcPr>
          <w:p w14:paraId="7E2E4224"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Style w:val="a"/>
                <w:rFonts w:ascii="Tahoma" w:hAnsi="Tahoma" w:cs="Tahoma"/>
                <w:color w:val="000000"/>
                <w:sz w:val="16"/>
                <w:szCs w:val="16"/>
                <w:bdr w:val="none" w:sz="0" w:space="0" w:color="auto" w:frame="1"/>
                <w:shd w:val="clear" w:color="auto" w:fill="FFFFFF"/>
                <w:lang w:val="es-BO"/>
              </w:rPr>
              <w:t>La información del Plan de Desarrollo Municipal de la gestión 2011, refiere que el municipio de Villa Montes, está conformado por 11 Distritos de los cuales, cuatro distritos corresponden al área urbana (ciudad de Villa Montes), con un total de 13 barrios, el Distrito cinco (5) corresponde a las comunidades Originarias e Indígenas común total de 21 comunidades y los distritos 6, 7, 8, 9, 10 y 11, constituyen el área rural campesina con 46 comunidades, en total de 67 comunidades</w:t>
            </w:r>
          </w:p>
        </w:tc>
      </w:tr>
      <w:tr w:rsidR="00C24CD4" w:rsidRPr="009E00BF" w14:paraId="78EEF95B" w14:textId="77777777" w:rsidTr="00812D6F">
        <w:trPr>
          <w:trHeight w:val="1693"/>
        </w:trPr>
        <w:tc>
          <w:tcPr>
            <w:tcW w:w="1271" w:type="dxa"/>
            <w:vAlign w:val="center"/>
          </w:tcPr>
          <w:p w14:paraId="2271433F"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00" w:name="_Toc135757363"/>
            <w:r w:rsidRPr="009E00BF">
              <w:rPr>
                <w:rFonts w:ascii="Tahoma" w:hAnsi="Tahoma" w:cs="Tahoma"/>
                <w:sz w:val="16"/>
                <w:szCs w:val="16"/>
                <w:lang w:val="es-BO"/>
              </w:rPr>
              <w:t>Municipio San Lorenzo</w:t>
            </w:r>
            <w:bookmarkEnd w:id="500"/>
          </w:p>
          <w:p w14:paraId="6E2D9DC1" w14:textId="77777777" w:rsidR="00C24CD4" w:rsidRPr="009E00BF" w:rsidRDefault="00C24CD4" w:rsidP="006648B0">
            <w:pPr>
              <w:jc w:val="center"/>
              <w:rPr>
                <w:rFonts w:ascii="Tahoma" w:eastAsia="Tahoma" w:hAnsi="Tahoma" w:cs="Tahoma"/>
                <w:sz w:val="16"/>
                <w:szCs w:val="16"/>
                <w:lang w:val="es-BO"/>
              </w:rPr>
            </w:pPr>
          </w:p>
        </w:tc>
        <w:tc>
          <w:tcPr>
            <w:tcW w:w="2693" w:type="dxa"/>
            <w:vAlign w:val="center"/>
          </w:tcPr>
          <w:p w14:paraId="6709D518" w14:textId="77777777" w:rsidR="00C24CD4" w:rsidRPr="009E00BF" w:rsidRDefault="00C24CD4" w:rsidP="006648B0">
            <w:pPr>
              <w:jc w:val="both"/>
              <w:rPr>
                <w:rFonts w:ascii="Tahoma" w:eastAsia="Tahoma" w:hAnsi="Tahoma" w:cs="Tahoma"/>
                <w:sz w:val="16"/>
                <w:szCs w:val="16"/>
                <w:lang w:val="es-BO"/>
              </w:rPr>
            </w:pPr>
            <w:r w:rsidRPr="009E00BF">
              <w:rPr>
                <w:rFonts w:ascii="Tahoma" w:hAnsi="Tahoma" w:cs="Tahoma"/>
                <w:sz w:val="16"/>
                <w:szCs w:val="16"/>
                <w:lang w:val="es-BO"/>
              </w:rPr>
              <w:t>Según datos del INE 2012 el municipio cuenta con una población de 23.863 habitantes distribuidos en la Sección Municipal. Del total 11.729 son del sexo masculino y 12.134 son del sexo femenino.</w:t>
            </w:r>
          </w:p>
        </w:tc>
        <w:tc>
          <w:tcPr>
            <w:tcW w:w="5387" w:type="dxa"/>
            <w:vAlign w:val="center"/>
          </w:tcPr>
          <w:p w14:paraId="7F40EDC7"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Fonts w:ascii="Tahoma" w:hAnsi="Tahoma" w:cs="Tahoma"/>
                <w:sz w:val="16"/>
                <w:szCs w:val="16"/>
                <w:lang w:val="es-BO"/>
              </w:rPr>
              <w:t>La investigación de la carrera de arquitectura realizada en la gestión 2019, describe que en el área urbana de San Lorenzo capital tiene 4 barrios, y en el área dispersa 82 comunidades rurales que se encuentran distribuidos en dos zonas: BAJA ubicado en el Valle Central de Tarija y ALTA que comprende comunidades como quebradas de Cajas, Pampa Grande y León Cancha.</w:t>
            </w:r>
          </w:p>
        </w:tc>
      </w:tr>
      <w:tr w:rsidR="00C24CD4" w:rsidRPr="009E00BF" w14:paraId="4C04CE88" w14:textId="77777777" w:rsidTr="00812D6F">
        <w:trPr>
          <w:trHeight w:val="1689"/>
        </w:trPr>
        <w:tc>
          <w:tcPr>
            <w:tcW w:w="1271" w:type="dxa"/>
            <w:vAlign w:val="center"/>
          </w:tcPr>
          <w:p w14:paraId="02E100E3"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01" w:name="_Toc135757367"/>
            <w:r w:rsidRPr="009E00BF">
              <w:rPr>
                <w:rFonts w:ascii="Tahoma" w:hAnsi="Tahoma" w:cs="Tahoma"/>
                <w:sz w:val="16"/>
                <w:szCs w:val="16"/>
                <w:lang w:val="es-BO"/>
              </w:rPr>
              <w:t>Municipio Carapari</w:t>
            </w:r>
            <w:bookmarkEnd w:id="501"/>
          </w:p>
        </w:tc>
        <w:tc>
          <w:tcPr>
            <w:tcW w:w="2693" w:type="dxa"/>
            <w:vAlign w:val="center"/>
          </w:tcPr>
          <w:p w14:paraId="0CEBBC71" w14:textId="77777777" w:rsidR="00C24CD4" w:rsidRPr="009E00BF" w:rsidRDefault="00C24CD4" w:rsidP="006648B0">
            <w:pPr>
              <w:jc w:val="both"/>
              <w:rPr>
                <w:rFonts w:ascii="Tahoma" w:eastAsia="Tahoma" w:hAnsi="Tahoma" w:cs="Tahoma"/>
                <w:sz w:val="16"/>
                <w:szCs w:val="16"/>
                <w:lang w:val="es-BO"/>
              </w:rPr>
            </w:pPr>
            <w:r w:rsidRPr="009E00BF">
              <w:rPr>
                <w:rFonts w:ascii="Tahoma" w:hAnsi="Tahoma" w:cs="Tahoma"/>
                <w:sz w:val="16"/>
                <w:szCs w:val="16"/>
                <w:lang w:val="es-BO"/>
              </w:rPr>
              <w:t>Según datos del INE 2012 el municipio cuenta con una población de 15.336 habitantes distribuidos en la Sección Municipal. Del total 8.946 son del sexo masculino y 6.420 son del sexo femenino.</w:t>
            </w:r>
          </w:p>
        </w:tc>
        <w:tc>
          <w:tcPr>
            <w:tcW w:w="5387" w:type="dxa"/>
            <w:vAlign w:val="center"/>
          </w:tcPr>
          <w:p w14:paraId="4AA8E277" w14:textId="77777777" w:rsidR="00C24CD4" w:rsidRPr="009E00BF" w:rsidRDefault="00C24CD4" w:rsidP="006648B0">
            <w:pPr>
              <w:autoSpaceDE w:val="0"/>
              <w:autoSpaceDN w:val="0"/>
              <w:adjustRightInd w:val="0"/>
              <w:jc w:val="both"/>
              <w:rPr>
                <w:rFonts w:ascii="Tahoma" w:hAnsi="Tahoma" w:cs="Tahoma"/>
                <w:sz w:val="16"/>
                <w:szCs w:val="16"/>
                <w:lang w:val="es-BO"/>
              </w:rPr>
            </w:pPr>
            <w:r w:rsidRPr="009E00BF">
              <w:rPr>
                <w:rFonts w:ascii="Tahoma" w:hAnsi="Tahoma" w:cs="Tahoma"/>
                <w:sz w:val="16"/>
                <w:szCs w:val="16"/>
                <w:lang w:val="es-BO"/>
              </w:rPr>
              <w:t>Según el diagnóstico socioeconómico del Pueblo Guaranie en el departamento de Tarija, al presente son 20 las comunidades organizadas en torno a la Asamblea del Pueblo Guaraní (APG) zonal, en las que habitan cerca de 1,371 personas guaraní del municipio de Caraparí.  La APG, creada en 1987, es la principal organización representativa del pueblo guaraní y está afiliada a la Confederación de Pueblos Indígenas de Bolivia (CIDOB).</w:t>
            </w:r>
          </w:p>
        </w:tc>
      </w:tr>
      <w:tr w:rsidR="00C24CD4" w:rsidRPr="009E00BF" w14:paraId="0A352514" w14:textId="77777777" w:rsidTr="00812D6F">
        <w:trPr>
          <w:trHeight w:val="850"/>
        </w:trPr>
        <w:tc>
          <w:tcPr>
            <w:tcW w:w="1271" w:type="dxa"/>
            <w:vAlign w:val="center"/>
          </w:tcPr>
          <w:p w14:paraId="6F7403C1"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02" w:name="_Toc135757371"/>
            <w:r w:rsidRPr="009E00BF">
              <w:rPr>
                <w:rFonts w:ascii="Tahoma" w:hAnsi="Tahoma" w:cs="Tahoma"/>
                <w:sz w:val="16"/>
                <w:szCs w:val="16"/>
                <w:lang w:val="es-BO"/>
              </w:rPr>
              <w:t>Municipio Yacuiba</w:t>
            </w:r>
            <w:bookmarkEnd w:id="502"/>
          </w:p>
        </w:tc>
        <w:tc>
          <w:tcPr>
            <w:tcW w:w="2693" w:type="dxa"/>
            <w:vAlign w:val="center"/>
          </w:tcPr>
          <w:p w14:paraId="50C106D6" w14:textId="7F1D3346" w:rsidR="00C24CD4" w:rsidRPr="009E00BF" w:rsidRDefault="00C24CD4" w:rsidP="006648B0">
            <w:pPr>
              <w:jc w:val="both"/>
              <w:rPr>
                <w:rFonts w:ascii="Tahoma" w:eastAsia="Tahoma" w:hAnsi="Tahoma" w:cs="Tahoma"/>
                <w:sz w:val="16"/>
                <w:szCs w:val="16"/>
                <w:lang w:val="es-BO"/>
              </w:rPr>
            </w:pPr>
            <w:r w:rsidRPr="009E00BF">
              <w:rPr>
                <w:rFonts w:ascii="Tahoma" w:hAnsi="Tahoma" w:cs="Tahoma"/>
                <w:sz w:val="16"/>
                <w:szCs w:val="16"/>
                <w:lang w:val="es-BO"/>
              </w:rPr>
              <w:t xml:space="preserve">Según datos del INE 2012 el municipio cuenta con una población </w:t>
            </w:r>
            <w:r w:rsidR="00552759" w:rsidRPr="009E00BF">
              <w:rPr>
                <w:rFonts w:ascii="Tahoma" w:hAnsi="Tahoma" w:cs="Tahoma"/>
                <w:sz w:val="16"/>
                <w:szCs w:val="16"/>
                <w:lang w:val="es-BO"/>
              </w:rPr>
              <w:t xml:space="preserve">de </w:t>
            </w:r>
            <w:r w:rsidR="00552759" w:rsidRPr="00552759">
              <w:rPr>
                <w:rFonts w:ascii="Tahoma" w:eastAsia="Times New Roman" w:hAnsi="Tahoma" w:cs="Tahoma"/>
                <w:sz w:val="16"/>
                <w:szCs w:val="16"/>
                <w:lang w:val="es-BO" w:eastAsia="es-ES"/>
              </w:rPr>
              <w:t>92.245</w:t>
            </w:r>
            <w:r w:rsidRPr="00552759">
              <w:rPr>
                <w:rFonts w:ascii="Tahoma" w:eastAsia="Times New Roman" w:hAnsi="Tahoma" w:cs="Tahoma"/>
                <w:sz w:val="16"/>
                <w:szCs w:val="16"/>
                <w:lang w:val="es-BO" w:eastAsia="es-ES"/>
              </w:rPr>
              <w:t xml:space="preserve"> habitantes.</w:t>
            </w:r>
          </w:p>
        </w:tc>
        <w:tc>
          <w:tcPr>
            <w:tcW w:w="5387" w:type="dxa"/>
            <w:vAlign w:val="center"/>
          </w:tcPr>
          <w:p w14:paraId="1830262C"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Fonts w:ascii="Tahoma" w:hAnsi="Tahoma" w:cs="Tahoma"/>
                <w:sz w:val="16"/>
                <w:szCs w:val="16"/>
                <w:lang w:val="es-BO"/>
              </w:rPr>
              <w:t>La división político administrativa de área urbana del Municipio, comprende cuatro distritos, el distrito en su conjunto contiene a más de 45 barrios.</w:t>
            </w:r>
          </w:p>
        </w:tc>
      </w:tr>
    </w:tbl>
    <w:p w14:paraId="33DC217F" w14:textId="77777777" w:rsidR="00C24CD4" w:rsidRPr="009E00BF" w:rsidRDefault="00C24CD4" w:rsidP="006648B0">
      <w:pPr>
        <w:keepNext/>
        <w:spacing w:after="0" w:line="240" w:lineRule="auto"/>
        <w:jc w:val="both"/>
        <w:rPr>
          <w:rFonts w:ascii="Tahoma" w:eastAsia="Tahoma" w:hAnsi="Tahoma" w:cs="Tahoma"/>
          <w:sz w:val="22"/>
          <w:szCs w:val="22"/>
        </w:rPr>
      </w:pPr>
    </w:p>
    <w:p w14:paraId="1EFDC594"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503" w:name="_Toc143248793"/>
      <w:r w:rsidRPr="009E00BF">
        <w:rPr>
          <w:rFonts w:ascii="Tahoma" w:eastAsia="Tahoma" w:hAnsi="Tahoma" w:cs="Tahoma"/>
          <w:b/>
          <w:color w:val="auto"/>
          <w:sz w:val="22"/>
          <w:szCs w:val="22"/>
        </w:rPr>
        <w:t>Síntesis del componente 1 departamento de Tarija</w:t>
      </w:r>
      <w:bookmarkEnd w:id="503"/>
    </w:p>
    <w:p w14:paraId="08917A56" w14:textId="77777777" w:rsidR="00C24CD4" w:rsidRPr="009E00BF" w:rsidRDefault="00C24CD4" w:rsidP="006648B0">
      <w:pPr>
        <w:spacing w:after="0" w:line="240" w:lineRule="auto"/>
      </w:pPr>
    </w:p>
    <w:p w14:paraId="500EF83A" w14:textId="5348A3FB"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incluye una síntesis de la relación entre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1 y 2 </w:t>
      </w:r>
      <w:r w:rsidRPr="009E00BF">
        <w:rPr>
          <w:rFonts w:ascii="Tahoma" w:eastAsia="Tahoma" w:hAnsi="Tahoma" w:cs="Tahoma"/>
          <w:i/>
          <w:iCs/>
          <w:sz w:val="22"/>
          <w:szCs w:val="22"/>
        </w:rPr>
        <w:t>Densificación y Extensión de Redes para uso residencial y usos productivos</w:t>
      </w:r>
      <w:r w:rsidRPr="009E00BF">
        <w:rPr>
          <w:rFonts w:ascii="Tahoma" w:eastAsia="Tahoma" w:hAnsi="Tahoma" w:cs="Tahoma"/>
          <w:sz w:val="22"/>
          <w:szCs w:val="22"/>
        </w:rPr>
        <w:t>, y las características socioambientales más importantes de los municipios priorizados en los que se implementarán.</w:t>
      </w:r>
    </w:p>
    <w:p w14:paraId="6955B1BE" w14:textId="77777777" w:rsidR="00C24CD4" w:rsidRDefault="00C24CD4" w:rsidP="006648B0">
      <w:pPr>
        <w:spacing w:after="0" w:line="240" w:lineRule="auto"/>
        <w:jc w:val="both"/>
        <w:rPr>
          <w:rFonts w:ascii="Tahoma" w:eastAsia="Tahoma" w:hAnsi="Tahoma" w:cs="Tahoma"/>
          <w:sz w:val="22"/>
          <w:szCs w:val="22"/>
        </w:rPr>
      </w:pPr>
    </w:p>
    <w:p w14:paraId="13D7DBC9" w14:textId="77777777" w:rsidR="00C955D3" w:rsidRDefault="00C955D3" w:rsidP="006648B0">
      <w:pPr>
        <w:spacing w:after="0" w:line="240" w:lineRule="auto"/>
        <w:jc w:val="both"/>
        <w:rPr>
          <w:rFonts w:ascii="Tahoma" w:eastAsia="Tahoma" w:hAnsi="Tahoma" w:cs="Tahoma"/>
          <w:sz w:val="22"/>
          <w:szCs w:val="22"/>
        </w:rPr>
      </w:pPr>
    </w:p>
    <w:p w14:paraId="5D664415" w14:textId="77777777" w:rsidR="00C955D3" w:rsidRPr="009E00BF" w:rsidRDefault="00C955D3" w:rsidP="006648B0">
      <w:pPr>
        <w:spacing w:after="0" w:line="240" w:lineRule="auto"/>
        <w:jc w:val="both"/>
        <w:rPr>
          <w:rFonts w:ascii="Tahoma" w:eastAsia="Tahoma" w:hAnsi="Tahoma" w:cs="Tahoma"/>
          <w:sz w:val="22"/>
          <w:szCs w:val="22"/>
        </w:rPr>
      </w:pPr>
    </w:p>
    <w:p w14:paraId="1790BCB6" w14:textId="1E31058A" w:rsidR="00C24CD4" w:rsidRPr="009E00BF" w:rsidRDefault="00204D7A" w:rsidP="006648B0">
      <w:pPr>
        <w:spacing w:after="0" w:line="240" w:lineRule="auto"/>
        <w:ind w:right="50"/>
        <w:jc w:val="center"/>
        <w:rPr>
          <w:rFonts w:ascii="Tahoma" w:hAnsi="Tahoma" w:cs="Tahoma"/>
          <w:sz w:val="20"/>
          <w:szCs w:val="20"/>
        </w:rPr>
      </w:pPr>
      <w:bookmarkStart w:id="504" w:name="_Toc143248873"/>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47</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C24CD4" w:rsidRPr="009E00BF">
        <w:rPr>
          <w:rFonts w:ascii="Tahoma" w:eastAsia="Tahoma" w:hAnsi="Tahoma" w:cs="Tahoma"/>
          <w:b/>
          <w:sz w:val="20"/>
          <w:szCs w:val="20"/>
        </w:rPr>
        <w:t xml:space="preserve">Síntesis del departamento de Tarija para el componente 1, </w:t>
      </w:r>
      <w:r w:rsidR="00C24CD4" w:rsidRPr="009E00BF">
        <w:rPr>
          <w:rFonts w:ascii="Tahoma" w:hAnsi="Tahoma" w:cs="Tahoma"/>
          <w:b/>
          <w:bCs/>
          <w:sz w:val="20"/>
          <w:szCs w:val="20"/>
        </w:rPr>
        <w:t>subcomponentes 1 y 2: Densificación y Extensión de Redes para uso residencial y usos productivos</w:t>
      </w:r>
      <w:bookmarkEnd w:id="504"/>
    </w:p>
    <w:p w14:paraId="26A4612B" w14:textId="77777777" w:rsidR="00C24CD4" w:rsidRPr="009E00BF" w:rsidRDefault="00C24CD4" w:rsidP="006648B0">
      <w:pPr>
        <w:spacing w:after="0" w:line="240" w:lineRule="auto"/>
        <w:rPr>
          <w:rFonts w:ascii="Tahoma" w:hAnsi="Tahoma" w:cs="Tahoma"/>
          <w:b/>
          <w:bCs/>
          <w:sz w:val="22"/>
          <w:szCs w:val="22"/>
        </w:rPr>
      </w:pPr>
    </w:p>
    <w:tbl>
      <w:tblPr>
        <w:tblW w:w="8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00"/>
        <w:gridCol w:w="949"/>
        <w:gridCol w:w="1157"/>
        <w:gridCol w:w="921"/>
        <w:gridCol w:w="1301"/>
        <w:gridCol w:w="898"/>
        <w:gridCol w:w="570"/>
        <w:gridCol w:w="1765"/>
      </w:tblGrid>
      <w:tr w:rsidR="00C24CD4" w:rsidRPr="009E00BF" w14:paraId="29247ED9" w14:textId="77777777" w:rsidTr="00812D6F">
        <w:trPr>
          <w:trHeight w:val="705"/>
          <w:tblHeader/>
          <w:jc w:val="center"/>
        </w:trPr>
        <w:tc>
          <w:tcPr>
            <w:tcW w:w="1300" w:type="dxa"/>
            <w:shd w:val="pct40" w:color="auto" w:fill="auto"/>
            <w:vAlign w:val="center"/>
          </w:tcPr>
          <w:p w14:paraId="0B307A4D"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Departamento</w:t>
            </w:r>
          </w:p>
        </w:tc>
        <w:tc>
          <w:tcPr>
            <w:tcW w:w="946" w:type="dxa"/>
            <w:shd w:val="pct40" w:color="auto" w:fill="auto"/>
            <w:vAlign w:val="center"/>
          </w:tcPr>
          <w:p w14:paraId="5DD0A0FB"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Municipio</w:t>
            </w:r>
          </w:p>
        </w:tc>
        <w:tc>
          <w:tcPr>
            <w:tcW w:w="1157" w:type="dxa"/>
            <w:shd w:val="pct40" w:color="auto" w:fill="auto"/>
            <w:vAlign w:val="center"/>
          </w:tcPr>
          <w:p w14:paraId="27BCA230"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Área Protegida Nacional</w:t>
            </w:r>
          </w:p>
        </w:tc>
        <w:tc>
          <w:tcPr>
            <w:tcW w:w="850" w:type="dxa"/>
            <w:shd w:val="pct40" w:color="auto" w:fill="auto"/>
            <w:vAlign w:val="center"/>
          </w:tcPr>
          <w:p w14:paraId="0AA6DF96"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Área Protegida Dep</w:t>
            </w:r>
          </w:p>
        </w:tc>
        <w:tc>
          <w:tcPr>
            <w:tcW w:w="1301" w:type="dxa"/>
            <w:shd w:val="pct40" w:color="auto" w:fill="auto"/>
            <w:vAlign w:val="center"/>
          </w:tcPr>
          <w:p w14:paraId="3EDC304B"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Área Protegida Municipal</w:t>
            </w:r>
          </w:p>
        </w:tc>
        <w:tc>
          <w:tcPr>
            <w:tcW w:w="898" w:type="dxa"/>
            <w:shd w:val="pct40" w:color="auto" w:fill="auto"/>
            <w:vAlign w:val="center"/>
          </w:tcPr>
          <w:p w14:paraId="20358CEF"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RAMSAR</w:t>
            </w:r>
          </w:p>
        </w:tc>
        <w:tc>
          <w:tcPr>
            <w:tcW w:w="567" w:type="dxa"/>
            <w:shd w:val="pct40" w:color="auto" w:fill="auto"/>
            <w:vAlign w:val="center"/>
          </w:tcPr>
          <w:p w14:paraId="416C5E94"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TCO*</w:t>
            </w:r>
          </w:p>
        </w:tc>
        <w:tc>
          <w:tcPr>
            <w:tcW w:w="1842" w:type="dxa"/>
            <w:shd w:val="pct40" w:color="auto" w:fill="auto"/>
            <w:vAlign w:val="center"/>
          </w:tcPr>
          <w:p w14:paraId="75751E9E"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6"/>
                <w:szCs w:val="16"/>
              </w:rPr>
              <w:t>Comunidades</w:t>
            </w:r>
          </w:p>
        </w:tc>
      </w:tr>
      <w:tr w:rsidR="00C24CD4" w:rsidRPr="009E00BF" w14:paraId="7AC9C665" w14:textId="77777777" w:rsidTr="00812D6F">
        <w:trPr>
          <w:trHeight w:val="515"/>
          <w:jc w:val="center"/>
        </w:trPr>
        <w:tc>
          <w:tcPr>
            <w:tcW w:w="1300" w:type="dxa"/>
            <w:vMerge w:val="restart"/>
            <w:shd w:val="clear" w:color="auto" w:fill="auto"/>
            <w:noWrap/>
            <w:vAlign w:val="center"/>
          </w:tcPr>
          <w:p w14:paraId="78231096"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Tarija</w:t>
            </w:r>
          </w:p>
        </w:tc>
        <w:tc>
          <w:tcPr>
            <w:tcW w:w="946" w:type="dxa"/>
            <w:shd w:val="clear" w:color="auto" w:fill="auto"/>
            <w:vAlign w:val="center"/>
          </w:tcPr>
          <w:p w14:paraId="74404ED0"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San Lorenzo</w:t>
            </w:r>
          </w:p>
        </w:tc>
        <w:tc>
          <w:tcPr>
            <w:tcW w:w="1157" w:type="dxa"/>
            <w:shd w:val="clear" w:color="auto" w:fill="auto"/>
            <w:noWrap/>
            <w:vAlign w:val="center"/>
          </w:tcPr>
          <w:p w14:paraId="621C795F" w14:textId="77777777" w:rsidR="00C24CD4" w:rsidRPr="009E00BF" w:rsidRDefault="00C24CD4" w:rsidP="006648B0">
            <w:pPr>
              <w:spacing w:after="0" w:line="240" w:lineRule="auto"/>
              <w:jc w:val="center"/>
              <w:rPr>
                <w:rFonts w:ascii="Tahoma" w:hAnsi="Tahoma" w:cs="Tahoma"/>
                <w:sz w:val="16"/>
                <w:szCs w:val="16"/>
              </w:rPr>
            </w:pPr>
          </w:p>
        </w:tc>
        <w:tc>
          <w:tcPr>
            <w:tcW w:w="850" w:type="dxa"/>
            <w:shd w:val="clear" w:color="auto" w:fill="auto"/>
            <w:noWrap/>
            <w:vAlign w:val="center"/>
          </w:tcPr>
          <w:p w14:paraId="79691C6E" w14:textId="77777777" w:rsidR="00C24CD4" w:rsidRPr="009E00BF" w:rsidRDefault="00C24CD4" w:rsidP="006648B0">
            <w:pPr>
              <w:spacing w:after="0" w:line="240" w:lineRule="auto"/>
              <w:jc w:val="center"/>
              <w:rPr>
                <w:rFonts w:ascii="Tahoma" w:hAnsi="Tahoma" w:cs="Tahoma"/>
                <w:sz w:val="16"/>
                <w:szCs w:val="16"/>
              </w:rPr>
            </w:pPr>
          </w:p>
        </w:tc>
        <w:tc>
          <w:tcPr>
            <w:tcW w:w="1301" w:type="dxa"/>
            <w:shd w:val="clear" w:color="auto" w:fill="auto"/>
            <w:noWrap/>
            <w:vAlign w:val="center"/>
          </w:tcPr>
          <w:p w14:paraId="5074AFE1" w14:textId="77777777" w:rsidR="00C24CD4" w:rsidRPr="009E00BF" w:rsidRDefault="00C24CD4" w:rsidP="006648B0">
            <w:pPr>
              <w:spacing w:after="0" w:line="240" w:lineRule="auto"/>
              <w:jc w:val="center"/>
              <w:rPr>
                <w:rFonts w:ascii="Tahoma" w:hAnsi="Tahoma" w:cs="Tahoma"/>
                <w:sz w:val="16"/>
                <w:szCs w:val="16"/>
              </w:rPr>
            </w:pPr>
          </w:p>
        </w:tc>
        <w:tc>
          <w:tcPr>
            <w:tcW w:w="898" w:type="dxa"/>
            <w:shd w:val="clear" w:color="auto" w:fill="auto"/>
            <w:noWrap/>
            <w:vAlign w:val="center"/>
          </w:tcPr>
          <w:p w14:paraId="278C37C3" w14:textId="77777777" w:rsidR="00C24CD4" w:rsidRPr="009E00BF" w:rsidRDefault="00C24CD4" w:rsidP="006648B0">
            <w:pPr>
              <w:spacing w:after="0" w:line="240" w:lineRule="auto"/>
              <w:jc w:val="center"/>
              <w:rPr>
                <w:rFonts w:ascii="Tahoma" w:hAnsi="Tahoma" w:cs="Tahoma"/>
                <w:sz w:val="16"/>
                <w:szCs w:val="16"/>
              </w:rPr>
            </w:pPr>
          </w:p>
        </w:tc>
        <w:tc>
          <w:tcPr>
            <w:tcW w:w="567" w:type="dxa"/>
            <w:shd w:val="clear" w:color="auto" w:fill="auto"/>
            <w:noWrap/>
            <w:vAlign w:val="center"/>
          </w:tcPr>
          <w:p w14:paraId="4943F254" w14:textId="77777777" w:rsidR="00C24CD4" w:rsidRPr="009E00BF" w:rsidRDefault="00C24CD4" w:rsidP="006648B0">
            <w:pPr>
              <w:spacing w:after="0" w:line="240" w:lineRule="auto"/>
              <w:jc w:val="center"/>
              <w:rPr>
                <w:rFonts w:ascii="Tahoma" w:hAnsi="Tahoma" w:cs="Tahoma"/>
                <w:sz w:val="16"/>
                <w:szCs w:val="16"/>
              </w:rPr>
            </w:pPr>
          </w:p>
        </w:tc>
        <w:tc>
          <w:tcPr>
            <w:tcW w:w="1842" w:type="dxa"/>
            <w:shd w:val="clear" w:color="auto" w:fill="auto"/>
            <w:vAlign w:val="center"/>
          </w:tcPr>
          <w:p w14:paraId="4EB46D16" w14:textId="77777777" w:rsidR="00C24CD4" w:rsidRPr="009E00BF" w:rsidRDefault="00C24CD4" w:rsidP="006648B0">
            <w:pPr>
              <w:spacing w:after="0" w:line="240" w:lineRule="auto"/>
              <w:rPr>
                <w:rFonts w:ascii="Tahoma" w:hAnsi="Tahoma" w:cs="Tahoma"/>
                <w:sz w:val="16"/>
                <w:szCs w:val="16"/>
              </w:rPr>
            </w:pPr>
          </w:p>
        </w:tc>
      </w:tr>
      <w:tr w:rsidR="00C24CD4" w:rsidRPr="009E00BF" w14:paraId="6C54C8CF" w14:textId="77777777" w:rsidTr="00812D6F">
        <w:trPr>
          <w:trHeight w:val="1427"/>
          <w:jc w:val="center"/>
        </w:trPr>
        <w:tc>
          <w:tcPr>
            <w:tcW w:w="1300" w:type="dxa"/>
            <w:vMerge/>
            <w:vAlign w:val="center"/>
          </w:tcPr>
          <w:p w14:paraId="29CD15FE" w14:textId="77777777" w:rsidR="00C24CD4" w:rsidRPr="009E00BF" w:rsidRDefault="00C24CD4" w:rsidP="006648B0">
            <w:pPr>
              <w:spacing w:after="0" w:line="240" w:lineRule="auto"/>
              <w:rPr>
                <w:rFonts w:ascii="Tahoma" w:hAnsi="Tahoma" w:cs="Tahoma"/>
                <w:sz w:val="16"/>
                <w:szCs w:val="16"/>
              </w:rPr>
            </w:pPr>
          </w:p>
        </w:tc>
        <w:tc>
          <w:tcPr>
            <w:tcW w:w="946" w:type="dxa"/>
            <w:shd w:val="clear" w:color="auto" w:fill="auto"/>
            <w:vAlign w:val="center"/>
          </w:tcPr>
          <w:p w14:paraId="3BD16A25"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Villamontes</w:t>
            </w:r>
          </w:p>
        </w:tc>
        <w:tc>
          <w:tcPr>
            <w:tcW w:w="1157" w:type="dxa"/>
            <w:shd w:val="clear" w:color="auto" w:fill="auto"/>
            <w:noWrap/>
            <w:vAlign w:val="center"/>
          </w:tcPr>
          <w:p w14:paraId="6BE1E21C" w14:textId="77777777" w:rsidR="00C24CD4" w:rsidRPr="009E00BF" w:rsidRDefault="00C24CD4"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 xml:space="preserve">X </w:t>
            </w:r>
          </w:p>
          <w:p w14:paraId="53AC2FC0" w14:textId="19B5E177" w:rsidR="00C24CD4" w:rsidRPr="009E00BF" w:rsidRDefault="00494170" w:rsidP="006648B0">
            <w:pPr>
              <w:spacing w:after="0" w:line="240" w:lineRule="auto"/>
              <w:jc w:val="center"/>
              <w:rPr>
                <w:rFonts w:ascii="Tahoma" w:hAnsi="Tahoma" w:cs="Tahoma"/>
                <w:sz w:val="16"/>
                <w:szCs w:val="16"/>
              </w:rPr>
            </w:pPr>
            <w:r w:rsidRPr="009E00BF">
              <w:rPr>
                <w:rFonts w:ascii="Tahoma" w:eastAsia="Tahoma" w:hAnsi="Tahoma" w:cs="Tahoma"/>
                <w:sz w:val="16"/>
                <w:szCs w:val="16"/>
              </w:rPr>
              <w:t xml:space="preserve">Parque Nacional </w:t>
            </w:r>
            <w:r>
              <w:rPr>
                <w:rFonts w:ascii="Tahoma" w:eastAsia="Tahoma" w:hAnsi="Tahoma" w:cs="Tahoma"/>
                <w:sz w:val="16"/>
                <w:szCs w:val="16"/>
              </w:rPr>
              <w:t xml:space="preserve">y </w:t>
            </w:r>
            <w:r w:rsidR="00C24CD4" w:rsidRPr="009E00BF">
              <w:rPr>
                <w:rFonts w:ascii="Tahoma" w:eastAsia="Tahoma" w:hAnsi="Tahoma" w:cs="Tahoma"/>
                <w:sz w:val="16"/>
                <w:szCs w:val="16"/>
              </w:rPr>
              <w:t>Área Natural de Manejo Integrado Del Aguarague</w:t>
            </w:r>
          </w:p>
        </w:tc>
        <w:tc>
          <w:tcPr>
            <w:tcW w:w="850" w:type="dxa"/>
            <w:shd w:val="clear" w:color="auto" w:fill="auto"/>
            <w:noWrap/>
            <w:vAlign w:val="center"/>
          </w:tcPr>
          <w:p w14:paraId="0FB0C207" w14:textId="77777777" w:rsidR="00C24CD4" w:rsidRPr="009E00BF" w:rsidRDefault="00C24CD4" w:rsidP="006648B0">
            <w:pPr>
              <w:spacing w:after="0" w:line="240" w:lineRule="auto"/>
              <w:jc w:val="center"/>
              <w:rPr>
                <w:rFonts w:ascii="Tahoma" w:hAnsi="Tahoma" w:cs="Tahoma"/>
                <w:sz w:val="16"/>
                <w:szCs w:val="16"/>
              </w:rPr>
            </w:pPr>
          </w:p>
        </w:tc>
        <w:tc>
          <w:tcPr>
            <w:tcW w:w="1301" w:type="dxa"/>
            <w:shd w:val="clear" w:color="auto" w:fill="auto"/>
            <w:noWrap/>
            <w:vAlign w:val="center"/>
          </w:tcPr>
          <w:p w14:paraId="0B1041E4" w14:textId="77777777" w:rsidR="00C24CD4" w:rsidRPr="009E00BF" w:rsidRDefault="00C24CD4" w:rsidP="006648B0">
            <w:pPr>
              <w:spacing w:after="0" w:line="240" w:lineRule="auto"/>
              <w:jc w:val="center"/>
              <w:rPr>
                <w:rFonts w:ascii="Tahoma" w:eastAsia="Tahoma" w:hAnsi="Tahoma" w:cs="Tahoma"/>
                <w:sz w:val="16"/>
                <w:szCs w:val="16"/>
              </w:rPr>
            </w:pPr>
          </w:p>
          <w:p w14:paraId="09BC75EA" w14:textId="77777777" w:rsidR="00C24CD4" w:rsidRPr="009E00BF" w:rsidRDefault="00C24CD4" w:rsidP="006648B0">
            <w:pPr>
              <w:spacing w:after="0" w:line="240" w:lineRule="auto"/>
              <w:jc w:val="center"/>
              <w:rPr>
                <w:rFonts w:ascii="Tahoma" w:hAnsi="Tahoma" w:cs="Tahoma"/>
                <w:sz w:val="16"/>
                <w:szCs w:val="16"/>
              </w:rPr>
            </w:pPr>
          </w:p>
        </w:tc>
        <w:tc>
          <w:tcPr>
            <w:tcW w:w="898" w:type="dxa"/>
            <w:shd w:val="clear" w:color="auto" w:fill="auto"/>
            <w:noWrap/>
            <w:vAlign w:val="center"/>
          </w:tcPr>
          <w:p w14:paraId="1E043A52" w14:textId="77777777" w:rsidR="00C24CD4" w:rsidRPr="009E00BF" w:rsidRDefault="00C24CD4" w:rsidP="006648B0">
            <w:pPr>
              <w:spacing w:after="0" w:line="240" w:lineRule="auto"/>
              <w:jc w:val="center"/>
              <w:rPr>
                <w:rFonts w:ascii="Tahoma" w:hAnsi="Tahoma" w:cs="Tahoma"/>
                <w:sz w:val="16"/>
                <w:szCs w:val="16"/>
              </w:rPr>
            </w:pPr>
          </w:p>
        </w:tc>
        <w:tc>
          <w:tcPr>
            <w:tcW w:w="567" w:type="dxa"/>
            <w:shd w:val="clear" w:color="auto" w:fill="auto"/>
            <w:noWrap/>
            <w:vAlign w:val="center"/>
          </w:tcPr>
          <w:p w14:paraId="233E2AFE" w14:textId="77777777" w:rsidR="00C24CD4" w:rsidRPr="009E00BF" w:rsidRDefault="00C24CD4" w:rsidP="006648B0">
            <w:pPr>
              <w:spacing w:after="0" w:line="240" w:lineRule="auto"/>
              <w:jc w:val="center"/>
              <w:rPr>
                <w:rFonts w:ascii="Tahoma" w:hAnsi="Tahoma" w:cs="Tahoma"/>
                <w:sz w:val="16"/>
                <w:szCs w:val="16"/>
              </w:rPr>
            </w:pPr>
          </w:p>
        </w:tc>
        <w:tc>
          <w:tcPr>
            <w:tcW w:w="1842" w:type="dxa"/>
            <w:shd w:val="clear" w:color="auto" w:fill="auto"/>
            <w:vAlign w:val="center"/>
          </w:tcPr>
          <w:p w14:paraId="23040587"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Tucainty</w:t>
            </w:r>
          </w:p>
        </w:tc>
      </w:tr>
      <w:tr w:rsidR="00C24CD4" w:rsidRPr="009E00BF" w14:paraId="4DC9AC29" w14:textId="77777777" w:rsidTr="00812D6F">
        <w:trPr>
          <w:trHeight w:val="1676"/>
          <w:jc w:val="center"/>
        </w:trPr>
        <w:tc>
          <w:tcPr>
            <w:tcW w:w="1300" w:type="dxa"/>
            <w:vMerge/>
            <w:vAlign w:val="center"/>
          </w:tcPr>
          <w:p w14:paraId="0BA892F5" w14:textId="77777777" w:rsidR="00C24CD4" w:rsidRPr="009E00BF" w:rsidRDefault="00C24CD4" w:rsidP="006648B0">
            <w:pPr>
              <w:spacing w:after="0" w:line="240" w:lineRule="auto"/>
              <w:rPr>
                <w:rFonts w:ascii="Tahoma" w:hAnsi="Tahoma" w:cs="Tahoma"/>
                <w:sz w:val="16"/>
                <w:szCs w:val="16"/>
              </w:rPr>
            </w:pPr>
          </w:p>
        </w:tc>
        <w:tc>
          <w:tcPr>
            <w:tcW w:w="946" w:type="dxa"/>
            <w:shd w:val="clear" w:color="auto" w:fill="auto"/>
            <w:vAlign w:val="center"/>
          </w:tcPr>
          <w:p w14:paraId="5D1A67E4"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Carapari</w:t>
            </w:r>
          </w:p>
        </w:tc>
        <w:tc>
          <w:tcPr>
            <w:tcW w:w="1157" w:type="dxa"/>
            <w:shd w:val="clear" w:color="auto" w:fill="auto"/>
            <w:noWrap/>
            <w:vAlign w:val="center"/>
          </w:tcPr>
          <w:p w14:paraId="59107A15" w14:textId="77777777" w:rsidR="00C24CD4" w:rsidRPr="009E00BF" w:rsidRDefault="00C24CD4"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X</w:t>
            </w:r>
          </w:p>
          <w:p w14:paraId="682852D1" w14:textId="1BB3C9BC" w:rsidR="00C24CD4" w:rsidRPr="009E00BF" w:rsidRDefault="00C24CD4" w:rsidP="006648B0">
            <w:pPr>
              <w:spacing w:after="0" w:line="240" w:lineRule="auto"/>
              <w:jc w:val="center"/>
              <w:rPr>
                <w:rFonts w:ascii="Tahoma" w:hAnsi="Tahoma" w:cs="Tahoma"/>
                <w:sz w:val="16"/>
                <w:szCs w:val="16"/>
              </w:rPr>
            </w:pPr>
            <w:r w:rsidRPr="009E00BF">
              <w:rPr>
                <w:rFonts w:ascii="Tahoma" w:eastAsia="Tahoma" w:hAnsi="Tahoma" w:cs="Tahoma"/>
                <w:sz w:val="16"/>
                <w:szCs w:val="16"/>
              </w:rPr>
              <w:t xml:space="preserve">Parque Nacional y Área Natural de Manejo Integrado </w:t>
            </w:r>
            <w:r w:rsidR="00494170">
              <w:rPr>
                <w:rFonts w:ascii="Tahoma" w:eastAsia="Tahoma" w:hAnsi="Tahoma" w:cs="Tahoma"/>
                <w:sz w:val="16"/>
                <w:szCs w:val="16"/>
              </w:rPr>
              <w:t xml:space="preserve">del </w:t>
            </w:r>
            <w:r w:rsidRPr="009E00BF">
              <w:rPr>
                <w:rFonts w:ascii="Tahoma" w:eastAsia="Tahoma" w:hAnsi="Tahoma" w:cs="Tahoma"/>
                <w:sz w:val="16"/>
                <w:szCs w:val="16"/>
              </w:rPr>
              <w:t>Aguarague</w:t>
            </w:r>
          </w:p>
        </w:tc>
        <w:tc>
          <w:tcPr>
            <w:tcW w:w="850" w:type="dxa"/>
            <w:shd w:val="clear" w:color="auto" w:fill="auto"/>
            <w:noWrap/>
            <w:vAlign w:val="center"/>
          </w:tcPr>
          <w:p w14:paraId="6DFDF7EF" w14:textId="77777777" w:rsidR="00C24CD4" w:rsidRPr="009E00BF" w:rsidRDefault="00C24CD4" w:rsidP="006648B0">
            <w:pPr>
              <w:spacing w:after="0" w:line="240" w:lineRule="auto"/>
              <w:jc w:val="center"/>
              <w:rPr>
                <w:rFonts w:ascii="Tahoma" w:hAnsi="Tahoma" w:cs="Tahoma"/>
                <w:sz w:val="16"/>
                <w:szCs w:val="16"/>
              </w:rPr>
            </w:pPr>
          </w:p>
        </w:tc>
        <w:tc>
          <w:tcPr>
            <w:tcW w:w="1301" w:type="dxa"/>
            <w:shd w:val="clear" w:color="auto" w:fill="auto"/>
            <w:noWrap/>
            <w:vAlign w:val="center"/>
          </w:tcPr>
          <w:p w14:paraId="431D8E20" w14:textId="77777777" w:rsidR="00C24CD4" w:rsidRPr="009E00BF" w:rsidRDefault="00C24CD4"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 xml:space="preserve">X </w:t>
            </w:r>
          </w:p>
          <w:p w14:paraId="5FE236AB" w14:textId="157BF1CC" w:rsidR="00C24CD4" w:rsidRPr="009E00BF" w:rsidRDefault="00C24CD4" w:rsidP="006648B0">
            <w:pPr>
              <w:spacing w:after="0" w:line="240" w:lineRule="auto"/>
              <w:jc w:val="center"/>
              <w:rPr>
                <w:rFonts w:ascii="Tahoma" w:hAnsi="Tahoma" w:cs="Tahoma"/>
                <w:sz w:val="16"/>
                <w:szCs w:val="16"/>
              </w:rPr>
            </w:pPr>
            <w:r w:rsidRPr="009E00BF">
              <w:rPr>
                <w:rFonts w:ascii="Tahoma" w:eastAsia="Tahoma" w:hAnsi="Tahoma" w:cs="Tahoma"/>
                <w:sz w:val="16"/>
                <w:szCs w:val="16"/>
              </w:rPr>
              <w:t xml:space="preserve">Área Protegida Municipal </w:t>
            </w:r>
            <w:r w:rsidR="00494170">
              <w:rPr>
                <w:rFonts w:ascii="Tahoma" w:eastAsia="Tahoma" w:hAnsi="Tahoma" w:cs="Tahoma"/>
                <w:sz w:val="16"/>
                <w:szCs w:val="16"/>
              </w:rPr>
              <w:t xml:space="preserve">de </w:t>
            </w:r>
            <w:r w:rsidRPr="009E00BF">
              <w:rPr>
                <w:rFonts w:ascii="Tahoma" w:eastAsia="Tahoma" w:hAnsi="Tahoma" w:cs="Tahoma"/>
                <w:sz w:val="16"/>
                <w:szCs w:val="16"/>
              </w:rPr>
              <w:t>San Nicolás</w:t>
            </w:r>
          </w:p>
        </w:tc>
        <w:tc>
          <w:tcPr>
            <w:tcW w:w="898" w:type="dxa"/>
            <w:shd w:val="clear" w:color="auto" w:fill="auto"/>
            <w:noWrap/>
            <w:vAlign w:val="center"/>
          </w:tcPr>
          <w:p w14:paraId="04581E2F" w14:textId="77777777" w:rsidR="00C24CD4" w:rsidRPr="009E00BF" w:rsidRDefault="00C24CD4" w:rsidP="006648B0">
            <w:pPr>
              <w:spacing w:after="0" w:line="240" w:lineRule="auto"/>
              <w:jc w:val="center"/>
              <w:rPr>
                <w:rFonts w:ascii="Tahoma" w:hAnsi="Tahoma" w:cs="Tahoma"/>
                <w:sz w:val="16"/>
                <w:szCs w:val="16"/>
              </w:rPr>
            </w:pPr>
          </w:p>
        </w:tc>
        <w:tc>
          <w:tcPr>
            <w:tcW w:w="567" w:type="dxa"/>
            <w:shd w:val="clear" w:color="auto" w:fill="auto"/>
            <w:noWrap/>
            <w:vAlign w:val="center"/>
          </w:tcPr>
          <w:p w14:paraId="438A9F4E" w14:textId="77777777" w:rsidR="00C24CD4" w:rsidRPr="009E00BF" w:rsidRDefault="00C24CD4" w:rsidP="006648B0">
            <w:pPr>
              <w:spacing w:after="0" w:line="240" w:lineRule="auto"/>
              <w:jc w:val="center"/>
              <w:rPr>
                <w:rFonts w:ascii="Tahoma" w:hAnsi="Tahoma" w:cs="Tahoma"/>
                <w:sz w:val="16"/>
                <w:szCs w:val="16"/>
              </w:rPr>
            </w:pPr>
          </w:p>
        </w:tc>
        <w:tc>
          <w:tcPr>
            <w:tcW w:w="1842" w:type="dxa"/>
            <w:shd w:val="clear" w:color="auto" w:fill="auto"/>
            <w:vAlign w:val="center"/>
          </w:tcPr>
          <w:p w14:paraId="380E4FF3" w14:textId="77777777" w:rsidR="00C24CD4" w:rsidRPr="009E00BF" w:rsidRDefault="00C24CD4" w:rsidP="006648B0">
            <w:pPr>
              <w:spacing w:after="0" w:line="240" w:lineRule="auto"/>
              <w:rPr>
                <w:rFonts w:ascii="Tahoma" w:eastAsia="Tahoma" w:hAnsi="Tahoma" w:cs="Tahoma"/>
                <w:sz w:val="16"/>
                <w:szCs w:val="16"/>
              </w:rPr>
            </w:pPr>
            <w:r w:rsidRPr="009E00BF">
              <w:rPr>
                <w:rFonts w:ascii="Tahoma" w:eastAsia="Tahoma" w:hAnsi="Tahoma" w:cs="Tahoma"/>
                <w:sz w:val="16"/>
                <w:szCs w:val="16"/>
              </w:rPr>
              <w:t>Comunidades: Nazareno (PN), El Común y Fuerte Viejo(ANMI)</w:t>
            </w:r>
          </w:p>
          <w:p w14:paraId="181DE43D"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San Nicolas (AP Municipal)</w:t>
            </w:r>
          </w:p>
        </w:tc>
      </w:tr>
      <w:tr w:rsidR="00C24CD4" w:rsidRPr="009E00BF" w14:paraId="7F504687" w14:textId="77777777" w:rsidTr="00812D6F">
        <w:trPr>
          <w:trHeight w:val="423"/>
          <w:jc w:val="center"/>
        </w:trPr>
        <w:tc>
          <w:tcPr>
            <w:tcW w:w="1300" w:type="dxa"/>
            <w:vMerge/>
            <w:vAlign w:val="center"/>
          </w:tcPr>
          <w:p w14:paraId="4CDE7CFB" w14:textId="77777777" w:rsidR="00C24CD4" w:rsidRPr="009E00BF" w:rsidRDefault="00C24CD4" w:rsidP="006648B0">
            <w:pPr>
              <w:spacing w:after="0" w:line="240" w:lineRule="auto"/>
              <w:rPr>
                <w:rFonts w:ascii="Tahoma" w:hAnsi="Tahoma" w:cs="Tahoma"/>
                <w:sz w:val="16"/>
                <w:szCs w:val="16"/>
              </w:rPr>
            </w:pPr>
          </w:p>
        </w:tc>
        <w:tc>
          <w:tcPr>
            <w:tcW w:w="946" w:type="dxa"/>
            <w:shd w:val="clear" w:color="auto" w:fill="auto"/>
            <w:vAlign w:val="center"/>
          </w:tcPr>
          <w:p w14:paraId="0E6D8C18"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Yacuiba</w:t>
            </w:r>
          </w:p>
        </w:tc>
        <w:tc>
          <w:tcPr>
            <w:tcW w:w="1157" w:type="dxa"/>
            <w:shd w:val="clear" w:color="auto" w:fill="auto"/>
            <w:noWrap/>
            <w:vAlign w:val="center"/>
          </w:tcPr>
          <w:p w14:paraId="1BA41F35" w14:textId="77777777" w:rsidR="00C24CD4" w:rsidRPr="009E00BF" w:rsidRDefault="00C24CD4" w:rsidP="006648B0">
            <w:pPr>
              <w:spacing w:after="0" w:line="240" w:lineRule="auto"/>
              <w:jc w:val="center"/>
              <w:rPr>
                <w:rFonts w:ascii="Tahoma" w:hAnsi="Tahoma" w:cs="Tahoma"/>
                <w:sz w:val="16"/>
                <w:szCs w:val="16"/>
              </w:rPr>
            </w:pPr>
          </w:p>
        </w:tc>
        <w:tc>
          <w:tcPr>
            <w:tcW w:w="850" w:type="dxa"/>
            <w:shd w:val="clear" w:color="auto" w:fill="auto"/>
            <w:noWrap/>
            <w:vAlign w:val="center"/>
          </w:tcPr>
          <w:p w14:paraId="024DE75C" w14:textId="77777777" w:rsidR="00C24CD4" w:rsidRPr="009E00BF" w:rsidRDefault="00C24CD4" w:rsidP="006648B0">
            <w:pPr>
              <w:spacing w:after="0" w:line="240" w:lineRule="auto"/>
              <w:jc w:val="center"/>
              <w:rPr>
                <w:rFonts w:ascii="Tahoma" w:hAnsi="Tahoma" w:cs="Tahoma"/>
                <w:sz w:val="16"/>
                <w:szCs w:val="16"/>
              </w:rPr>
            </w:pPr>
          </w:p>
        </w:tc>
        <w:tc>
          <w:tcPr>
            <w:tcW w:w="1301" w:type="dxa"/>
            <w:shd w:val="clear" w:color="auto" w:fill="auto"/>
            <w:noWrap/>
            <w:vAlign w:val="center"/>
          </w:tcPr>
          <w:p w14:paraId="01B16342" w14:textId="77777777" w:rsidR="00C24CD4" w:rsidRPr="009E00BF" w:rsidRDefault="00C24CD4" w:rsidP="006648B0">
            <w:pPr>
              <w:spacing w:after="0" w:line="240" w:lineRule="auto"/>
              <w:jc w:val="center"/>
              <w:rPr>
                <w:rFonts w:ascii="Tahoma" w:hAnsi="Tahoma" w:cs="Tahoma"/>
                <w:sz w:val="16"/>
                <w:szCs w:val="16"/>
              </w:rPr>
            </w:pPr>
          </w:p>
        </w:tc>
        <w:tc>
          <w:tcPr>
            <w:tcW w:w="898" w:type="dxa"/>
            <w:shd w:val="clear" w:color="auto" w:fill="auto"/>
            <w:noWrap/>
            <w:vAlign w:val="center"/>
          </w:tcPr>
          <w:p w14:paraId="0D397C40" w14:textId="77777777" w:rsidR="00C24CD4" w:rsidRPr="009E00BF" w:rsidRDefault="00C24CD4" w:rsidP="006648B0">
            <w:pPr>
              <w:spacing w:after="0" w:line="240" w:lineRule="auto"/>
              <w:jc w:val="center"/>
              <w:rPr>
                <w:rFonts w:ascii="Tahoma" w:hAnsi="Tahoma" w:cs="Tahoma"/>
                <w:sz w:val="16"/>
                <w:szCs w:val="16"/>
              </w:rPr>
            </w:pPr>
          </w:p>
        </w:tc>
        <w:tc>
          <w:tcPr>
            <w:tcW w:w="567" w:type="dxa"/>
            <w:shd w:val="clear" w:color="auto" w:fill="auto"/>
            <w:noWrap/>
            <w:vAlign w:val="center"/>
          </w:tcPr>
          <w:p w14:paraId="7160603C" w14:textId="77777777" w:rsidR="00C24CD4" w:rsidRPr="009E00BF" w:rsidRDefault="00C24CD4" w:rsidP="006648B0">
            <w:pPr>
              <w:spacing w:after="0" w:line="240" w:lineRule="auto"/>
              <w:jc w:val="center"/>
              <w:rPr>
                <w:rFonts w:ascii="Tahoma" w:hAnsi="Tahoma" w:cs="Tahoma"/>
                <w:sz w:val="16"/>
                <w:szCs w:val="16"/>
              </w:rPr>
            </w:pPr>
          </w:p>
        </w:tc>
        <w:tc>
          <w:tcPr>
            <w:tcW w:w="1842" w:type="dxa"/>
            <w:shd w:val="clear" w:color="auto" w:fill="auto"/>
            <w:vAlign w:val="center"/>
          </w:tcPr>
          <w:p w14:paraId="1958D0D5" w14:textId="77777777" w:rsidR="00C24CD4" w:rsidRPr="009E00BF" w:rsidRDefault="00C24CD4" w:rsidP="006648B0">
            <w:pPr>
              <w:spacing w:after="0" w:line="240" w:lineRule="auto"/>
              <w:rPr>
                <w:rFonts w:ascii="Tahoma" w:hAnsi="Tahoma" w:cs="Tahoma"/>
                <w:sz w:val="16"/>
                <w:szCs w:val="16"/>
              </w:rPr>
            </w:pPr>
          </w:p>
        </w:tc>
      </w:tr>
    </w:tbl>
    <w:p w14:paraId="45AEB05D" w14:textId="77777777" w:rsidR="00C24CD4" w:rsidRPr="009E00BF" w:rsidRDefault="00C24CD4" w:rsidP="006648B0">
      <w:pPr>
        <w:pStyle w:val="BodyText2"/>
        <w:spacing w:after="0" w:line="240" w:lineRule="auto"/>
        <w:ind w:left="284" w:right="50"/>
        <w:jc w:val="both"/>
        <w:rPr>
          <w:rFonts w:ascii="Tahoma" w:hAnsi="Tahoma" w:cs="Tahoma"/>
          <w:sz w:val="14"/>
          <w:szCs w:val="14"/>
          <w:lang w:val="es-BO"/>
        </w:rPr>
      </w:pPr>
      <w:r w:rsidRPr="009E00BF">
        <w:rPr>
          <w:rFonts w:ascii="Tahoma" w:hAnsi="Tahoma" w:cs="Tahoma"/>
          <w:sz w:val="14"/>
          <w:szCs w:val="14"/>
          <w:lang w:val="es-BO"/>
        </w:rPr>
        <w:t>*TCO: De acuerdo a la información de INRA, Tierras Comunitarias de Origen (TCO) tituladas por el INRA, 2012. Revisado en Geobolivia (2023).</w:t>
      </w:r>
    </w:p>
    <w:p w14:paraId="59B0BB6C" w14:textId="77777777" w:rsidR="00C24CD4" w:rsidRPr="009E00BF" w:rsidRDefault="00C24CD4" w:rsidP="006648B0">
      <w:pPr>
        <w:pStyle w:val="BodyText2"/>
        <w:spacing w:after="0" w:line="240" w:lineRule="auto"/>
        <w:ind w:left="284" w:right="50"/>
        <w:jc w:val="both"/>
        <w:rPr>
          <w:rFonts w:ascii="Tahoma" w:hAnsi="Tahoma" w:cs="Tahoma"/>
          <w:sz w:val="14"/>
          <w:szCs w:val="14"/>
          <w:lang w:val="es-BO"/>
        </w:rPr>
      </w:pPr>
      <w:r w:rsidRPr="009E00BF">
        <w:rPr>
          <w:rFonts w:ascii="Tahoma" w:hAnsi="Tahoma" w:cs="Tahoma"/>
          <w:sz w:val="14"/>
          <w:szCs w:val="14"/>
          <w:lang w:val="es-BO"/>
        </w:rPr>
        <w:t>Fuente: Elaboración propia en base a la información del presente documento.</w:t>
      </w:r>
    </w:p>
    <w:p w14:paraId="6C12FDB1" w14:textId="77777777" w:rsidR="00C24CD4" w:rsidRPr="009E00BF" w:rsidRDefault="00C24CD4" w:rsidP="006648B0">
      <w:pPr>
        <w:pStyle w:val="BodyText2"/>
        <w:spacing w:after="0" w:line="240" w:lineRule="auto"/>
        <w:jc w:val="both"/>
        <w:rPr>
          <w:rFonts w:ascii="Tahoma" w:hAnsi="Tahoma" w:cs="Tahoma"/>
          <w:b/>
          <w:bCs/>
          <w:sz w:val="22"/>
          <w:szCs w:val="22"/>
          <w:lang w:val="es-BO"/>
        </w:rPr>
      </w:pPr>
    </w:p>
    <w:p w14:paraId="2F9B58E0" w14:textId="6117CE57"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tabla anterior, permite establecer que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1 y 2 </w:t>
      </w:r>
      <w:r w:rsidRPr="009E00BF">
        <w:rPr>
          <w:rFonts w:ascii="Tahoma" w:eastAsia="Tahoma" w:hAnsi="Tahoma" w:cs="Tahoma"/>
          <w:i/>
          <w:iCs/>
          <w:sz w:val="22"/>
          <w:szCs w:val="22"/>
        </w:rPr>
        <w:t>Densificación</w:t>
      </w:r>
      <w:r w:rsidRPr="009E00BF">
        <w:rPr>
          <w:rFonts w:ascii="Tahoma" w:eastAsia="Tahoma" w:hAnsi="Tahoma" w:cs="Tahoma"/>
          <w:bCs/>
          <w:i/>
          <w:iCs/>
          <w:sz w:val="22"/>
          <w:szCs w:val="22"/>
        </w:rPr>
        <w:t xml:space="preserve"> y extensión de redes para uso residencial o usos productivos</w:t>
      </w:r>
      <w:r w:rsidRPr="009E00BF">
        <w:rPr>
          <w:rFonts w:ascii="Tahoma" w:eastAsia="Tahoma" w:hAnsi="Tahoma" w:cs="Tahoma"/>
          <w:i/>
          <w:iCs/>
          <w:sz w:val="22"/>
          <w:szCs w:val="22"/>
        </w:rPr>
        <w:t xml:space="preserve">, </w:t>
      </w:r>
      <w:r w:rsidRPr="009E00BF">
        <w:rPr>
          <w:rFonts w:ascii="Tahoma" w:eastAsia="Tahoma" w:hAnsi="Tahoma" w:cs="Tahoma"/>
          <w:sz w:val="22"/>
          <w:szCs w:val="22"/>
        </w:rPr>
        <w:t xml:space="preserve">pueden implementarse en un área protegida nacional (Parque Nacional y Área Natural de Manejo Integrado </w:t>
      </w:r>
      <w:r w:rsidR="00494170">
        <w:rPr>
          <w:rFonts w:ascii="Tahoma" w:eastAsia="Tahoma" w:hAnsi="Tahoma" w:cs="Tahoma"/>
          <w:sz w:val="22"/>
          <w:szCs w:val="22"/>
        </w:rPr>
        <w:t xml:space="preserve">del </w:t>
      </w:r>
      <w:r w:rsidRPr="009E00BF">
        <w:rPr>
          <w:rFonts w:ascii="Tahoma" w:eastAsia="Tahoma" w:hAnsi="Tahoma" w:cs="Tahoma"/>
          <w:sz w:val="22"/>
          <w:szCs w:val="22"/>
        </w:rPr>
        <w:t xml:space="preserve">Aguarague) en los municipios de: Villamontes (Comunidad Tucainty) y Carapari (Comunidades: Nazareno -parque nacional; El Común y Fuerte Viejo, área de manejo integrado); y en un área protegida municipal (Área Protegida Municipal </w:t>
      </w:r>
      <w:r w:rsidR="00494170">
        <w:rPr>
          <w:rFonts w:ascii="Tahoma" w:eastAsia="Tahoma" w:hAnsi="Tahoma" w:cs="Tahoma"/>
          <w:sz w:val="22"/>
          <w:szCs w:val="22"/>
        </w:rPr>
        <w:t xml:space="preserve">de </w:t>
      </w:r>
      <w:r w:rsidRPr="009E00BF">
        <w:rPr>
          <w:rFonts w:ascii="Tahoma" w:eastAsia="Tahoma" w:hAnsi="Tahoma" w:cs="Tahoma"/>
          <w:sz w:val="22"/>
          <w:szCs w:val="22"/>
        </w:rPr>
        <w:t>San Nicolás) en  el municipio de Carapari (Comunidad San Nicolás).</w:t>
      </w:r>
    </w:p>
    <w:p w14:paraId="75AD60AA" w14:textId="77777777" w:rsidR="00C24CD4" w:rsidRPr="009E00BF" w:rsidRDefault="00C24CD4" w:rsidP="006648B0">
      <w:pPr>
        <w:spacing w:after="0" w:line="240" w:lineRule="auto"/>
        <w:jc w:val="both"/>
        <w:rPr>
          <w:rFonts w:ascii="Tahoma" w:eastAsia="Tahoma" w:hAnsi="Tahoma" w:cs="Tahoma"/>
          <w:sz w:val="22"/>
          <w:szCs w:val="22"/>
        </w:rPr>
      </w:pPr>
    </w:p>
    <w:p w14:paraId="17624B0D" w14:textId="0A0A2621"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incluye una síntesis de la relación entre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3 </w:t>
      </w:r>
      <w:r w:rsidRPr="009E00BF">
        <w:rPr>
          <w:rFonts w:ascii="Tahoma" w:eastAsia="Tahoma" w:hAnsi="Tahoma" w:cs="Tahoma"/>
          <w:i/>
          <w:iCs/>
          <w:sz w:val="22"/>
          <w:szCs w:val="22"/>
        </w:rPr>
        <w:t>Instalación de sistemas solares para hogares e instituciones públicas dispersas</w:t>
      </w:r>
      <w:r w:rsidRPr="009E00BF">
        <w:rPr>
          <w:rFonts w:ascii="Tahoma" w:eastAsia="Tahoma" w:hAnsi="Tahoma" w:cs="Tahoma"/>
          <w:sz w:val="22"/>
          <w:szCs w:val="22"/>
        </w:rPr>
        <w:t>, y las características socioambientales más importantes de los municipios priorizados en los que se implementarán.</w:t>
      </w:r>
    </w:p>
    <w:p w14:paraId="30E5FDC7" w14:textId="38C42C8A" w:rsidR="00C24CD4" w:rsidRPr="009E00BF" w:rsidRDefault="00C24CD4" w:rsidP="006648B0">
      <w:pPr>
        <w:spacing w:after="0" w:line="240" w:lineRule="auto"/>
        <w:ind w:right="106"/>
        <w:jc w:val="center"/>
        <w:rPr>
          <w:rFonts w:ascii="Tahoma" w:hAnsi="Tahoma" w:cs="Tahoma"/>
          <w:b/>
          <w:bCs/>
          <w:sz w:val="20"/>
          <w:szCs w:val="20"/>
        </w:rPr>
      </w:pPr>
    </w:p>
    <w:p w14:paraId="02457CC9" w14:textId="19509FD4" w:rsidR="00C24CD4" w:rsidRPr="009E00BF" w:rsidRDefault="00204D7A" w:rsidP="006648B0">
      <w:pPr>
        <w:spacing w:after="0" w:line="240" w:lineRule="auto"/>
        <w:ind w:right="106"/>
        <w:jc w:val="center"/>
        <w:rPr>
          <w:rFonts w:ascii="Tahoma" w:hAnsi="Tahoma" w:cs="Tahoma"/>
        </w:rPr>
      </w:pPr>
      <w:bookmarkStart w:id="505" w:name="_Toc143248874"/>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48</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C24CD4" w:rsidRPr="009E00BF">
        <w:rPr>
          <w:rFonts w:ascii="Tahoma" w:eastAsia="Tahoma" w:hAnsi="Tahoma" w:cs="Tahoma"/>
          <w:b/>
          <w:sz w:val="20"/>
          <w:szCs w:val="20"/>
        </w:rPr>
        <w:t xml:space="preserve">Síntesis del departamento de Tarija para el componente 1, </w:t>
      </w:r>
      <w:r w:rsidR="00C24CD4" w:rsidRPr="009E00BF">
        <w:rPr>
          <w:rFonts w:ascii="Tahoma" w:hAnsi="Tahoma" w:cs="Tahoma"/>
          <w:b/>
          <w:bCs/>
          <w:sz w:val="20"/>
          <w:szCs w:val="20"/>
        </w:rPr>
        <w:t>subcomponente 3: Instalación de sistemas solares para hogares e instituciones públicas dispersas</w:t>
      </w:r>
      <w:bookmarkEnd w:id="505"/>
    </w:p>
    <w:tbl>
      <w:tblPr>
        <w:tblW w:w="9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55"/>
        <w:gridCol w:w="1542"/>
        <w:gridCol w:w="1409"/>
        <w:gridCol w:w="1195"/>
        <w:gridCol w:w="1215"/>
        <w:gridCol w:w="836"/>
        <w:gridCol w:w="570"/>
        <w:gridCol w:w="1453"/>
      </w:tblGrid>
      <w:tr w:rsidR="00C24CD4" w:rsidRPr="009E00BF" w14:paraId="74F44B39" w14:textId="77777777" w:rsidTr="00812D6F">
        <w:trPr>
          <w:trHeight w:val="652"/>
          <w:tblHeader/>
        </w:trPr>
        <w:tc>
          <w:tcPr>
            <w:tcW w:w="1155" w:type="dxa"/>
            <w:shd w:val="pct40" w:color="auto" w:fill="auto"/>
            <w:vAlign w:val="center"/>
          </w:tcPr>
          <w:p w14:paraId="6C8A501B" w14:textId="77777777" w:rsidR="00C24CD4" w:rsidRPr="009E00BF" w:rsidRDefault="00C24CD4" w:rsidP="006648B0">
            <w:pPr>
              <w:spacing w:after="0" w:line="240" w:lineRule="auto"/>
              <w:rPr>
                <w:rFonts w:ascii="Tahoma" w:hAnsi="Tahoma" w:cs="Tahoma"/>
                <w:b/>
                <w:bCs/>
                <w:color w:val="FFFFFF"/>
                <w:sz w:val="16"/>
                <w:szCs w:val="16"/>
              </w:rPr>
            </w:pPr>
            <w:r w:rsidRPr="009E00BF">
              <w:rPr>
                <w:rFonts w:ascii="Tahoma" w:hAnsi="Tahoma" w:cs="Tahoma"/>
                <w:b/>
                <w:bCs/>
                <w:color w:val="FFFFFF"/>
                <w:sz w:val="14"/>
                <w:szCs w:val="14"/>
              </w:rPr>
              <w:t>Departamento</w:t>
            </w:r>
          </w:p>
        </w:tc>
        <w:tc>
          <w:tcPr>
            <w:tcW w:w="1542" w:type="dxa"/>
            <w:shd w:val="pct40" w:color="auto" w:fill="auto"/>
            <w:vAlign w:val="center"/>
          </w:tcPr>
          <w:p w14:paraId="112FFA5F" w14:textId="77777777" w:rsidR="00C24CD4" w:rsidRPr="009E00BF" w:rsidRDefault="00C24CD4" w:rsidP="006648B0">
            <w:pPr>
              <w:spacing w:after="0" w:line="240" w:lineRule="auto"/>
              <w:rPr>
                <w:rFonts w:ascii="Tahoma" w:hAnsi="Tahoma" w:cs="Tahoma"/>
                <w:b/>
                <w:bCs/>
                <w:color w:val="FFFFFF"/>
                <w:sz w:val="16"/>
                <w:szCs w:val="16"/>
              </w:rPr>
            </w:pPr>
            <w:r w:rsidRPr="009E00BF">
              <w:rPr>
                <w:rFonts w:ascii="Tahoma" w:hAnsi="Tahoma" w:cs="Tahoma"/>
                <w:b/>
                <w:bCs/>
                <w:color w:val="FFFFFF"/>
                <w:sz w:val="14"/>
                <w:szCs w:val="14"/>
              </w:rPr>
              <w:t>Municipio</w:t>
            </w:r>
          </w:p>
        </w:tc>
        <w:tc>
          <w:tcPr>
            <w:tcW w:w="1409" w:type="dxa"/>
            <w:shd w:val="pct40" w:color="auto" w:fill="auto"/>
            <w:vAlign w:val="center"/>
          </w:tcPr>
          <w:p w14:paraId="78A4CAFA"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Área Protegida Nacional</w:t>
            </w:r>
          </w:p>
        </w:tc>
        <w:tc>
          <w:tcPr>
            <w:tcW w:w="1195" w:type="dxa"/>
            <w:shd w:val="pct40" w:color="auto" w:fill="auto"/>
            <w:vAlign w:val="center"/>
          </w:tcPr>
          <w:p w14:paraId="650BC910"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Área Protegida Departamental</w:t>
            </w:r>
          </w:p>
        </w:tc>
        <w:tc>
          <w:tcPr>
            <w:tcW w:w="1215" w:type="dxa"/>
            <w:shd w:val="pct40" w:color="auto" w:fill="auto"/>
            <w:vAlign w:val="center"/>
          </w:tcPr>
          <w:p w14:paraId="102D488D"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Área Protegida Municipal</w:t>
            </w:r>
          </w:p>
        </w:tc>
        <w:tc>
          <w:tcPr>
            <w:tcW w:w="836" w:type="dxa"/>
            <w:shd w:val="pct40" w:color="auto" w:fill="auto"/>
            <w:vAlign w:val="center"/>
          </w:tcPr>
          <w:p w14:paraId="3445059E"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RAMSAR</w:t>
            </w:r>
          </w:p>
        </w:tc>
        <w:tc>
          <w:tcPr>
            <w:tcW w:w="570" w:type="dxa"/>
            <w:shd w:val="pct40" w:color="auto" w:fill="auto"/>
            <w:vAlign w:val="center"/>
          </w:tcPr>
          <w:p w14:paraId="56F5414F" w14:textId="77777777" w:rsidR="00C24CD4" w:rsidRPr="009E00BF" w:rsidRDefault="00C24CD4" w:rsidP="006648B0">
            <w:pPr>
              <w:spacing w:after="0" w:line="240" w:lineRule="auto"/>
              <w:jc w:val="center"/>
              <w:rPr>
                <w:rFonts w:ascii="Tahoma" w:hAnsi="Tahoma" w:cs="Tahoma"/>
                <w:b/>
                <w:bCs/>
                <w:color w:val="FFFFFF"/>
                <w:sz w:val="16"/>
                <w:szCs w:val="16"/>
              </w:rPr>
            </w:pPr>
            <w:r w:rsidRPr="009E00BF">
              <w:rPr>
                <w:rFonts w:ascii="Tahoma" w:hAnsi="Tahoma" w:cs="Tahoma"/>
                <w:b/>
                <w:bCs/>
                <w:color w:val="FFFFFF"/>
                <w:sz w:val="14"/>
                <w:szCs w:val="14"/>
              </w:rPr>
              <w:t>TCO*</w:t>
            </w:r>
          </w:p>
        </w:tc>
        <w:tc>
          <w:tcPr>
            <w:tcW w:w="1453" w:type="dxa"/>
            <w:shd w:val="pct40" w:color="auto" w:fill="auto"/>
            <w:vAlign w:val="center"/>
          </w:tcPr>
          <w:p w14:paraId="19D75569" w14:textId="77777777" w:rsidR="00C24CD4" w:rsidRPr="009E00BF" w:rsidRDefault="00C24CD4" w:rsidP="006648B0">
            <w:pPr>
              <w:spacing w:after="0" w:line="240" w:lineRule="auto"/>
              <w:rPr>
                <w:rFonts w:ascii="Tahoma" w:hAnsi="Tahoma" w:cs="Tahoma"/>
                <w:b/>
                <w:bCs/>
                <w:color w:val="FFFFFF"/>
                <w:sz w:val="16"/>
                <w:szCs w:val="16"/>
              </w:rPr>
            </w:pPr>
            <w:r w:rsidRPr="009E00BF">
              <w:rPr>
                <w:rFonts w:ascii="Tahoma" w:hAnsi="Tahoma" w:cs="Tahoma"/>
                <w:b/>
                <w:bCs/>
                <w:color w:val="FFFFFF"/>
                <w:sz w:val="14"/>
                <w:szCs w:val="14"/>
              </w:rPr>
              <w:t>Comunidades</w:t>
            </w:r>
          </w:p>
        </w:tc>
      </w:tr>
      <w:tr w:rsidR="00C24CD4" w:rsidRPr="009E00BF" w14:paraId="37765CC5" w14:textId="77777777" w:rsidTr="00C955D3">
        <w:trPr>
          <w:trHeight w:val="1293"/>
        </w:trPr>
        <w:tc>
          <w:tcPr>
            <w:tcW w:w="1155" w:type="dxa"/>
            <w:shd w:val="clear" w:color="auto" w:fill="auto"/>
            <w:noWrap/>
            <w:vAlign w:val="center"/>
            <w:hideMark/>
          </w:tcPr>
          <w:p w14:paraId="5AF6BEBE"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Tarija</w:t>
            </w:r>
          </w:p>
        </w:tc>
        <w:tc>
          <w:tcPr>
            <w:tcW w:w="1542" w:type="dxa"/>
            <w:shd w:val="clear" w:color="auto" w:fill="auto"/>
            <w:noWrap/>
            <w:vAlign w:val="center"/>
            <w:hideMark/>
          </w:tcPr>
          <w:p w14:paraId="470074BC"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Villamontes</w:t>
            </w:r>
          </w:p>
        </w:tc>
        <w:tc>
          <w:tcPr>
            <w:tcW w:w="1409" w:type="dxa"/>
            <w:shd w:val="clear" w:color="auto" w:fill="auto"/>
            <w:noWrap/>
            <w:vAlign w:val="center"/>
            <w:hideMark/>
          </w:tcPr>
          <w:p w14:paraId="778B37D8" w14:textId="77777777" w:rsidR="00C24CD4" w:rsidRPr="009E00BF" w:rsidRDefault="00C24CD4" w:rsidP="006648B0">
            <w:pPr>
              <w:spacing w:after="0" w:line="240" w:lineRule="auto"/>
              <w:jc w:val="center"/>
              <w:rPr>
                <w:rFonts w:ascii="Tahoma" w:hAnsi="Tahoma" w:cs="Tahoma"/>
                <w:sz w:val="16"/>
                <w:szCs w:val="16"/>
              </w:rPr>
            </w:pPr>
          </w:p>
        </w:tc>
        <w:tc>
          <w:tcPr>
            <w:tcW w:w="1195" w:type="dxa"/>
            <w:shd w:val="clear" w:color="auto" w:fill="auto"/>
            <w:noWrap/>
            <w:vAlign w:val="center"/>
            <w:hideMark/>
          </w:tcPr>
          <w:p w14:paraId="32EA5AB9" w14:textId="77777777" w:rsidR="00C24CD4" w:rsidRPr="009E00BF" w:rsidRDefault="00C24CD4" w:rsidP="006648B0">
            <w:pPr>
              <w:spacing w:after="0" w:line="240" w:lineRule="auto"/>
              <w:jc w:val="center"/>
              <w:rPr>
                <w:rFonts w:ascii="Tahoma" w:hAnsi="Tahoma" w:cs="Tahoma"/>
                <w:sz w:val="16"/>
                <w:szCs w:val="16"/>
              </w:rPr>
            </w:pPr>
          </w:p>
        </w:tc>
        <w:tc>
          <w:tcPr>
            <w:tcW w:w="1215" w:type="dxa"/>
            <w:shd w:val="clear" w:color="auto" w:fill="auto"/>
            <w:noWrap/>
            <w:vAlign w:val="center"/>
            <w:hideMark/>
          </w:tcPr>
          <w:p w14:paraId="63A72B6B" w14:textId="77777777" w:rsidR="00C24CD4" w:rsidRPr="009E00BF" w:rsidRDefault="00C24CD4" w:rsidP="006648B0">
            <w:pPr>
              <w:spacing w:line="240" w:lineRule="auto"/>
              <w:jc w:val="center"/>
              <w:rPr>
                <w:rFonts w:ascii="Tahoma" w:eastAsia="Tahoma" w:hAnsi="Tahoma" w:cs="Tahoma"/>
                <w:sz w:val="16"/>
                <w:szCs w:val="16"/>
              </w:rPr>
            </w:pPr>
            <w:r w:rsidRPr="009E00BF">
              <w:rPr>
                <w:rFonts w:ascii="Tahoma" w:eastAsia="Tahoma" w:hAnsi="Tahoma" w:cs="Tahoma"/>
                <w:sz w:val="16"/>
                <w:szCs w:val="16"/>
              </w:rPr>
              <w:t xml:space="preserve">X </w:t>
            </w:r>
          </w:p>
          <w:p w14:paraId="1F399B43" w14:textId="77777777" w:rsidR="00C24CD4" w:rsidRPr="009E00BF" w:rsidRDefault="00C24CD4" w:rsidP="006648B0">
            <w:pPr>
              <w:spacing w:after="0" w:line="240" w:lineRule="auto"/>
              <w:jc w:val="center"/>
              <w:rPr>
                <w:rFonts w:ascii="Tahoma" w:hAnsi="Tahoma" w:cs="Tahoma"/>
                <w:sz w:val="16"/>
                <w:szCs w:val="16"/>
              </w:rPr>
            </w:pPr>
            <w:r w:rsidRPr="009E00BF">
              <w:rPr>
                <w:rFonts w:ascii="Tahoma" w:eastAsia="Tahoma" w:hAnsi="Tahoma" w:cs="Tahoma"/>
                <w:sz w:val="16"/>
                <w:szCs w:val="16"/>
              </w:rPr>
              <w:t>Área Natural de Manejo Integrado Quebracho Colorado</w:t>
            </w:r>
          </w:p>
        </w:tc>
        <w:tc>
          <w:tcPr>
            <w:tcW w:w="836" w:type="dxa"/>
            <w:shd w:val="clear" w:color="auto" w:fill="auto"/>
            <w:noWrap/>
            <w:vAlign w:val="center"/>
            <w:hideMark/>
          </w:tcPr>
          <w:p w14:paraId="000628B1" w14:textId="77777777" w:rsidR="00C24CD4" w:rsidRPr="009E00BF" w:rsidRDefault="00C24CD4" w:rsidP="006648B0">
            <w:pPr>
              <w:spacing w:after="0" w:line="240" w:lineRule="auto"/>
              <w:jc w:val="center"/>
              <w:rPr>
                <w:rFonts w:ascii="Tahoma" w:hAnsi="Tahoma" w:cs="Tahoma"/>
                <w:sz w:val="16"/>
                <w:szCs w:val="16"/>
              </w:rPr>
            </w:pPr>
          </w:p>
        </w:tc>
        <w:tc>
          <w:tcPr>
            <w:tcW w:w="570" w:type="dxa"/>
            <w:shd w:val="clear" w:color="auto" w:fill="auto"/>
            <w:noWrap/>
            <w:vAlign w:val="center"/>
            <w:hideMark/>
          </w:tcPr>
          <w:p w14:paraId="0753CF7E" w14:textId="77777777" w:rsidR="00C24CD4" w:rsidRPr="009E00BF" w:rsidRDefault="00C24CD4" w:rsidP="006648B0">
            <w:pPr>
              <w:spacing w:after="0" w:line="240" w:lineRule="auto"/>
              <w:jc w:val="center"/>
              <w:rPr>
                <w:rFonts w:ascii="Tahoma" w:hAnsi="Tahoma" w:cs="Tahoma"/>
                <w:sz w:val="16"/>
                <w:szCs w:val="16"/>
              </w:rPr>
            </w:pPr>
          </w:p>
        </w:tc>
        <w:tc>
          <w:tcPr>
            <w:tcW w:w="1453" w:type="dxa"/>
            <w:shd w:val="clear" w:color="auto" w:fill="auto"/>
            <w:vAlign w:val="center"/>
            <w:hideMark/>
          </w:tcPr>
          <w:p w14:paraId="354BC94D" w14:textId="77777777" w:rsidR="00C24CD4" w:rsidRPr="009E00BF" w:rsidRDefault="00C24CD4" w:rsidP="006648B0">
            <w:pPr>
              <w:spacing w:after="0" w:line="240" w:lineRule="auto"/>
              <w:rPr>
                <w:rFonts w:ascii="Tahoma" w:hAnsi="Tahoma" w:cs="Tahoma"/>
                <w:sz w:val="16"/>
                <w:szCs w:val="16"/>
              </w:rPr>
            </w:pPr>
            <w:r w:rsidRPr="009E00BF">
              <w:rPr>
                <w:rFonts w:ascii="Tahoma" w:eastAsia="Tahoma" w:hAnsi="Tahoma" w:cs="Tahoma"/>
                <w:sz w:val="16"/>
                <w:szCs w:val="16"/>
              </w:rPr>
              <w:t xml:space="preserve"> El Trece</w:t>
            </w:r>
          </w:p>
        </w:tc>
      </w:tr>
    </w:tbl>
    <w:p w14:paraId="52D1B201"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*TCO: De acuerdo a la información de INRA, Tierras Comunitarias de Origen (TCO) tituladas por el INRA, 2012. Revisado en Geobolivia (2023).</w:t>
      </w:r>
    </w:p>
    <w:p w14:paraId="51A6B24B"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Fuente: Elaboración propia en base a la información del presente documento.</w:t>
      </w:r>
    </w:p>
    <w:p w14:paraId="03D93FE6" w14:textId="6DE94D21"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tabla anterior, permite establecer que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3 </w:t>
      </w:r>
      <w:r w:rsidRPr="009E00BF">
        <w:rPr>
          <w:rFonts w:ascii="Tahoma" w:hAnsi="Tahoma" w:cs="Tahoma"/>
          <w:i/>
          <w:iCs/>
          <w:sz w:val="22"/>
          <w:szCs w:val="22"/>
        </w:rPr>
        <w:t>Instalación de sistemas solares para hogares e instituciones públicas dispersas</w:t>
      </w:r>
      <w:r w:rsidRPr="009E00BF">
        <w:rPr>
          <w:rFonts w:ascii="Tahoma" w:eastAsia="Tahoma" w:hAnsi="Tahoma" w:cs="Tahoma"/>
          <w:i/>
          <w:iCs/>
          <w:sz w:val="22"/>
          <w:szCs w:val="22"/>
        </w:rPr>
        <w:t xml:space="preserve">, </w:t>
      </w:r>
      <w:r w:rsidRPr="009E00BF">
        <w:rPr>
          <w:rFonts w:ascii="Tahoma" w:eastAsia="Tahoma" w:hAnsi="Tahoma" w:cs="Tahoma"/>
          <w:sz w:val="22"/>
          <w:szCs w:val="22"/>
        </w:rPr>
        <w:t>puede implementarse en un área protegida municipal (Área Natural de Manejo Integrado Quebracho Colorado) en el municipio de Villamontes (Comunidad: El Trece).</w:t>
      </w:r>
    </w:p>
    <w:p w14:paraId="40750484" w14:textId="77777777" w:rsidR="00C24CD4" w:rsidRPr="009E00BF" w:rsidRDefault="00C24CD4" w:rsidP="006648B0">
      <w:pPr>
        <w:keepNext/>
        <w:spacing w:after="0" w:line="240" w:lineRule="auto"/>
        <w:jc w:val="both"/>
        <w:rPr>
          <w:rFonts w:ascii="Tahoma" w:eastAsia="Tahoma" w:hAnsi="Tahoma" w:cs="Tahoma"/>
          <w:sz w:val="22"/>
          <w:szCs w:val="22"/>
        </w:rPr>
      </w:pPr>
    </w:p>
    <w:p w14:paraId="643B21FF" w14:textId="77777777" w:rsidR="00C24CD4" w:rsidRPr="009E00BF" w:rsidRDefault="00C24CD4" w:rsidP="006648B0">
      <w:pPr>
        <w:pStyle w:val="Heading2"/>
        <w:numPr>
          <w:ilvl w:val="1"/>
          <w:numId w:val="5"/>
        </w:numPr>
        <w:tabs>
          <w:tab w:val="num" w:pos="360"/>
        </w:tabs>
        <w:spacing w:before="0" w:line="240" w:lineRule="auto"/>
        <w:ind w:left="0" w:firstLine="0"/>
        <w:rPr>
          <w:rFonts w:ascii="Tahoma" w:eastAsia="Tahoma" w:hAnsi="Tahoma" w:cs="Tahoma"/>
          <w:b/>
          <w:color w:val="auto"/>
          <w:sz w:val="22"/>
          <w:szCs w:val="22"/>
        </w:rPr>
      </w:pPr>
      <w:bookmarkStart w:id="506" w:name="_Toc143248794"/>
      <w:r w:rsidRPr="009E00BF">
        <w:rPr>
          <w:rFonts w:ascii="Tahoma" w:eastAsia="Tahoma" w:hAnsi="Tahoma" w:cs="Tahoma"/>
          <w:b/>
          <w:color w:val="auto"/>
          <w:sz w:val="22"/>
          <w:szCs w:val="22"/>
        </w:rPr>
        <w:t>Departamento de Potosí</w:t>
      </w:r>
      <w:bookmarkEnd w:id="506"/>
    </w:p>
    <w:p w14:paraId="4B940D53" w14:textId="77777777" w:rsidR="00C24CD4" w:rsidRPr="009E00BF" w:rsidRDefault="00C24CD4" w:rsidP="006648B0">
      <w:pPr>
        <w:spacing w:after="0" w:line="240" w:lineRule="auto"/>
        <w:rPr>
          <w:rFonts w:ascii="Tahoma" w:eastAsia="Tahoma" w:hAnsi="Tahoma" w:cs="Tahoma"/>
          <w:b/>
          <w:sz w:val="22"/>
          <w:szCs w:val="22"/>
        </w:rPr>
      </w:pPr>
    </w:p>
    <w:p w14:paraId="09D01341" w14:textId="61E02438"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 xml:space="preserve">En el departamento de Potosí se tienen cinco municipios priorizados en los que se implementarían </w:t>
      </w:r>
      <w:r w:rsidR="003F53FB">
        <w:rPr>
          <w:rFonts w:ascii="Tahoma" w:eastAsia="Tahoma" w:hAnsi="Tahoma" w:cs="Tahoma"/>
          <w:bCs/>
          <w:sz w:val="22"/>
          <w:szCs w:val="22"/>
        </w:rPr>
        <w:t>subproyectos</w:t>
      </w:r>
      <w:r w:rsidRPr="009E00BF">
        <w:rPr>
          <w:rFonts w:ascii="Tahoma" w:eastAsia="Tahoma" w:hAnsi="Tahoma" w:cs="Tahoma"/>
          <w:bCs/>
          <w:sz w:val="22"/>
          <w:szCs w:val="22"/>
        </w:rPr>
        <w:t xml:space="preserve"> correspondientes a:</w:t>
      </w:r>
    </w:p>
    <w:p w14:paraId="0E7F5FE3" w14:textId="77777777" w:rsidR="00C24CD4" w:rsidRPr="009E00BF" w:rsidRDefault="00C24CD4" w:rsidP="006648B0">
      <w:pPr>
        <w:spacing w:after="0" w:line="240" w:lineRule="auto"/>
        <w:jc w:val="both"/>
        <w:rPr>
          <w:rFonts w:ascii="Tahoma" w:eastAsia="Tahoma" w:hAnsi="Tahoma" w:cs="Tahoma"/>
          <w:b/>
          <w:sz w:val="22"/>
          <w:szCs w:val="22"/>
        </w:rPr>
      </w:pPr>
    </w:p>
    <w:p w14:paraId="478E2E94" w14:textId="77777777" w:rsidR="00C24CD4" w:rsidRPr="009E00BF" w:rsidRDefault="00C24CD4" w:rsidP="006648B0">
      <w:pPr>
        <w:pStyle w:val="ListParagraph"/>
        <w:numPr>
          <w:ilvl w:val="0"/>
          <w:numId w:val="136"/>
        </w:numPr>
        <w:jc w:val="both"/>
        <w:rPr>
          <w:rFonts w:ascii="Tahoma" w:eastAsia="Tahoma" w:hAnsi="Tahoma" w:cs="Tahoma"/>
          <w:bCs/>
          <w:sz w:val="22"/>
          <w:szCs w:val="22"/>
          <w:lang w:val="es-BO"/>
        </w:rPr>
      </w:pPr>
      <w:r w:rsidRPr="009E00BF">
        <w:rPr>
          <w:rFonts w:ascii="Tahoma" w:eastAsia="Tahoma" w:hAnsi="Tahoma" w:cs="Tahoma"/>
          <w:bCs/>
          <w:sz w:val="22"/>
          <w:szCs w:val="22"/>
          <w:lang w:val="es-BO"/>
        </w:rPr>
        <w:t xml:space="preserve">subcomponente 1 y 2: </w:t>
      </w:r>
      <w:r w:rsidRPr="009E00BF">
        <w:rPr>
          <w:rFonts w:ascii="Tahoma" w:eastAsia="Tahoma" w:hAnsi="Tahoma" w:cs="Tahoma"/>
          <w:bCs/>
          <w:i/>
          <w:iCs/>
          <w:sz w:val="22"/>
          <w:szCs w:val="22"/>
          <w:lang w:val="es-BO"/>
        </w:rPr>
        <w:t xml:space="preserve">densificación y extensión de redes para uso residencial o usos productivos: </w:t>
      </w:r>
      <w:r w:rsidRPr="009E00BF">
        <w:rPr>
          <w:rFonts w:ascii="Tahoma" w:eastAsia="Tahoma" w:hAnsi="Tahoma" w:cs="Tahoma"/>
          <w:bCs/>
          <w:sz w:val="22"/>
          <w:szCs w:val="22"/>
          <w:lang w:val="es-BO"/>
        </w:rPr>
        <w:t>doce municipios (Caripuyo, Acasio, Arampampa, Belén de Urmiri, Ocuri, Chayanta, Cotagaita, Vitichi, Puna, Caiza, San Pedro, Toro Toro)</w:t>
      </w:r>
    </w:p>
    <w:p w14:paraId="349DB690" w14:textId="77777777" w:rsidR="00C24CD4" w:rsidRPr="009E00BF" w:rsidRDefault="00C24CD4" w:rsidP="006648B0">
      <w:pPr>
        <w:pStyle w:val="ListParagraph"/>
        <w:numPr>
          <w:ilvl w:val="0"/>
          <w:numId w:val="136"/>
        </w:numPr>
        <w:jc w:val="both"/>
        <w:rPr>
          <w:rFonts w:ascii="Tahoma" w:eastAsia="Tahoma" w:hAnsi="Tahoma" w:cs="Tahoma"/>
          <w:bCs/>
          <w:sz w:val="22"/>
          <w:szCs w:val="22"/>
          <w:lang w:val="es-BO"/>
        </w:rPr>
      </w:pPr>
      <w:r w:rsidRPr="009E00BF">
        <w:rPr>
          <w:rFonts w:ascii="Tahoma" w:eastAsia="Tahoma" w:hAnsi="Tahoma" w:cs="Tahoma"/>
          <w:bCs/>
          <w:sz w:val="22"/>
          <w:szCs w:val="22"/>
          <w:lang w:val="es-BO"/>
        </w:rPr>
        <w:t xml:space="preserve">subcomponente 3: </w:t>
      </w:r>
      <w:r w:rsidRPr="009E00BF">
        <w:rPr>
          <w:rFonts w:ascii="Tahoma" w:eastAsia="Tahoma" w:hAnsi="Tahoma" w:cs="Tahoma"/>
          <w:bCs/>
          <w:i/>
          <w:iCs/>
          <w:sz w:val="22"/>
          <w:szCs w:val="22"/>
          <w:lang w:val="es-BO"/>
        </w:rPr>
        <w:t xml:space="preserve">instalación de sistemas solares para hogares e instituciones públicas dispersas: </w:t>
      </w:r>
      <w:r w:rsidRPr="009E00BF">
        <w:rPr>
          <w:rFonts w:ascii="Tahoma" w:eastAsia="Tahoma" w:hAnsi="Tahoma" w:cs="Tahoma"/>
          <w:bCs/>
          <w:sz w:val="22"/>
          <w:szCs w:val="22"/>
          <w:lang w:val="es-BO"/>
        </w:rPr>
        <w:t>cinco municipios (Ocuri, Tacobamba, Ravelo, Tupiza, Colquechaca)</w:t>
      </w:r>
    </w:p>
    <w:p w14:paraId="21718124" w14:textId="77777777" w:rsidR="00C24CD4" w:rsidRPr="009E00BF" w:rsidRDefault="00C24CD4" w:rsidP="006648B0">
      <w:pPr>
        <w:keepNext/>
        <w:spacing w:after="0" w:line="240" w:lineRule="auto"/>
        <w:jc w:val="both"/>
        <w:rPr>
          <w:rFonts w:ascii="Tahoma" w:eastAsia="Tahoma" w:hAnsi="Tahoma" w:cs="Tahoma"/>
          <w:sz w:val="22"/>
          <w:szCs w:val="22"/>
        </w:rPr>
      </w:pPr>
    </w:p>
    <w:p w14:paraId="721509B6" w14:textId="77777777" w:rsidR="00486556" w:rsidRDefault="00C24CD4" w:rsidP="006648B0">
      <w:pPr>
        <w:keepNext/>
        <w:spacing w:after="0" w:line="240" w:lineRule="auto"/>
        <w:jc w:val="center"/>
      </w:pPr>
      <w:r w:rsidRPr="009E00BF">
        <w:rPr>
          <w:rFonts w:ascii="Tahoma" w:hAnsi="Tahoma" w:cs="Tahoma"/>
          <w:b/>
          <w:noProof/>
          <w:sz w:val="22"/>
          <w:szCs w:val="22"/>
        </w:rPr>
        <w:drawing>
          <wp:inline distT="0" distB="0" distL="0" distR="0" wp14:anchorId="1C46219C" wp14:editId="0BDFC576">
            <wp:extent cx="5238750" cy="4321662"/>
            <wp:effectExtent l="19050" t="19050" r="19050" b="22225"/>
            <wp:docPr id="872234469" name="Picture 872234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234469" name="Imagen 872234469"/>
                    <pic:cNvPicPr/>
                  </pic:nvPicPr>
                  <pic:blipFill rotWithShape="1">
                    <a:blip r:embed="rId117" cstate="email">
                      <a:extLst>
                        <a:ext uri="{28A0092B-C50C-407E-A947-70E740481C1C}">
                          <a14:useLocalDpi xmlns:a14="http://schemas.microsoft.com/office/drawing/2010/main"/>
                        </a:ext>
                      </a:extLst>
                    </a:blip>
                    <a:srcRect/>
                    <a:stretch/>
                  </pic:blipFill>
                  <pic:spPr bwMode="auto">
                    <a:xfrm>
                      <a:off x="0" y="0"/>
                      <a:ext cx="5265494" cy="4343724"/>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E1E9491" w14:textId="70E72EF0" w:rsidR="00C24CD4" w:rsidRPr="00486556" w:rsidRDefault="00204D7A" w:rsidP="006648B0">
      <w:pPr>
        <w:pStyle w:val="Caption"/>
        <w:spacing w:after="0"/>
        <w:jc w:val="center"/>
        <w:rPr>
          <w:rFonts w:ascii="Tahoma" w:hAnsi="Tahoma" w:cs="Tahoma"/>
          <w:b w:val="0"/>
          <w:color w:val="auto"/>
          <w:sz w:val="20"/>
          <w:szCs w:val="20"/>
        </w:rPr>
      </w:pPr>
      <w:bookmarkStart w:id="507" w:name="_Toc135757665"/>
      <w:bookmarkStart w:id="508" w:name="_Toc143248934"/>
      <w:r w:rsidRPr="00486556">
        <w:rPr>
          <w:rFonts w:ascii="Tahoma" w:hAnsi="Tahoma" w:cs="Tahoma"/>
          <w:color w:val="auto"/>
          <w:sz w:val="20"/>
          <w:szCs w:val="20"/>
        </w:rPr>
        <w:t xml:space="preserve">Figura </w:t>
      </w:r>
      <w:r w:rsidRPr="00486556">
        <w:rPr>
          <w:rFonts w:ascii="Tahoma" w:hAnsi="Tahoma" w:cs="Tahoma"/>
          <w:color w:val="auto"/>
          <w:sz w:val="20"/>
          <w:szCs w:val="20"/>
        </w:rPr>
        <w:fldChar w:fldCharType="begin"/>
      </w:r>
      <w:r w:rsidRPr="00486556">
        <w:rPr>
          <w:rFonts w:ascii="Tahoma" w:hAnsi="Tahoma" w:cs="Tahoma"/>
          <w:color w:val="auto"/>
          <w:sz w:val="20"/>
          <w:szCs w:val="20"/>
        </w:rPr>
        <w:instrText xml:space="preserve"> SEQ Figura \* ARABIC </w:instrText>
      </w:r>
      <w:r w:rsidRPr="00486556">
        <w:rPr>
          <w:rFonts w:ascii="Tahoma" w:hAnsi="Tahoma" w:cs="Tahoma"/>
          <w:color w:val="auto"/>
          <w:sz w:val="20"/>
          <w:szCs w:val="20"/>
        </w:rPr>
        <w:fldChar w:fldCharType="separate"/>
      </w:r>
      <w:r w:rsidR="00426E8B">
        <w:rPr>
          <w:rFonts w:ascii="Tahoma" w:hAnsi="Tahoma" w:cs="Tahoma"/>
          <w:noProof/>
          <w:color w:val="auto"/>
          <w:sz w:val="20"/>
          <w:szCs w:val="20"/>
        </w:rPr>
        <w:t>43</w:t>
      </w:r>
      <w:r w:rsidRPr="00486556">
        <w:rPr>
          <w:rFonts w:ascii="Tahoma" w:hAnsi="Tahoma" w:cs="Tahoma"/>
          <w:color w:val="auto"/>
          <w:sz w:val="20"/>
          <w:szCs w:val="20"/>
        </w:rPr>
        <w:fldChar w:fldCharType="end"/>
      </w:r>
      <w:r w:rsidRPr="00486556">
        <w:rPr>
          <w:rFonts w:ascii="Tahoma" w:hAnsi="Tahoma" w:cs="Tahoma"/>
          <w:color w:val="auto"/>
          <w:sz w:val="20"/>
          <w:szCs w:val="20"/>
        </w:rPr>
        <w:t xml:space="preserve">: </w:t>
      </w:r>
      <w:r w:rsidR="00C24CD4" w:rsidRPr="00486556">
        <w:rPr>
          <w:rFonts w:ascii="Tahoma" w:hAnsi="Tahoma" w:cs="Tahoma"/>
          <w:color w:val="auto"/>
          <w:sz w:val="20"/>
          <w:szCs w:val="20"/>
        </w:rPr>
        <w:t>Identificación de los municipios priorizados del departamento de Potosí</w:t>
      </w:r>
      <w:bookmarkEnd w:id="507"/>
      <w:bookmarkEnd w:id="508"/>
    </w:p>
    <w:p w14:paraId="2636628F" w14:textId="77777777" w:rsidR="00C24CD4" w:rsidRPr="009E00BF" w:rsidRDefault="00C24CD4" w:rsidP="006648B0">
      <w:pPr>
        <w:spacing w:after="0" w:line="240" w:lineRule="auto"/>
        <w:ind w:right="759"/>
        <w:jc w:val="center"/>
        <w:rPr>
          <w:rFonts w:ascii="Tahoma" w:hAnsi="Tahoma" w:cs="Tahoma"/>
          <w:sz w:val="16"/>
          <w:szCs w:val="16"/>
        </w:rPr>
      </w:pPr>
      <w:r w:rsidRPr="009E00BF">
        <w:rPr>
          <w:rFonts w:ascii="Tahoma" w:hAnsi="Tahoma" w:cs="Tahoma"/>
          <w:sz w:val="16"/>
          <w:szCs w:val="16"/>
        </w:rPr>
        <w:t>Fuente: Elaboración propia</w:t>
      </w:r>
    </w:p>
    <w:p w14:paraId="0F6FC060" w14:textId="77777777" w:rsidR="00C24CD4" w:rsidRPr="009E00BF" w:rsidRDefault="00C24CD4" w:rsidP="006648B0">
      <w:pPr>
        <w:spacing w:after="0" w:line="240" w:lineRule="auto"/>
        <w:ind w:right="759"/>
        <w:jc w:val="center"/>
        <w:rPr>
          <w:rFonts w:ascii="Tahoma" w:hAnsi="Tahoma" w:cs="Tahoma"/>
          <w:sz w:val="16"/>
          <w:szCs w:val="16"/>
        </w:rPr>
      </w:pPr>
    </w:p>
    <w:p w14:paraId="4D33CDBC" w14:textId="77777777" w:rsidR="00C24CD4" w:rsidRPr="009E00BF" w:rsidRDefault="00C24CD4" w:rsidP="006648B0">
      <w:pPr>
        <w:spacing w:after="0" w:line="240" w:lineRule="auto"/>
        <w:jc w:val="both"/>
        <w:rPr>
          <w:rFonts w:ascii="Tahoma" w:eastAsia="Tahoma" w:hAnsi="Tahoma" w:cs="Tahoma"/>
          <w:bCs/>
          <w:sz w:val="22"/>
          <w:szCs w:val="22"/>
        </w:rPr>
      </w:pPr>
      <w:r w:rsidRPr="009E00BF">
        <w:rPr>
          <w:rFonts w:ascii="Tahoma" w:eastAsia="Tahoma" w:hAnsi="Tahoma" w:cs="Tahoma"/>
          <w:bCs/>
          <w:sz w:val="22"/>
          <w:szCs w:val="22"/>
        </w:rPr>
        <w:t>A continuación, se describen, de manera general, las características ambientales y socioeconómicas para el departamento y los municipios priorizados.</w:t>
      </w:r>
    </w:p>
    <w:p w14:paraId="57687B3D" w14:textId="77777777" w:rsidR="00C24CD4" w:rsidRPr="009E00BF" w:rsidRDefault="00C24CD4" w:rsidP="006648B0">
      <w:pPr>
        <w:spacing w:after="0" w:line="240" w:lineRule="auto"/>
        <w:ind w:right="759"/>
        <w:jc w:val="center"/>
        <w:rPr>
          <w:rFonts w:ascii="Tahoma" w:hAnsi="Tahoma" w:cs="Tahoma"/>
          <w:sz w:val="16"/>
          <w:szCs w:val="18"/>
        </w:rPr>
      </w:pPr>
    </w:p>
    <w:p w14:paraId="5E4CBA1C"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509" w:name="_Toc143248795"/>
      <w:r w:rsidRPr="009E00BF">
        <w:rPr>
          <w:rFonts w:ascii="Tahoma" w:eastAsia="Tahoma" w:hAnsi="Tahoma" w:cs="Tahoma"/>
          <w:b/>
          <w:color w:val="auto"/>
          <w:sz w:val="22"/>
          <w:szCs w:val="22"/>
        </w:rPr>
        <w:t>Características ambientales</w:t>
      </w:r>
      <w:bookmarkEnd w:id="509"/>
    </w:p>
    <w:p w14:paraId="408CB40A" w14:textId="77777777" w:rsidR="00C24CD4" w:rsidRPr="009E00BF" w:rsidRDefault="00C24CD4" w:rsidP="006648B0">
      <w:pPr>
        <w:spacing w:after="0" w:line="240" w:lineRule="auto"/>
      </w:pPr>
    </w:p>
    <w:p w14:paraId="70E3C4BD"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10" w:name="_Toc143248796"/>
      <w:r w:rsidRPr="009E00BF">
        <w:rPr>
          <w:rFonts w:ascii="Tahoma" w:eastAsia="Tahoma" w:hAnsi="Tahoma" w:cs="Tahoma"/>
          <w:b/>
          <w:color w:val="auto"/>
          <w:sz w:val="22"/>
          <w:szCs w:val="22"/>
        </w:rPr>
        <w:t>Clima y meteorología</w:t>
      </w:r>
      <w:bookmarkEnd w:id="510"/>
    </w:p>
    <w:p w14:paraId="6CFF7015" w14:textId="77777777" w:rsidR="00C24CD4" w:rsidRPr="009E00BF" w:rsidRDefault="00C24CD4" w:rsidP="006648B0">
      <w:pPr>
        <w:spacing w:after="0" w:line="240" w:lineRule="auto"/>
        <w:rPr>
          <w:rFonts w:ascii="Tahoma" w:eastAsia="Tahoma" w:hAnsi="Tahoma" w:cs="Tahoma"/>
          <w:b/>
          <w:sz w:val="22"/>
          <w:szCs w:val="22"/>
        </w:rPr>
      </w:pPr>
    </w:p>
    <w:p w14:paraId="1E7BC559"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Su clima es árido y frio en un gran porcentaje del departamento, existen municipios cuyo clima es cálido como ser Ravelo. En los municipios priorizados de Potosí, se ha identificado 9 estaciones meteorológicas (ver anexo 5.1), con los siguientes resultados: precipitación existe una época de lluvia que comienza en los meses de noviembre hasta febrero, y una época seca que comienza en el mes de mayo hasta julio. La estación de Ravelo es la que registra mayor precipitación, siendo el valor máximo de 460 mm el año 2015. Con respecto a las temperaturas, estas oscilan entre 35°C, registrado en noviembre de 2017 en la estación meteorológica de Tupiza, y -11,7 °C  registrado en junio 2019 en la estación meteorológica de Ayoma. Respecto a la humedad relativa anual, presenta valores de 43,82% a 56,73%.</w:t>
      </w:r>
    </w:p>
    <w:p w14:paraId="0D4EBA95" w14:textId="77777777" w:rsidR="00C24CD4" w:rsidRPr="009E00BF" w:rsidRDefault="00C24CD4" w:rsidP="006648B0">
      <w:pPr>
        <w:keepNext/>
        <w:spacing w:after="0" w:line="240" w:lineRule="auto"/>
        <w:jc w:val="both"/>
        <w:rPr>
          <w:rFonts w:ascii="Tahoma" w:eastAsia="Tahoma" w:hAnsi="Tahoma" w:cs="Tahoma"/>
          <w:sz w:val="22"/>
          <w:szCs w:val="22"/>
        </w:rPr>
      </w:pPr>
    </w:p>
    <w:p w14:paraId="2058920A"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11" w:name="_Toc143248797"/>
      <w:r w:rsidRPr="009E00BF">
        <w:rPr>
          <w:rFonts w:ascii="Tahoma" w:eastAsia="Tahoma" w:hAnsi="Tahoma" w:cs="Tahoma"/>
          <w:b/>
          <w:color w:val="auto"/>
          <w:sz w:val="22"/>
          <w:szCs w:val="22"/>
        </w:rPr>
        <w:t>Fisiografía y suelos</w:t>
      </w:r>
      <w:bookmarkEnd w:id="511"/>
    </w:p>
    <w:p w14:paraId="00E74E0C" w14:textId="77777777" w:rsidR="00C24CD4" w:rsidRPr="009E00BF" w:rsidRDefault="00C24CD4" w:rsidP="006648B0">
      <w:pPr>
        <w:spacing w:after="0" w:line="240" w:lineRule="auto"/>
        <w:rPr>
          <w:rFonts w:ascii="Tahoma" w:eastAsia="Tahoma" w:hAnsi="Tahoma" w:cs="Tahoma"/>
          <w:b/>
          <w:sz w:val="22"/>
          <w:szCs w:val="22"/>
        </w:rPr>
      </w:pPr>
    </w:p>
    <w:p w14:paraId="44A9CF9E"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De acuerdo al mapa fisiográfico elaborado por el Ministerio de Planificación del Desarrollo (2002) y Geobolivia (2023) (ver Anexo 5.2), en su mayoría de su territorio se caracteriza por presentar:</w:t>
      </w:r>
    </w:p>
    <w:p w14:paraId="418EAF26" w14:textId="77777777" w:rsidR="00C24CD4" w:rsidRPr="009E00BF" w:rsidRDefault="00C24CD4" w:rsidP="006648B0">
      <w:pPr>
        <w:spacing w:after="0" w:line="240" w:lineRule="auto"/>
        <w:jc w:val="both"/>
        <w:rPr>
          <w:rFonts w:ascii="Tahoma" w:eastAsia="Tahoma" w:hAnsi="Tahoma" w:cs="Tahoma"/>
        </w:rPr>
      </w:pPr>
    </w:p>
    <w:p w14:paraId="19E22670"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bookmarkStart w:id="512" w:name="_heading=h.35xuupr" w:colFirst="0" w:colLast="0"/>
      <w:bookmarkEnd w:id="512"/>
      <w:r w:rsidRPr="009E00BF">
        <w:rPr>
          <w:rFonts w:ascii="Tahoma" w:eastAsia="Tahoma" w:hAnsi="Tahoma" w:cs="Tahoma"/>
          <w:bCs/>
          <w:iCs/>
          <w:sz w:val="22"/>
          <w:szCs w:val="22"/>
          <w:lang w:val="es-BO"/>
        </w:rPr>
        <w:t xml:space="preserve">Serranías altas y medias con disección moderada, fuerte .-  Unidad con pendientes entre 30 a 70% y una altitud entre 1.900 a 3.900 msnm. Geológicamente afloran sedimentos del ordovícico y del devónico, los suelos se caracterizan por ser superficiales a poco profundos, con mucha pedregosidad y afloramientos rocosos. </w:t>
      </w:r>
    </w:p>
    <w:p w14:paraId="13E9642B"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Montañas medias, con disección fuerte.- constituida por montañas medias fuertemente disectadas, pendientes entre 30 a 60% y una altitud entre 3.900 a 4.500 msnm, afloran sedimentos del ordovícico, silórico y devónico. Los suelos son superficiales, bien drenados con mucha pedregosidad y afloramientos rocosos.</w:t>
      </w:r>
    </w:p>
    <w:p w14:paraId="7BB4720D" w14:textId="77777777" w:rsidR="00C24CD4" w:rsidRPr="009E00BF" w:rsidRDefault="00C24CD4" w:rsidP="006648B0">
      <w:pPr>
        <w:pStyle w:val="ListParagraph"/>
        <w:numPr>
          <w:ilvl w:val="0"/>
          <w:numId w:val="72"/>
        </w:numPr>
        <w:jc w:val="both"/>
        <w:rPr>
          <w:rFonts w:ascii="Tahoma" w:eastAsia="Tahoma" w:hAnsi="Tahoma" w:cs="Tahoma"/>
          <w:bCs/>
          <w:iCs/>
          <w:sz w:val="22"/>
          <w:szCs w:val="22"/>
          <w:lang w:val="es-BO"/>
        </w:rPr>
      </w:pPr>
      <w:r w:rsidRPr="009E00BF">
        <w:rPr>
          <w:rFonts w:ascii="Tahoma" w:eastAsia="Tahoma" w:hAnsi="Tahoma" w:cs="Tahoma"/>
          <w:bCs/>
          <w:iCs/>
          <w:sz w:val="22"/>
          <w:szCs w:val="22"/>
          <w:lang w:val="es-BO"/>
        </w:rPr>
        <w:t xml:space="preserve">Colinas altas, y serranías bajas, con disección fuerte.- constituida por colinas altas fuertemente disectadas con pendientes entre 20 a 45% y una altitud entre 900 a 2.900 msnm. </w:t>
      </w:r>
    </w:p>
    <w:p w14:paraId="548851E9" w14:textId="77777777" w:rsidR="00C24CD4" w:rsidRPr="009E00BF" w:rsidRDefault="00C24CD4" w:rsidP="006648B0">
      <w:pPr>
        <w:keepNext/>
        <w:spacing w:after="0" w:line="240" w:lineRule="auto"/>
        <w:jc w:val="both"/>
        <w:rPr>
          <w:rFonts w:ascii="Tahoma" w:eastAsia="Tahoma" w:hAnsi="Tahoma" w:cs="Tahoma"/>
          <w:bCs/>
          <w:iCs/>
          <w:sz w:val="22"/>
          <w:szCs w:val="22"/>
        </w:rPr>
      </w:pPr>
    </w:p>
    <w:p w14:paraId="0CBB34C9" w14:textId="77777777" w:rsidR="00C24CD4" w:rsidRPr="009E00BF" w:rsidRDefault="00C24CD4" w:rsidP="006648B0">
      <w:pPr>
        <w:spacing w:after="0" w:line="240" w:lineRule="auto"/>
        <w:jc w:val="both"/>
        <w:rPr>
          <w:rFonts w:ascii="Tahoma" w:eastAsia="Tahoma" w:hAnsi="Tahoma" w:cs="Tahoma"/>
          <w:bCs/>
          <w:iCs/>
          <w:sz w:val="22"/>
          <w:szCs w:val="22"/>
        </w:rPr>
      </w:pPr>
      <w:r w:rsidRPr="009E00BF">
        <w:rPr>
          <w:rFonts w:ascii="Tahoma" w:eastAsia="Tahoma" w:hAnsi="Tahoma" w:cs="Tahoma"/>
          <w:bCs/>
          <w:iCs/>
          <w:sz w:val="22"/>
          <w:szCs w:val="22"/>
        </w:rPr>
        <w:t>En estas unidades los suelos presentan riesgos de erosión y deslizamientos por la pedregosidad presentada.</w:t>
      </w:r>
    </w:p>
    <w:p w14:paraId="04E4AE08" w14:textId="77777777" w:rsidR="00C24CD4" w:rsidRPr="009E00BF" w:rsidRDefault="00C24CD4" w:rsidP="006648B0">
      <w:pPr>
        <w:spacing w:after="0" w:line="240" w:lineRule="auto"/>
        <w:jc w:val="both"/>
        <w:rPr>
          <w:rFonts w:ascii="Tahoma" w:eastAsia="Tahoma" w:hAnsi="Tahoma" w:cs="Tahoma"/>
          <w:bCs/>
          <w:iCs/>
          <w:sz w:val="22"/>
          <w:szCs w:val="22"/>
        </w:rPr>
      </w:pPr>
    </w:p>
    <w:p w14:paraId="3CD6A437" w14:textId="77777777" w:rsidR="00486556" w:rsidRDefault="00C24CD4" w:rsidP="006648B0">
      <w:pPr>
        <w:pStyle w:val="Caption"/>
        <w:keepNext/>
        <w:spacing w:after="0"/>
        <w:jc w:val="center"/>
      </w:pPr>
      <w:r w:rsidRPr="009E00BF">
        <w:rPr>
          <w:rFonts w:ascii="Tahoma" w:hAnsi="Tahoma" w:cs="Tahoma"/>
          <w:noProof/>
          <w:color w:val="auto"/>
          <w:sz w:val="20"/>
          <w:szCs w:val="20"/>
          <w:lang w:val="es-BO"/>
          <w14:ligatures w14:val="standardContextual"/>
        </w:rPr>
        <w:drawing>
          <wp:inline distT="0" distB="0" distL="0" distR="0" wp14:anchorId="6BC082E5" wp14:editId="536A803B">
            <wp:extent cx="5937415" cy="4259652"/>
            <wp:effectExtent l="19050" t="19050" r="25400" b="26670"/>
            <wp:docPr id="1879457742" name="Picture 187945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57742" name="Imagen 1879457742"/>
                    <pic:cNvPicPr/>
                  </pic:nvPicPr>
                  <pic:blipFill rotWithShape="1">
                    <a:blip r:embed="rId118" cstate="email">
                      <a:extLst>
                        <a:ext uri="{28A0092B-C50C-407E-A947-70E740481C1C}">
                          <a14:useLocalDpi xmlns:a14="http://schemas.microsoft.com/office/drawing/2010/main"/>
                        </a:ext>
                      </a:extLst>
                    </a:blip>
                    <a:srcRect/>
                    <a:stretch/>
                  </pic:blipFill>
                  <pic:spPr bwMode="auto">
                    <a:xfrm>
                      <a:off x="0" y="0"/>
                      <a:ext cx="5945957" cy="426578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7ECFDBF1" w14:textId="09A5DB3E" w:rsidR="00C24CD4" w:rsidRPr="00486556" w:rsidRDefault="00204D7A" w:rsidP="006648B0">
      <w:pPr>
        <w:pStyle w:val="Caption"/>
        <w:spacing w:after="0"/>
        <w:jc w:val="center"/>
        <w:rPr>
          <w:rFonts w:ascii="Tahoma" w:hAnsi="Tahoma" w:cs="Tahoma"/>
          <w:color w:val="auto"/>
          <w:sz w:val="20"/>
          <w:szCs w:val="20"/>
          <w:lang w:val="es-BO"/>
        </w:rPr>
      </w:pPr>
      <w:bookmarkStart w:id="513" w:name="_Toc135757636"/>
      <w:bookmarkStart w:id="514" w:name="_Toc143248935"/>
      <w:r w:rsidRPr="00486556">
        <w:rPr>
          <w:rFonts w:ascii="Tahoma" w:hAnsi="Tahoma" w:cs="Tahoma"/>
          <w:color w:val="auto"/>
          <w:sz w:val="20"/>
          <w:szCs w:val="20"/>
        </w:rPr>
        <w:t xml:space="preserve">Figura </w:t>
      </w:r>
      <w:r w:rsidRPr="00486556">
        <w:rPr>
          <w:rFonts w:ascii="Tahoma" w:hAnsi="Tahoma" w:cs="Tahoma"/>
          <w:color w:val="auto"/>
          <w:sz w:val="20"/>
          <w:szCs w:val="20"/>
        </w:rPr>
        <w:fldChar w:fldCharType="begin"/>
      </w:r>
      <w:r w:rsidRPr="00486556">
        <w:rPr>
          <w:rFonts w:ascii="Tahoma" w:hAnsi="Tahoma" w:cs="Tahoma"/>
          <w:color w:val="auto"/>
          <w:sz w:val="20"/>
          <w:szCs w:val="20"/>
        </w:rPr>
        <w:instrText xml:space="preserve"> SEQ Figura \* ARABIC </w:instrText>
      </w:r>
      <w:r w:rsidRPr="00486556">
        <w:rPr>
          <w:rFonts w:ascii="Tahoma" w:hAnsi="Tahoma" w:cs="Tahoma"/>
          <w:color w:val="auto"/>
          <w:sz w:val="20"/>
          <w:szCs w:val="20"/>
        </w:rPr>
        <w:fldChar w:fldCharType="separate"/>
      </w:r>
      <w:r w:rsidR="00426E8B">
        <w:rPr>
          <w:rFonts w:ascii="Tahoma" w:hAnsi="Tahoma" w:cs="Tahoma"/>
          <w:noProof/>
          <w:color w:val="auto"/>
          <w:sz w:val="20"/>
          <w:szCs w:val="20"/>
        </w:rPr>
        <w:t>44</w:t>
      </w:r>
      <w:r w:rsidRPr="00486556">
        <w:rPr>
          <w:rFonts w:ascii="Tahoma" w:hAnsi="Tahoma" w:cs="Tahoma"/>
          <w:color w:val="auto"/>
          <w:sz w:val="20"/>
          <w:szCs w:val="20"/>
        </w:rPr>
        <w:fldChar w:fldCharType="end"/>
      </w:r>
      <w:r w:rsidRPr="00486556">
        <w:rPr>
          <w:rFonts w:ascii="Tahoma" w:hAnsi="Tahoma" w:cs="Tahoma"/>
          <w:color w:val="auto"/>
          <w:sz w:val="20"/>
          <w:szCs w:val="20"/>
        </w:rPr>
        <w:t>:</w:t>
      </w:r>
      <w:r w:rsidRPr="00486556">
        <w:rPr>
          <w:rFonts w:ascii="Tahoma" w:hAnsi="Tahoma" w:cs="Tahoma"/>
          <w:color w:val="auto"/>
          <w:sz w:val="20"/>
          <w:szCs w:val="20"/>
          <w:lang w:val="es-BO"/>
        </w:rPr>
        <w:t xml:space="preserve"> </w:t>
      </w:r>
      <w:r w:rsidR="00C24CD4" w:rsidRPr="00486556">
        <w:rPr>
          <w:rFonts w:ascii="Tahoma" w:hAnsi="Tahoma" w:cs="Tahoma"/>
          <w:color w:val="auto"/>
          <w:sz w:val="20"/>
          <w:szCs w:val="20"/>
          <w:lang w:val="es-BO"/>
        </w:rPr>
        <w:t>Mapa fisiográfico de los municipios priorizados del departamento de Potosí</w:t>
      </w:r>
      <w:bookmarkEnd w:id="513"/>
      <w:bookmarkEnd w:id="514"/>
    </w:p>
    <w:p w14:paraId="07359D2C" w14:textId="77777777" w:rsidR="00C24CD4" w:rsidRPr="009E00BF" w:rsidRDefault="00C24CD4" w:rsidP="006648B0">
      <w:pPr>
        <w:pStyle w:val="Caption"/>
        <w:spacing w:after="0"/>
        <w:jc w:val="center"/>
        <w:rPr>
          <w:rFonts w:ascii="Tahoma" w:hAnsi="Tahoma" w:cs="Tahoma"/>
          <w:b w:val="0"/>
          <w:bCs w:val="0"/>
          <w:color w:val="auto"/>
          <w:lang w:val="es-BO"/>
        </w:rPr>
      </w:pPr>
      <w:r w:rsidRPr="009E00BF">
        <w:rPr>
          <w:rFonts w:ascii="Tahoma" w:hAnsi="Tahoma" w:cs="Tahoma"/>
          <w:b w:val="0"/>
          <w:bCs w:val="0"/>
          <w:color w:val="auto"/>
          <w:lang w:val="es-BO"/>
        </w:rPr>
        <w:t>Fuente: Elaboración propia, en base a la información del Ministerio de Planificación (2002) y Geobolivia (2023)</w:t>
      </w:r>
    </w:p>
    <w:p w14:paraId="2EDB54C3" w14:textId="77777777" w:rsidR="00C24CD4" w:rsidRPr="009E00BF" w:rsidRDefault="00C24CD4" w:rsidP="006648B0">
      <w:pPr>
        <w:keepNext/>
        <w:spacing w:after="0" w:line="240" w:lineRule="auto"/>
        <w:jc w:val="both"/>
        <w:rPr>
          <w:rFonts w:ascii="Tahoma" w:eastAsia="Tahoma" w:hAnsi="Tahoma" w:cs="Tahoma"/>
          <w:bCs/>
          <w:iCs/>
          <w:sz w:val="22"/>
          <w:szCs w:val="22"/>
        </w:rPr>
      </w:pPr>
    </w:p>
    <w:p w14:paraId="2F4F8406"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15" w:name="_Toc143248798"/>
      <w:r w:rsidRPr="009E00BF">
        <w:rPr>
          <w:rFonts w:ascii="Tahoma" w:eastAsia="Tahoma" w:hAnsi="Tahoma" w:cs="Tahoma"/>
          <w:b/>
          <w:color w:val="auto"/>
          <w:sz w:val="22"/>
          <w:szCs w:val="22"/>
        </w:rPr>
        <w:t>Hidrografía y cuencas</w:t>
      </w:r>
      <w:bookmarkEnd w:id="515"/>
    </w:p>
    <w:p w14:paraId="1888A316" w14:textId="77777777" w:rsidR="00C24CD4" w:rsidRPr="009E00BF" w:rsidRDefault="00C24CD4" w:rsidP="006648B0">
      <w:pPr>
        <w:spacing w:after="0" w:line="240" w:lineRule="auto"/>
        <w:jc w:val="both"/>
        <w:rPr>
          <w:rFonts w:ascii="Tahoma" w:eastAsia="Tahoma" w:hAnsi="Tahoma" w:cs="Tahoma"/>
          <w:sz w:val="22"/>
          <w:szCs w:val="22"/>
        </w:rPr>
      </w:pPr>
    </w:p>
    <w:p w14:paraId="4CE552B7" w14:textId="77777777"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El departamento de Potosí se encuentra caracterizado por las tres macrocuencas: al norte la macrocuenca del Amazonas, al este por la cuenca del Plata y al oeste por la cuenca cerrada. Los ríos discurren hacia las tres cuencas del país (ver Anexo 5.3).</w:t>
      </w:r>
    </w:p>
    <w:p w14:paraId="14A31A83" w14:textId="77777777" w:rsidR="00C24CD4" w:rsidRPr="009E00BF" w:rsidRDefault="00C24CD4" w:rsidP="006648B0">
      <w:pPr>
        <w:spacing w:after="0" w:line="240" w:lineRule="auto"/>
        <w:rPr>
          <w:rFonts w:ascii="Tahoma" w:eastAsia="Tahoma" w:hAnsi="Tahoma" w:cs="Tahoma"/>
          <w:b/>
          <w:sz w:val="22"/>
          <w:szCs w:val="22"/>
        </w:rPr>
      </w:pPr>
    </w:p>
    <w:p w14:paraId="3B977880" w14:textId="77777777" w:rsidR="00486556" w:rsidRDefault="00C24CD4" w:rsidP="006648B0">
      <w:pPr>
        <w:keepNext/>
        <w:spacing w:after="0" w:line="240" w:lineRule="auto"/>
        <w:jc w:val="center"/>
      </w:pPr>
      <w:r w:rsidRPr="009E00BF">
        <w:rPr>
          <w:rFonts w:ascii="Tahoma" w:hAnsi="Tahoma" w:cs="Tahoma"/>
          <w:b/>
          <w:bCs/>
          <w:noProof/>
          <w:sz w:val="22"/>
          <w:szCs w:val="22"/>
        </w:rPr>
        <w:drawing>
          <wp:inline distT="0" distB="0" distL="0" distR="0" wp14:anchorId="37C626C9" wp14:editId="371A1C34">
            <wp:extent cx="6220184" cy="4619625"/>
            <wp:effectExtent l="19050" t="19050" r="28575" b="9525"/>
            <wp:docPr id="181929002" name="Picture 181929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9002" name="Imagen 181929002"/>
                    <pic:cNvPicPr/>
                  </pic:nvPicPr>
                  <pic:blipFill rotWithShape="1">
                    <a:blip r:embed="rId119" cstate="email">
                      <a:extLst>
                        <a:ext uri="{28A0092B-C50C-407E-A947-70E740481C1C}">
                          <a14:useLocalDpi xmlns:a14="http://schemas.microsoft.com/office/drawing/2010/main"/>
                        </a:ext>
                      </a:extLst>
                    </a:blip>
                    <a:srcRect/>
                    <a:stretch/>
                  </pic:blipFill>
                  <pic:spPr bwMode="auto">
                    <a:xfrm>
                      <a:off x="0" y="0"/>
                      <a:ext cx="6255483" cy="4645841"/>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97F2863" w14:textId="1E64F290" w:rsidR="00C24CD4" w:rsidRPr="00486556" w:rsidRDefault="00204D7A" w:rsidP="006648B0">
      <w:pPr>
        <w:pStyle w:val="Caption"/>
        <w:spacing w:after="0"/>
        <w:jc w:val="center"/>
        <w:rPr>
          <w:rFonts w:ascii="Tahoma" w:hAnsi="Tahoma" w:cs="Tahoma"/>
          <w:b w:val="0"/>
          <w:bCs w:val="0"/>
          <w:color w:val="auto"/>
          <w:sz w:val="20"/>
          <w:szCs w:val="20"/>
        </w:rPr>
      </w:pPr>
      <w:bookmarkStart w:id="516" w:name="_Toc135757642"/>
      <w:bookmarkStart w:id="517" w:name="_Toc143248936"/>
      <w:r w:rsidRPr="00486556">
        <w:rPr>
          <w:rFonts w:ascii="Tahoma" w:hAnsi="Tahoma" w:cs="Tahoma"/>
          <w:color w:val="auto"/>
          <w:sz w:val="20"/>
          <w:szCs w:val="20"/>
        </w:rPr>
        <w:t xml:space="preserve">Figura </w:t>
      </w:r>
      <w:r w:rsidRPr="00486556">
        <w:rPr>
          <w:rFonts w:ascii="Tahoma" w:hAnsi="Tahoma" w:cs="Tahoma"/>
          <w:color w:val="auto"/>
          <w:sz w:val="20"/>
          <w:szCs w:val="20"/>
        </w:rPr>
        <w:fldChar w:fldCharType="begin"/>
      </w:r>
      <w:r w:rsidRPr="00486556">
        <w:rPr>
          <w:rFonts w:ascii="Tahoma" w:hAnsi="Tahoma" w:cs="Tahoma"/>
          <w:color w:val="auto"/>
          <w:sz w:val="20"/>
          <w:szCs w:val="20"/>
        </w:rPr>
        <w:instrText xml:space="preserve"> SEQ Figura \* ARABIC </w:instrText>
      </w:r>
      <w:r w:rsidRPr="00486556">
        <w:rPr>
          <w:rFonts w:ascii="Tahoma" w:hAnsi="Tahoma" w:cs="Tahoma"/>
          <w:color w:val="auto"/>
          <w:sz w:val="20"/>
          <w:szCs w:val="20"/>
        </w:rPr>
        <w:fldChar w:fldCharType="separate"/>
      </w:r>
      <w:r w:rsidR="00426E8B">
        <w:rPr>
          <w:rFonts w:ascii="Tahoma" w:hAnsi="Tahoma" w:cs="Tahoma"/>
          <w:noProof/>
          <w:color w:val="auto"/>
          <w:sz w:val="20"/>
          <w:szCs w:val="20"/>
        </w:rPr>
        <w:t>45</w:t>
      </w:r>
      <w:r w:rsidRPr="00486556">
        <w:rPr>
          <w:rFonts w:ascii="Tahoma" w:hAnsi="Tahoma" w:cs="Tahoma"/>
          <w:color w:val="auto"/>
          <w:sz w:val="20"/>
          <w:szCs w:val="20"/>
        </w:rPr>
        <w:fldChar w:fldCharType="end"/>
      </w:r>
      <w:r w:rsidRPr="00486556">
        <w:rPr>
          <w:rFonts w:ascii="Tahoma" w:hAnsi="Tahoma" w:cs="Tahoma"/>
          <w:color w:val="auto"/>
          <w:sz w:val="20"/>
          <w:szCs w:val="20"/>
        </w:rPr>
        <w:t xml:space="preserve">: </w:t>
      </w:r>
      <w:r w:rsidR="00C24CD4" w:rsidRPr="00486556">
        <w:rPr>
          <w:rFonts w:ascii="Tahoma" w:hAnsi="Tahoma" w:cs="Tahoma"/>
          <w:color w:val="auto"/>
          <w:sz w:val="20"/>
          <w:szCs w:val="20"/>
        </w:rPr>
        <w:t>Mapa de las macrocuencas, lagos y ríos principales de los municipios priorizados del departamento de Potosí</w:t>
      </w:r>
      <w:bookmarkEnd w:id="516"/>
      <w:bookmarkEnd w:id="517"/>
    </w:p>
    <w:p w14:paraId="2E3D38C8" w14:textId="77777777" w:rsidR="00C24CD4" w:rsidRPr="009E00BF" w:rsidRDefault="00C24CD4" w:rsidP="006648B0">
      <w:pPr>
        <w:spacing w:after="0" w:line="240" w:lineRule="auto"/>
        <w:jc w:val="center"/>
        <w:rPr>
          <w:rFonts w:ascii="Tahoma" w:hAnsi="Tahoma" w:cs="Tahoma"/>
          <w:sz w:val="18"/>
          <w:szCs w:val="18"/>
        </w:rPr>
      </w:pPr>
      <w:r w:rsidRPr="009E00BF">
        <w:rPr>
          <w:rFonts w:ascii="Tahoma" w:hAnsi="Tahoma" w:cs="Tahoma"/>
          <w:sz w:val="18"/>
          <w:szCs w:val="18"/>
        </w:rPr>
        <w:t>Fuente: Elaboración propia en base a información de Geobolivia (2023)</w:t>
      </w:r>
    </w:p>
    <w:p w14:paraId="7DB809D3" w14:textId="77777777" w:rsidR="00C24CD4" w:rsidRPr="009E00BF" w:rsidRDefault="00C24CD4" w:rsidP="006648B0">
      <w:pPr>
        <w:spacing w:after="0" w:line="240" w:lineRule="auto"/>
        <w:rPr>
          <w:rFonts w:ascii="Tahoma" w:eastAsia="Tahoma" w:hAnsi="Tahoma" w:cs="Tahoma"/>
          <w:b/>
          <w:sz w:val="22"/>
          <w:szCs w:val="22"/>
        </w:rPr>
      </w:pPr>
    </w:p>
    <w:p w14:paraId="185DD433"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18" w:name="_Toc143248799"/>
      <w:r w:rsidRPr="009E00BF">
        <w:rPr>
          <w:rFonts w:ascii="Tahoma" w:eastAsia="Tahoma" w:hAnsi="Tahoma" w:cs="Tahoma"/>
          <w:b/>
          <w:color w:val="auto"/>
          <w:sz w:val="22"/>
          <w:szCs w:val="22"/>
        </w:rPr>
        <w:t>Ecoregiones y vegetación</w:t>
      </w:r>
      <w:bookmarkEnd w:id="518"/>
    </w:p>
    <w:p w14:paraId="62A25568"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2"/>
          <w:szCs w:val="22"/>
        </w:rPr>
      </w:pPr>
    </w:p>
    <w:p w14:paraId="08B36F6B" w14:textId="62E988BE"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De acuerdo al</w:t>
      </w:r>
      <w:r w:rsidR="00426E8B">
        <w:rPr>
          <w:rFonts w:ascii="Tahoma" w:eastAsia="Tahoma" w:hAnsi="Tahoma" w:cs="Tahoma"/>
          <w:color w:val="000000"/>
          <w:sz w:val="22"/>
          <w:szCs w:val="22"/>
        </w:rPr>
        <w:t xml:space="preserve"> </w:t>
      </w:r>
      <w:r w:rsidRPr="009E00BF">
        <w:rPr>
          <w:rFonts w:ascii="Tahoma" w:eastAsia="Tahoma" w:hAnsi="Tahoma" w:cs="Tahoma"/>
          <w:i/>
          <w:color w:val="000000"/>
          <w:sz w:val="22"/>
          <w:szCs w:val="22"/>
        </w:rPr>
        <w:t xml:space="preserve">“Mapa de las ecorregiones del Estado Plurinacional de Bolivia” </w:t>
      </w:r>
      <w:r w:rsidRPr="009E00BF">
        <w:rPr>
          <w:rFonts w:ascii="Tahoma" w:eastAsia="Tahoma" w:hAnsi="Tahoma" w:cs="Tahoma"/>
          <w:iCs/>
          <w:sz w:val="22"/>
          <w:szCs w:val="22"/>
        </w:rPr>
        <w:t xml:space="preserve">elaborado por Ibisch </w:t>
      </w:r>
      <w:r w:rsidRPr="009E00BF">
        <w:rPr>
          <w:rFonts w:ascii="Tahoma" w:eastAsia="Tahoma" w:hAnsi="Tahoma" w:cs="Tahoma"/>
          <w:i/>
          <w:sz w:val="22"/>
          <w:szCs w:val="22"/>
        </w:rPr>
        <w:t xml:space="preserve">et. </w:t>
      </w:r>
      <w:r w:rsidR="00AB0297" w:rsidRPr="009E00BF">
        <w:rPr>
          <w:rFonts w:ascii="Tahoma" w:eastAsia="Tahoma" w:hAnsi="Tahoma" w:cs="Tahoma"/>
          <w:i/>
          <w:sz w:val="22"/>
          <w:szCs w:val="22"/>
        </w:rPr>
        <w:t>A</w:t>
      </w:r>
      <w:r w:rsidRPr="009E00BF">
        <w:rPr>
          <w:rFonts w:ascii="Tahoma" w:eastAsia="Tahoma" w:hAnsi="Tahoma" w:cs="Tahoma"/>
          <w:i/>
          <w:sz w:val="22"/>
          <w:szCs w:val="22"/>
        </w:rPr>
        <w:t>l.</w:t>
      </w:r>
      <w:r w:rsidRPr="009E00BF">
        <w:rPr>
          <w:rFonts w:ascii="Tahoma" w:eastAsia="Tahoma" w:hAnsi="Tahoma" w:cs="Tahoma"/>
          <w:iCs/>
          <w:sz w:val="22"/>
          <w:szCs w:val="22"/>
        </w:rPr>
        <w:t xml:space="preserve"> (2003), </w:t>
      </w:r>
      <w:r w:rsidRPr="009E00BF">
        <w:rPr>
          <w:rFonts w:ascii="Tahoma" w:eastAsia="Tahoma" w:hAnsi="Tahoma" w:cs="Tahoma"/>
          <w:color w:val="000000"/>
          <w:sz w:val="22"/>
          <w:szCs w:val="22"/>
        </w:rPr>
        <w:t xml:space="preserve">en el departamento de Tarija se encuentran las siguientes ecorregiones de: </w:t>
      </w:r>
    </w:p>
    <w:p w14:paraId="66C62047" w14:textId="77777777" w:rsidR="00C24CD4" w:rsidRPr="009E00BF" w:rsidRDefault="00C24CD4" w:rsidP="006648B0">
      <w:pPr>
        <w:spacing w:after="0" w:line="240" w:lineRule="auto"/>
        <w:jc w:val="both"/>
        <w:rPr>
          <w:rFonts w:ascii="Tahoma" w:eastAsia="Tahoma" w:hAnsi="Tahoma" w:cs="Tahoma"/>
          <w:sz w:val="22"/>
          <w:szCs w:val="22"/>
        </w:rPr>
      </w:pPr>
    </w:p>
    <w:p w14:paraId="59D13DC6" w14:textId="77777777" w:rsidR="00C24CD4" w:rsidRPr="009E00BF" w:rsidRDefault="00C24CD4" w:rsidP="006648B0">
      <w:pPr>
        <w:pStyle w:val="ListParagraph"/>
        <w:numPr>
          <w:ilvl w:val="0"/>
          <w:numId w:val="72"/>
        </w:numPr>
        <w:jc w:val="both"/>
        <w:rPr>
          <w:rFonts w:ascii="Tahoma" w:eastAsia="Tahoma" w:hAnsi="Tahoma" w:cs="Tahoma"/>
          <w:sz w:val="22"/>
          <w:szCs w:val="22"/>
          <w:lang w:val="es-BO"/>
        </w:rPr>
      </w:pPr>
      <w:r w:rsidRPr="009E00BF">
        <w:rPr>
          <w:rFonts w:ascii="Tahoma" w:eastAsia="Tahoma" w:hAnsi="Tahoma" w:cs="Tahoma"/>
          <w:iCs/>
          <w:sz w:val="22"/>
          <w:szCs w:val="22"/>
          <w:lang w:val="es-BO"/>
        </w:rPr>
        <w:t>Bosques Secos Interandinos.- el</w:t>
      </w:r>
      <w:r w:rsidRPr="009E00BF">
        <w:rPr>
          <w:rFonts w:ascii="Tahoma" w:eastAsia="Tahoma" w:hAnsi="Tahoma" w:cs="Tahoma"/>
          <w:sz w:val="22"/>
          <w:szCs w:val="22"/>
          <w:lang w:val="es-BO"/>
        </w:rPr>
        <w:t xml:space="preserve"> bosque es </w:t>
      </w:r>
      <w:r w:rsidRPr="009E00BF">
        <w:rPr>
          <w:rFonts w:ascii="Tahoma" w:eastAsiaTheme="minorHAnsi" w:hAnsi="Tahoma" w:cs="Tahoma"/>
          <w:sz w:val="22"/>
          <w:szCs w:val="22"/>
          <w:lang w:val="es-BO" w:eastAsia="en-US"/>
        </w:rPr>
        <w:t xml:space="preserve">seco deciduo (10-20 m), en su mayoría destruido o fuertemente perturbado. Las especies más destacadas son: bosques mixtos con </w:t>
      </w:r>
      <w:r w:rsidRPr="009E00BF">
        <w:rPr>
          <w:rFonts w:ascii="Tahoma" w:eastAsiaTheme="minorHAnsi" w:hAnsi="Tahoma" w:cs="Tahoma"/>
          <w:i/>
          <w:iCs/>
          <w:sz w:val="22"/>
          <w:szCs w:val="22"/>
          <w:lang w:val="es-BO" w:eastAsia="en-US"/>
        </w:rPr>
        <w:t xml:space="preserve">Schinopsis haenkeana </w:t>
      </w:r>
      <w:r w:rsidRPr="009E00BF">
        <w:rPr>
          <w:rFonts w:ascii="Tahoma" w:eastAsiaTheme="minorHAnsi" w:hAnsi="Tahoma" w:cs="Tahoma"/>
          <w:sz w:val="22"/>
          <w:szCs w:val="22"/>
          <w:lang w:val="es-BO" w:eastAsia="en-US"/>
        </w:rPr>
        <w:t xml:space="preserve">y </w:t>
      </w:r>
      <w:r w:rsidRPr="009E00BF">
        <w:rPr>
          <w:rFonts w:ascii="Tahoma" w:eastAsiaTheme="minorHAnsi" w:hAnsi="Tahoma" w:cs="Tahoma"/>
          <w:i/>
          <w:iCs/>
          <w:sz w:val="22"/>
          <w:szCs w:val="22"/>
          <w:lang w:val="es-BO" w:eastAsia="en-US"/>
        </w:rPr>
        <w:t>Aspidosperma quebracho-blanco</w:t>
      </w:r>
      <w:r w:rsidRPr="009E00BF">
        <w:rPr>
          <w:rFonts w:ascii="Tahoma" w:eastAsiaTheme="minorHAnsi" w:hAnsi="Tahoma" w:cs="Tahoma"/>
          <w:sz w:val="22"/>
          <w:szCs w:val="22"/>
          <w:lang w:val="es-BO" w:eastAsia="en-US"/>
        </w:rPr>
        <w:t>, bosque de churqui (</w:t>
      </w:r>
      <w:r w:rsidRPr="009E00BF">
        <w:rPr>
          <w:rFonts w:ascii="Tahoma" w:eastAsiaTheme="minorHAnsi" w:hAnsi="Tahoma" w:cs="Tahoma"/>
          <w:i/>
          <w:iCs/>
          <w:sz w:val="22"/>
          <w:szCs w:val="22"/>
          <w:lang w:val="es-BO" w:eastAsia="en-US"/>
        </w:rPr>
        <w:t>Prosopis ferox</w:t>
      </w:r>
      <w:r w:rsidRPr="009E00BF">
        <w:rPr>
          <w:rFonts w:ascii="Tahoma" w:eastAsiaTheme="minorHAnsi" w:hAnsi="Tahoma" w:cs="Tahoma"/>
          <w:sz w:val="22"/>
          <w:szCs w:val="22"/>
          <w:lang w:val="es-BO" w:eastAsia="en-US"/>
        </w:rPr>
        <w:t xml:space="preserve">), bosques con </w:t>
      </w:r>
      <w:r w:rsidRPr="009E00BF">
        <w:rPr>
          <w:rFonts w:ascii="Tahoma" w:eastAsiaTheme="minorHAnsi" w:hAnsi="Tahoma" w:cs="Tahoma"/>
          <w:i/>
          <w:iCs/>
          <w:sz w:val="22"/>
          <w:szCs w:val="22"/>
          <w:lang w:val="es-BO" w:eastAsia="en-US"/>
        </w:rPr>
        <w:t xml:space="preserve">Acacia visco </w:t>
      </w:r>
      <w:r w:rsidRPr="009E00BF">
        <w:rPr>
          <w:rFonts w:ascii="Tahoma" w:eastAsiaTheme="minorHAnsi" w:hAnsi="Tahoma" w:cs="Tahoma"/>
          <w:sz w:val="22"/>
          <w:szCs w:val="22"/>
          <w:lang w:val="es-BO" w:eastAsia="en-US"/>
        </w:rPr>
        <w:t xml:space="preserve">y </w:t>
      </w:r>
      <w:r w:rsidRPr="009E00BF">
        <w:rPr>
          <w:rFonts w:ascii="Tahoma" w:eastAsiaTheme="minorHAnsi" w:hAnsi="Tahoma" w:cs="Tahoma"/>
          <w:i/>
          <w:iCs/>
          <w:sz w:val="22"/>
          <w:szCs w:val="22"/>
          <w:lang w:val="es-BO" w:eastAsia="en-US"/>
        </w:rPr>
        <w:t>Prosopis alba</w:t>
      </w:r>
      <w:r w:rsidRPr="009E00BF">
        <w:rPr>
          <w:rFonts w:ascii="Tahoma" w:eastAsiaTheme="minorHAnsi" w:hAnsi="Tahoma" w:cs="Tahoma"/>
          <w:sz w:val="22"/>
          <w:szCs w:val="22"/>
          <w:lang w:val="es-BO" w:eastAsia="en-US"/>
        </w:rPr>
        <w:t xml:space="preserve">, bosque con </w:t>
      </w:r>
      <w:r w:rsidRPr="009E00BF">
        <w:rPr>
          <w:rFonts w:ascii="Tahoma" w:eastAsiaTheme="minorHAnsi" w:hAnsi="Tahoma" w:cs="Tahoma"/>
          <w:i/>
          <w:iCs/>
          <w:sz w:val="22"/>
          <w:szCs w:val="22"/>
          <w:lang w:val="es-BO" w:eastAsia="en-US"/>
        </w:rPr>
        <w:t>Schinopsis brasiliensis</w:t>
      </w:r>
      <w:r w:rsidRPr="009E00BF">
        <w:rPr>
          <w:rFonts w:ascii="Tahoma" w:eastAsiaTheme="minorHAnsi" w:hAnsi="Tahoma" w:cs="Tahoma"/>
          <w:sz w:val="22"/>
          <w:szCs w:val="22"/>
          <w:lang w:val="es-BO" w:eastAsia="en-US"/>
        </w:rPr>
        <w:t>.</w:t>
      </w:r>
    </w:p>
    <w:p w14:paraId="4B3BCA0B" w14:textId="77777777" w:rsidR="00C24CD4" w:rsidRPr="009E00BF" w:rsidRDefault="00C24CD4" w:rsidP="006648B0">
      <w:pPr>
        <w:pStyle w:val="ListParagraph"/>
        <w:numPr>
          <w:ilvl w:val="0"/>
          <w:numId w:val="72"/>
        </w:numPr>
        <w:autoSpaceDE w:val="0"/>
        <w:autoSpaceDN w:val="0"/>
        <w:adjustRightInd w:val="0"/>
        <w:jc w:val="both"/>
        <w:rPr>
          <w:rFonts w:ascii="Tahoma" w:eastAsia="Tahoma" w:hAnsi="Tahoma" w:cs="Tahoma"/>
          <w:sz w:val="22"/>
          <w:szCs w:val="22"/>
          <w:lang w:val="es-BO"/>
        </w:rPr>
      </w:pPr>
      <w:r w:rsidRPr="009E00BF">
        <w:rPr>
          <w:rFonts w:ascii="Tahoma" w:eastAsia="Tahoma" w:hAnsi="Tahoma" w:cs="Tahoma"/>
          <w:iCs/>
          <w:sz w:val="22"/>
          <w:szCs w:val="22"/>
          <w:lang w:val="es-BO"/>
        </w:rPr>
        <w:t>Prepuna.-</w:t>
      </w:r>
      <w:r w:rsidRPr="009E00BF">
        <w:rPr>
          <w:rFonts w:ascii="Tahoma" w:eastAsia="Tahoma" w:hAnsi="Tahoma" w:cs="Tahoma"/>
          <w:sz w:val="22"/>
          <w:szCs w:val="22"/>
          <w:lang w:val="es-BO"/>
        </w:rPr>
        <w:t xml:space="preserve"> Se caracteriza por tener vegetación </w:t>
      </w:r>
      <w:r w:rsidRPr="009E00BF">
        <w:rPr>
          <w:rFonts w:ascii="Tahoma" w:eastAsiaTheme="minorHAnsi" w:hAnsi="Tahoma" w:cs="Tahoma"/>
          <w:sz w:val="22"/>
          <w:szCs w:val="22"/>
          <w:lang w:val="es-BO" w:eastAsia="en-US"/>
        </w:rPr>
        <w:t xml:space="preserve">Chaparral espinoso deciduo con cactáceas columnares y rastreras. </w:t>
      </w:r>
    </w:p>
    <w:p w14:paraId="4FC2DE2A" w14:textId="26AFAB31" w:rsidR="00C24CD4" w:rsidRPr="009E00BF" w:rsidRDefault="00C24CD4" w:rsidP="006648B0">
      <w:pPr>
        <w:pStyle w:val="ListParagraph"/>
        <w:numPr>
          <w:ilvl w:val="0"/>
          <w:numId w:val="72"/>
        </w:numPr>
        <w:autoSpaceDE w:val="0"/>
        <w:autoSpaceDN w:val="0"/>
        <w:adjustRightInd w:val="0"/>
        <w:jc w:val="both"/>
        <w:rPr>
          <w:rFonts w:ascii="Tahoma" w:eastAsia="Tahoma" w:hAnsi="Tahoma" w:cs="Tahoma"/>
          <w:color w:val="000000"/>
          <w:sz w:val="22"/>
          <w:szCs w:val="22"/>
          <w:lang w:val="es-BO"/>
        </w:rPr>
      </w:pPr>
      <w:r w:rsidRPr="009E00BF">
        <w:rPr>
          <w:rFonts w:ascii="Tahoma" w:eastAsia="Tahoma" w:hAnsi="Tahoma" w:cs="Tahoma"/>
          <w:iCs/>
          <w:color w:val="000000"/>
          <w:sz w:val="22"/>
          <w:szCs w:val="22"/>
          <w:lang w:val="es-BO"/>
        </w:rPr>
        <w:t>Puna semihúmeda.-</w:t>
      </w:r>
      <w:r w:rsidRPr="009E00BF">
        <w:rPr>
          <w:rFonts w:ascii="Tahoma" w:eastAsia="Tahoma" w:hAnsi="Tahoma" w:cs="Tahoma"/>
          <w:color w:val="000000"/>
          <w:sz w:val="22"/>
          <w:szCs w:val="22"/>
          <w:lang w:val="es-BO"/>
        </w:rPr>
        <w:t xml:space="preserve"> El paisaje se compone de serranías, mesetas altas, valles. La vegetación principal son </w:t>
      </w:r>
      <w:r w:rsidRPr="009E00BF">
        <w:rPr>
          <w:rFonts w:ascii="Tahoma" w:eastAsiaTheme="minorHAnsi" w:hAnsi="Tahoma" w:cs="Tahoma"/>
          <w:sz w:val="22"/>
          <w:szCs w:val="22"/>
          <w:lang w:val="es-BO" w:eastAsia="en-US"/>
        </w:rPr>
        <w:t xml:space="preserve">pajonales con arbustos, matorrales de arbustos resinosos, restos de bosque de diferentes especies nativas de </w:t>
      </w:r>
      <w:r w:rsidRPr="009E00BF">
        <w:rPr>
          <w:rFonts w:ascii="Tahoma" w:eastAsiaTheme="minorHAnsi" w:hAnsi="Tahoma" w:cs="Tahoma"/>
          <w:i/>
          <w:iCs/>
          <w:sz w:val="22"/>
          <w:szCs w:val="22"/>
          <w:lang w:val="es-BO" w:eastAsia="en-US"/>
        </w:rPr>
        <w:t xml:space="preserve">Polylepis </w:t>
      </w:r>
      <w:r w:rsidRPr="009E00BF">
        <w:rPr>
          <w:rFonts w:ascii="Tahoma" w:eastAsiaTheme="minorHAnsi" w:hAnsi="Tahoma" w:cs="Tahoma"/>
          <w:sz w:val="22"/>
          <w:szCs w:val="22"/>
          <w:lang w:val="es-BO" w:eastAsia="en-US"/>
        </w:rPr>
        <w:t xml:space="preserve">(especialmente: </w:t>
      </w:r>
      <w:r w:rsidRPr="009E00BF">
        <w:rPr>
          <w:rFonts w:ascii="Tahoma" w:eastAsiaTheme="minorHAnsi" w:hAnsi="Tahoma" w:cs="Tahoma"/>
          <w:i/>
          <w:iCs/>
          <w:sz w:val="22"/>
          <w:szCs w:val="22"/>
          <w:lang w:val="es-BO" w:eastAsia="en-US"/>
        </w:rPr>
        <w:t xml:space="preserve">P. besseri </w:t>
      </w:r>
      <w:r w:rsidRPr="009E00BF">
        <w:rPr>
          <w:rFonts w:ascii="Tahoma" w:eastAsiaTheme="minorHAnsi" w:hAnsi="Tahoma" w:cs="Tahoma"/>
          <w:sz w:val="22"/>
          <w:szCs w:val="22"/>
          <w:lang w:val="es-BO" w:eastAsia="en-US"/>
        </w:rPr>
        <w:t xml:space="preserve">ssp. </w:t>
      </w:r>
      <w:r w:rsidR="00AB0297" w:rsidRPr="009E00BF">
        <w:rPr>
          <w:rFonts w:ascii="Tahoma" w:eastAsiaTheme="minorHAnsi" w:hAnsi="Tahoma" w:cs="Tahoma"/>
          <w:i/>
          <w:iCs/>
          <w:sz w:val="22"/>
          <w:szCs w:val="22"/>
          <w:lang w:val="es-BO" w:eastAsia="en-US"/>
        </w:rPr>
        <w:t>S</w:t>
      </w:r>
      <w:r w:rsidRPr="009E00BF">
        <w:rPr>
          <w:rFonts w:ascii="Tahoma" w:eastAsiaTheme="minorHAnsi" w:hAnsi="Tahoma" w:cs="Tahoma"/>
          <w:i/>
          <w:iCs/>
          <w:sz w:val="22"/>
          <w:szCs w:val="22"/>
          <w:lang w:val="es-BO" w:eastAsia="en-US"/>
        </w:rPr>
        <w:t>ubtusalbida, P. b</w:t>
      </w:r>
      <w:r w:rsidRPr="009E00BF">
        <w:rPr>
          <w:rFonts w:ascii="Tahoma" w:eastAsiaTheme="minorHAnsi" w:hAnsi="Tahoma" w:cs="Tahoma"/>
          <w:sz w:val="22"/>
          <w:szCs w:val="22"/>
          <w:lang w:val="es-BO" w:eastAsia="en-US"/>
        </w:rPr>
        <w:t xml:space="preserve">. ssp. </w:t>
      </w:r>
      <w:r w:rsidR="00AB0297" w:rsidRPr="009E00BF">
        <w:rPr>
          <w:rFonts w:ascii="Tahoma" w:eastAsiaTheme="minorHAnsi" w:hAnsi="Tahoma" w:cs="Tahoma"/>
          <w:i/>
          <w:iCs/>
          <w:sz w:val="22"/>
          <w:szCs w:val="22"/>
          <w:lang w:val="es-BO" w:eastAsia="en-US"/>
        </w:rPr>
        <w:t>B</w:t>
      </w:r>
      <w:r w:rsidRPr="009E00BF">
        <w:rPr>
          <w:rFonts w:ascii="Tahoma" w:eastAsiaTheme="minorHAnsi" w:hAnsi="Tahoma" w:cs="Tahoma"/>
          <w:i/>
          <w:iCs/>
          <w:sz w:val="22"/>
          <w:szCs w:val="22"/>
          <w:lang w:val="es-BO" w:eastAsia="en-US"/>
        </w:rPr>
        <w:t>esseri, P. tomentella</w:t>
      </w:r>
      <w:r w:rsidRPr="009E00BF">
        <w:rPr>
          <w:rFonts w:ascii="Tahoma" w:eastAsiaTheme="minorHAnsi" w:hAnsi="Tahoma" w:cs="Tahoma"/>
          <w:sz w:val="22"/>
          <w:szCs w:val="22"/>
          <w:lang w:val="es-BO" w:eastAsia="en-US"/>
        </w:rPr>
        <w:t>).</w:t>
      </w:r>
    </w:p>
    <w:p w14:paraId="01D1C6C1" w14:textId="77777777" w:rsidR="00C24CD4" w:rsidRPr="009E00BF" w:rsidRDefault="00C24CD4" w:rsidP="006648B0">
      <w:pPr>
        <w:pStyle w:val="ListParagraph"/>
        <w:numPr>
          <w:ilvl w:val="0"/>
          <w:numId w:val="72"/>
        </w:numPr>
        <w:pBdr>
          <w:top w:val="nil"/>
          <w:left w:val="nil"/>
          <w:bottom w:val="nil"/>
          <w:right w:val="nil"/>
          <w:between w:val="nil"/>
        </w:pBdr>
        <w:jc w:val="both"/>
        <w:rPr>
          <w:rFonts w:ascii="Tahoma" w:eastAsia="Tahoma" w:hAnsi="Tahoma" w:cs="Tahoma"/>
          <w:color w:val="000000"/>
          <w:sz w:val="22"/>
          <w:szCs w:val="22"/>
          <w:lang w:val="es-BO"/>
        </w:rPr>
      </w:pPr>
      <w:r w:rsidRPr="009E00BF">
        <w:rPr>
          <w:rFonts w:ascii="Tahoma" w:eastAsia="Tahoma" w:hAnsi="Tahoma" w:cs="Tahoma"/>
          <w:iCs/>
          <w:color w:val="000000"/>
          <w:sz w:val="22"/>
          <w:szCs w:val="22"/>
          <w:lang w:val="es-BO"/>
        </w:rPr>
        <w:t>Puna desértica.- Esta</w:t>
      </w:r>
      <w:r w:rsidRPr="009E00BF">
        <w:rPr>
          <w:rFonts w:ascii="Tahoma" w:eastAsia="Tahoma" w:hAnsi="Tahoma" w:cs="Tahoma"/>
          <w:color w:val="000000"/>
          <w:sz w:val="22"/>
          <w:szCs w:val="22"/>
          <w:lang w:val="es-BO"/>
        </w:rPr>
        <w:t xml:space="preserve"> región puneña colinda al desierto de Atacama, con escasa cobertura vegetal por las reducidas precipitaciones y bajas temperaturas es típica en estos pisos altitudinales.</w:t>
      </w:r>
    </w:p>
    <w:p w14:paraId="67C29741"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2"/>
          <w:szCs w:val="22"/>
        </w:rPr>
      </w:pPr>
    </w:p>
    <w:p w14:paraId="7FD5D0A8" w14:textId="77777777" w:rsidR="009457EA" w:rsidRDefault="00C24CD4" w:rsidP="006648B0">
      <w:pPr>
        <w:pStyle w:val="BodyText2"/>
        <w:keepNext/>
        <w:spacing w:after="0" w:line="240" w:lineRule="auto"/>
        <w:jc w:val="center"/>
      </w:pPr>
      <w:r w:rsidRPr="009E00BF">
        <w:rPr>
          <w:rFonts w:ascii="Tahoma" w:hAnsi="Tahoma" w:cs="Tahoma"/>
          <w:noProof/>
          <w:sz w:val="22"/>
          <w:szCs w:val="22"/>
          <w:lang w:val="es-BO"/>
          <w14:ligatures w14:val="standardContextual"/>
        </w:rPr>
        <w:drawing>
          <wp:inline distT="0" distB="0" distL="0" distR="0" wp14:anchorId="458A0224" wp14:editId="5A810594">
            <wp:extent cx="5340260" cy="3600000"/>
            <wp:effectExtent l="19050" t="19050" r="13335" b="19685"/>
            <wp:docPr id="14818487" name="Picture 14818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8487" name="Imagen 14818487"/>
                    <pic:cNvPicPr/>
                  </pic:nvPicPr>
                  <pic:blipFill rotWithShape="1">
                    <a:blip r:embed="rId120" cstate="email">
                      <a:extLst>
                        <a:ext uri="{28A0092B-C50C-407E-A947-70E740481C1C}">
                          <a14:useLocalDpi xmlns:a14="http://schemas.microsoft.com/office/drawing/2010/main"/>
                        </a:ext>
                      </a:extLst>
                    </a:blip>
                    <a:srcRect/>
                    <a:stretch/>
                  </pic:blipFill>
                  <pic:spPr bwMode="auto">
                    <a:xfrm>
                      <a:off x="0" y="0"/>
                      <a:ext cx="5340260" cy="360000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842A655" w14:textId="101899B8" w:rsidR="00C24CD4" w:rsidRPr="009457EA" w:rsidRDefault="00204D7A" w:rsidP="006648B0">
      <w:pPr>
        <w:pStyle w:val="Caption"/>
        <w:spacing w:after="0"/>
        <w:ind w:left="567" w:right="475"/>
        <w:jc w:val="center"/>
        <w:rPr>
          <w:rFonts w:ascii="Tahoma" w:hAnsi="Tahoma" w:cs="Tahoma"/>
          <w:color w:val="auto"/>
          <w:sz w:val="20"/>
          <w:szCs w:val="20"/>
          <w:lang w:val="es-BO"/>
        </w:rPr>
      </w:pPr>
      <w:bookmarkStart w:id="519" w:name="_Toc135757648"/>
      <w:bookmarkStart w:id="520" w:name="_Toc143248937"/>
      <w:r w:rsidRPr="009457EA">
        <w:rPr>
          <w:rFonts w:ascii="Tahoma" w:hAnsi="Tahoma" w:cs="Tahoma"/>
          <w:color w:val="auto"/>
          <w:sz w:val="20"/>
          <w:szCs w:val="20"/>
        </w:rPr>
        <w:t xml:space="preserve">Figura </w:t>
      </w:r>
      <w:r w:rsidRPr="009457EA">
        <w:rPr>
          <w:rFonts w:ascii="Tahoma" w:hAnsi="Tahoma" w:cs="Tahoma"/>
          <w:color w:val="auto"/>
          <w:sz w:val="20"/>
          <w:szCs w:val="20"/>
        </w:rPr>
        <w:fldChar w:fldCharType="begin"/>
      </w:r>
      <w:r w:rsidRPr="009457EA">
        <w:rPr>
          <w:rFonts w:ascii="Tahoma" w:hAnsi="Tahoma" w:cs="Tahoma"/>
          <w:color w:val="auto"/>
          <w:sz w:val="20"/>
          <w:szCs w:val="20"/>
        </w:rPr>
        <w:instrText xml:space="preserve"> SEQ Figura \* ARABIC </w:instrText>
      </w:r>
      <w:r w:rsidRPr="009457EA">
        <w:rPr>
          <w:rFonts w:ascii="Tahoma" w:hAnsi="Tahoma" w:cs="Tahoma"/>
          <w:color w:val="auto"/>
          <w:sz w:val="20"/>
          <w:szCs w:val="20"/>
        </w:rPr>
        <w:fldChar w:fldCharType="separate"/>
      </w:r>
      <w:r w:rsidR="00426E8B">
        <w:rPr>
          <w:rFonts w:ascii="Tahoma" w:hAnsi="Tahoma" w:cs="Tahoma"/>
          <w:noProof/>
          <w:color w:val="auto"/>
          <w:sz w:val="20"/>
          <w:szCs w:val="20"/>
        </w:rPr>
        <w:t>46</w:t>
      </w:r>
      <w:r w:rsidRPr="009457EA">
        <w:rPr>
          <w:rFonts w:ascii="Tahoma" w:hAnsi="Tahoma" w:cs="Tahoma"/>
          <w:color w:val="auto"/>
          <w:sz w:val="20"/>
          <w:szCs w:val="20"/>
        </w:rPr>
        <w:fldChar w:fldCharType="end"/>
      </w:r>
      <w:r w:rsidRPr="009457EA">
        <w:rPr>
          <w:rFonts w:ascii="Tahoma" w:hAnsi="Tahoma" w:cs="Tahoma"/>
          <w:color w:val="auto"/>
          <w:sz w:val="20"/>
          <w:szCs w:val="20"/>
        </w:rPr>
        <w:t xml:space="preserve">: </w:t>
      </w:r>
      <w:r w:rsidR="00C24CD4" w:rsidRPr="009457EA">
        <w:rPr>
          <w:rFonts w:ascii="Tahoma" w:hAnsi="Tahoma" w:cs="Tahoma"/>
          <w:color w:val="auto"/>
          <w:sz w:val="20"/>
          <w:szCs w:val="20"/>
        </w:rPr>
        <w:t>Mapa de las sub ecorregiones de los municipios priorizados del departamento de Potosí</w:t>
      </w:r>
      <w:bookmarkEnd w:id="519"/>
      <w:bookmarkEnd w:id="520"/>
    </w:p>
    <w:p w14:paraId="4FF3DA01" w14:textId="1310A1BE" w:rsidR="00C24CD4" w:rsidRPr="009E00BF" w:rsidRDefault="00C24CD4" w:rsidP="006648B0">
      <w:pPr>
        <w:spacing w:after="0" w:line="240" w:lineRule="auto"/>
        <w:jc w:val="center"/>
        <w:rPr>
          <w:rFonts w:ascii="Tahoma" w:hAnsi="Tahoma" w:cs="Tahoma"/>
          <w:sz w:val="16"/>
          <w:szCs w:val="16"/>
        </w:rPr>
      </w:pPr>
      <w:r w:rsidRPr="009E00BF">
        <w:rPr>
          <w:rFonts w:ascii="Tahoma" w:hAnsi="Tahoma" w:cs="Tahoma"/>
          <w:sz w:val="16"/>
          <w:szCs w:val="16"/>
        </w:rPr>
        <w:t xml:space="preserve">Fuente: Elaboración propia en base a información de Ibisch </w:t>
      </w:r>
      <w:r w:rsidRPr="009E00BF">
        <w:rPr>
          <w:rFonts w:ascii="Tahoma" w:hAnsi="Tahoma" w:cs="Tahoma"/>
          <w:i/>
          <w:iCs/>
          <w:sz w:val="16"/>
          <w:szCs w:val="16"/>
        </w:rPr>
        <w:t xml:space="preserve">et. </w:t>
      </w:r>
      <w:r w:rsidR="00AB0297" w:rsidRPr="009E00BF">
        <w:rPr>
          <w:rFonts w:ascii="Tahoma" w:hAnsi="Tahoma" w:cs="Tahoma"/>
          <w:i/>
          <w:iCs/>
          <w:sz w:val="16"/>
          <w:szCs w:val="16"/>
        </w:rPr>
        <w:t>A</w:t>
      </w:r>
      <w:r w:rsidRPr="009E00BF">
        <w:rPr>
          <w:rFonts w:ascii="Tahoma" w:hAnsi="Tahoma" w:cs="Tahoma"/>
          <w:i/>
          <w:iCs/>
          <w:sz w:val="16"/>
          <w:szCs w:val="16"/>
        </w:rPr>
        <w:t xml:space="preserve">l. </w:t>
      </w:r>
      <w:r w:rsidRPr="009E00BF">
        <w:rPr>
          <w:rFonts w:ascii="Tahoma" w:hAnsi="Tahoma" w:cs="Tahoma"/>
          <w:sz w:val="16"/>
          <w:szCs w:val="16"/>
        </w:rPr>
        <w:t>(2003).</w:t>
      </w:r>
    </w:p>
    <w:p w14:paraId="58FF2B02"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20"/>
          <w:szCs w:val="20"/>
        </w:rPr>
      </w:pPr>
      <w:r w:rsidRPr="009E00BF">
        <w:rPr>
          <w:rFonts w:ascii="Tahoma" w:eastAsia="Tahoma" w:hAnsi="Tahoma" w:cs="Tahoma"/>
          <w:color w:val="000000"/>
          <w:sz w:val="22"/>
          <w:szCs w:val="22"/>
        </w:rPr>
        <w:t xml:space="preserve"> </w:t>
      </w:r>
    </w:p>
    <w:p w14:paraId="5021D2FA"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21" w:name="_Toc143248800"/>
      <w:r w:rsidRPr="009E00BF">
        <w:rPr>
          <w:rFonts w:ascii="Tahoma" w:eastAsia="Tahoma" w:hAnsi="Tahoma" w:cs="Tahoma"/>
          <w:b/>
          <w:color w:val="auto"/>
          <w:sz w:val="22"/>
          <w:szCs w:val="22"/>
        </w:rPr>
        <w:t>Fauna</w:t>
      </w:r>
      <w:bookmarkEnd w:id="521"/>
    </w:p>
    <w:p w14:paraId="3CA7A633" w14:textId="77777777" w:rsidR="00C24CD4" w:rsidRPr="009E00BF" w:rsidRDefault="00C24CD4" w:rsidP="006648B0">
      <w:pPr>
        <w:spacing w:after="0" w:line="240" w:lineRule="auto"/>
        <w:rPr>
          <w:rFonts w:ascii="Tahoma" w:eastAsia="Tahoma" w:hAnsi="Tahoma" w:cs="Tahoma"/>
          <w:b/>
          <w:sz w:val="22"/>
          <w:szCs w:val="22"/>
        </w:rPr>
      </w:pPr>
    </w:p>
    <w:p w14:paraId="069FC327" w14:textId="77777777" w:rsidR="00C24CD4" w:rsidRPr="009E00BF" w:rsidRDefault="00C24CD4" w:rsidP="006648B0">
      <w:pPr>
        <w:keepNext/>
        <w:spacing w:after="0" w:line="240" w:lineRule="auto"/>
        <w:jc w:val="both"/>
        <w:rPr>
          <w:rFonts w:ascii="Tahoma" w:hAnsi="Tahoma" w:cs="Tahoma"/>
          <w:sz w:val="22"/>
          <w:szCs w:val="22"/>
        </w:rPr>
      </w:pPr>
      <w:r w:rsidRPr="009E00BF">
        <w:rPr>
          <w:rFonts w:ascii="Tahoma" w:hAnsi="Tahoma" w:cs="Tahoma"/>
          <w:sz w:val="22"/>
          <w:szCs w:val="22"/>
        </w:rPr>
        <w:t>De forma representativa, se tiene:</w:t>
      </w:r>
    </w:p>
    <w:p w14:paraId="3A0E73BA" w14:textId="77777777" w:rsidR="00C24CD4" w:rsidRPr="009E00BF" w:rsidRDefault="00C24CD4" w:rsidP="006648B0">
      <w:pPr>
        <w:keepNext/>
        <w:spacing w:after="0" w:line="240" w:lineRule="auto"/>
        <w:jc w:val="both"/>
        <w:rPr>
          <w:rFonts w:ascii="Tahoma" w:hAnsi="Tahoma" w:cs="Tahoma"/>
          <w:sz w:val="22"/>
          <w:szCs w:val="22"/>
        </w:rPr>
      </w:pPr>
    </w:p>
    <w:p w14:paraId="577A8820" w14:textId="77777777" w:rsidR="00C24CD4" w:rsidRPr="009E00BF" w:rsidRDefault="00C24CD4" w:rsidP="006648B0">
      <w:pPr>
        <w:pStyle w:val="NormalWeb"/>
        <w:shd w:val="clear" w:color="auto" w:fill="FFFFFF"/>
        <w:spacing w:before="0" w:beforeAutospacing="0" w:after="0" w:afterAutospacing="0"/>
        <w:jc w:val="both"/>
        <w:rPr>
          <w:rFonts w:ascii="Tahoma" w:hAnsi="Tahoma" w:cs="Tahoma"/>
          <w:sz w:val="22"/>
          <w:szCs w:val="22"/>
          <w:lang w:eastAsia="es-ES"/>
        </w:rPr>
      </w:pPr>
      <w:r w:rsidRPr="009E00BF">
        <w:rPr>
          <w:rFonts w:ascii="Tahoma" w:hAnsi="Tahoma" w:cs="Tahoma"/>
          <w:sz w:val="22"/>
          <w:szCs w:val="22"/>
          <w:lang w:eastAsia="es-ES"/>
        </w:rPr>
        <w:t>Mamíferos: Las especies más representativas son: vicuña (</w:t>
      </w:r>
      <w:r w:rsidRPr="009E00BF">
        <w:rPr>
          <w:rFonts w:ascii="Tahoma" w:hAnsi="Tahoma" w:cs="Tahoma"/>
          <w:i/>
          <w:iCs/>
          <w:sz w:val="22"/>
          <w:szCs w:val="22"/>
          <w:lang w:eastAsia="es-ES"/>
        </w:rPr>
        <w:t>Vicugna vicugna</w:t>
      </w:r>
      <w:r w:rsidRPr="009E00BF">
        <w:rPr>
          <w:rFonts w:ascii="Tahoma" w:hAnsi="Tahoma" w:cs="Tahoma"/>
          <w:sz w:val="22"/>
          <w:szCs w:val="22"/>
          <w:lang w:eastAsia="es-ES"/>
        </w:rPr>
        <w:t>), el ciervo andino taruka (</w:t>
      </w:r>
      <w:r w:rsidRPr="009E00BF">
        <w:rPr>
          <w:rFonts w:ascii="Tahoma" w:hAnsi="Tahoma" w:cs="Tahoma"/>
          <w:i/>
          <w:iCs/>
          <w:sz w:val="22"/>
          <w:szCs w:val="22"/>
          <w:lang w:eastAsia="es-ES"/>
        </w:rPr>
        <w:t>Hippocamelus antisensis</w:t>
      </w:r>
      <w:r w:rsidRPr="009E00BF">
        <w:rPr>
          <w:rFonts w:ascii="Tahoma" w:hAnsi="Tahoma" w:cs="Tahoma"/>
          <w:sz w:val="22"/>
          <w:szCs w:val="22"/>
          <w:lang w:eastAsia="es-ES"/>
        </w:rPr>
        <w:t>), el pecari (</w:t>
      </w:r>
      <w:r w:rsidRPr="009E00BF">
        <w:rPr>
          <w:rFonts w:ascii="Tahoma" w:hAnsi="Tahoma" w:cs="Tahoma"/>
          <w:i/>
          <w:iCs/>
          <w:sz w:val="22"/>
          <w:szCs w:val="22"/>
          <w:lang w:eastAsia="es-ES"/>
        </w:rPr>
        <w:t>Tayassu pecari</w:t>
      </w:r>
      <w:r w:rsidRPr="009E00BF">
        <w:rPr>
          <w:rFonts w:ascii="Tahoma" w:hAnsi="Tahoma" w:cs="Tahoma"/>
          <w:sz w:val="22"/>
          <w:szCs w:val="22"/>
          <w:lang w:eastAsia="es-ES"/>
        </w:rPr>
        <w:t>), el marsupial arborícola andino (</w:t>
      </w:r>
      <w:r w:rsidRPr="009E00BF">
        <w:rPr>
          <w:rFonts w:ascii="Tahoma" w:hAnsi="Tahoma" w:cs="Tahoma"/>
          <w:i/>
          <w:iCs/>
          <w:sz w:val="22"/>
          <w:szCs w:val="22"/>
          <w:lang w:eastAsia="es-ES"/>
        </w:rPr>
        <w:t>Thylamys venustus</w:t>
      </w:r>
      <w:r w:rsidRPr="009E00BF">
        <w:rPr>
          <w:rFonts w:ascii="Tahoma" w:hAnsi="Tahoma" w:cs="Tahoma"/>
          <w:sz w:val="22"/>
          <w:szCs w:val="22"/>
          <w:lang w:eastAsia="es-ES"/>
        </w:rPr>
        <w:t>), la taira (</w:t>
      </w:r>
      <w:r w:rsidRPr="009E00BF">
        <w:rPr>
          <w:rFonts w:ascii="Tahoma" w:hAnsi="Tahoma" w:cs="Tahoma"/>
          <w:i/>
          <w:iCs/>
          <w:sz w:val="22"/>
          <w:szCs w:val="22"/>
          <w:lang w:eastAsia="es-ES"/>
        </w:rPr>
        <w:t>Galictis cuja</w:t>
      </w:r>
      <w:r w:rsidRPr="009E00BF">
        <w:rPr>
          <w:rFonts w:ascii="Tahoma" w:hAnsi="Tahoma" w:cs="Tahoma"/>
          <w:sz w:val="22"/>
          <w:szCs w:val="22"/>
          <w:lang w:eastAsia="es-ES"/>
        </w:rPr>
        <w:t>), las vizcachas (</w:t>
      </w:r>
      <w:r w:rsidRPr="009E00BF">
        <w:rPr>
          <w:rFonts w:ascii="Tahoma" w:hAnsi="Tahoma" w:cs="Tahoma"/>
          <w:i/>
          <w:iCs/>
          <w:sz w:val="22"/>
          <w:szCs w:val="22"/>
          <w:lang w:eastAsia="es-ES"/>
        </w:rPr>
        <w:t>Lagidium viscacia)</w:t>
      </w:r>
      <w:r w:rsidRPr="009E00BF">
        <w:rPr>
          <w:rFonts w:ascii="Tahoma" w:hAnsi="Tahoma" w:cs="Tahoma"/>
          <w:sz w:val="22"/>
          <w:szCs w:val="22"/>
          <w:lang w:eastAsia="es-ES"/>
        </w:rPr>
        <w:t>, roedores (</w:t>
      </w:r>
      <w:r w:rsidRPr="009E00BF">
        <w:rPr>
          <w:rFonts w:ascii="Tahoma" w:hAnsi="Tahoma" w:cs="Tahoma"/>
          <w:i/>
          <w:iCs/>
          <w:sz w:val="22"/>
          <w:szCs w:val="22"/>
          <w:lang w:eastAsia="es-ES"/>
        </w:rPr>
        <w:t xml:space="preserve">Oligoryzomys andinus, Okodon boliviensis, Oxymycterus paramensis, Phyllotis wolffsohni y Andinomys edax), </w:t>
      </w:r>
      <w:r w:rsidRPr="009E00BF">
        <w:rPr>
          <w:rFonts w:ascii="Tahoma" w:hAnsi="Tahoma" w:cs="Tahoma"/>
          <w:sz w:val="22"/>
          <w:szCs w:val="22"/>
          <w:lang w:eastAsia="es-ES"/>
        </w:rPr>
        <w:t>gato andino (</w:t>
      </w:r>
      <w:r w:rsidRPr="009E00BF">
        <w:rPr>
          <w:rFonts w:ascii="Tahoma" w:hAnsi="Tahoma" w:cs="Tahoma"/>
          <w:i/>
          <w:iCs/>
          <w:sz w:val="22"/>
          <w:szCs w:val="22"/>
          <w:lang w:eastAsia="es-ES"/>
        </w:rPr>
        <w:t>Leopardus jacobita)</w:t>
      </w:r>
      <w:r w:rsidRPr="009E00BF">
        <w:rPr>
          <w:rFonts w:ascii="Tahoma" w:hAnsi="Tahoma" w:cs="Tahoma"/>
          <w:sz w:val="22"/>
          <w:szCs w:val="22"/>
          <w:lang w:eastAsia="es-ES"/>
        </w:rPr>
        <w:t>, el gato de las pampas (</w:t>
      </w:r>
      <w:r w:rsidRPr="009E00BF">
        <w:rPr>
          <w:rFonts w:ascii="Tahoma" w:hAnsi="Tahoma" w:cs="Tahoma"/>
          <w:i/>
          <w:iCs/>
          <w:sz w:val="22"/>
          <w:szCs w:val="22"/>
          <w:lang w:eastAsia="es-ES"/>
        </w:rPr>
        <w:t>Leopardus colocolo)</w:t>
      </w:r>
      <w:r w:rsidRPr="009E00BF">
        <w:rPr>
          <w:rFonts w:ascii="Tahoma" w:hAnsi="Tahoma" w:cs="Tahoma"/>
          <w:sz w:val="22"/>
          <w:szCs w:val="22"/>
          <w:lang w:eastAsia="es-ES"/>
        </w:rPr>
        <w:t>, el puma (</w:t>
      </w:r>
      <w:r w:rsidRPr="009E00BF">
        <w:rPr>
          <w:rFonts w:ascii="Tahoma" w:hAnsi="Tahoma" w:cs="Tahoma"/>
          <w:i/>
          <w:iCs/>
          <w:sz w:val="22"/>
          <w:szCs w:val="22"/>
          <w:lang w:eastAsia="es-ES"/>
        </w:rPr>
        <w:t>Puma concolor</w:t>
      </w:r>
      <w:r w:rsidRPr="009E00BF">
        <w:rPr>
          <w:rFonts w:ascii="Tahoma" w:hAnsi="Tahoma" w:cs="Tahoma"/>
          <w:sz w:val="22"/>
          <w:szCs w:val="22"/>
          <w:lang w:eastAsia="es-ES"/>
        </w:rPr>
        <w:t xml:space="preserve">) y zorros </w:t>
      </w:r>
      <w:r w:rsidRPr="009E00BF">
        <w:rPr>
          <w:rFonts w:ascii="Tahoma" w:hAnsi="Tahoma" w:cs="Tahoma"/>
          <w:i/>
          <w:iCs/>
          <w:sz w:val="22"/>
          <w:szCs w:val="22"/>
          <w:lang w:eastAsia="es-ES"/>
        </w:rPr>
        <w:t>Lycalopex culpaeus</w:t>
      </w:r>
      <w:r w:rsidRPr="009E00BF">
        <w:rPr>
          <w:rFonts w:ascii="Tahoma" w:hAnsi="Tahoma" w:cs="Tahoma"/>
          <w:sz w:val="22"/>
          <w:szCs w:val="22"/>
          <w:lang w:eastAsia="es-ES"/>
        </w:rPr>
        <w:t>, el zorrillo andino (</w:t>
      </w:r>
      <w:r w:rsidRPr="009E00BF">
        <w:rPr>
          <w:rFonts w:ascii="Tahoma" w:hAnsi="Tahoma" w:cs="Tahoma"/>
          <w:i/>
          <w:iCs/>
          <w:sz w:val="22"/>
          <w:szCs w:val="22"/>
          <w:lang w:eastAsia="es-ES"/>
        </w:rPr>
        <w:t>Conepatus chinga</w:t>
      </w:r>
      <w:r w:rsidRPr="009E00BF">
        <w:rPr>
          <w:rFonts w:ascii="Tahoma" w:hAnsi="Tahoma" w:cs="Tahoma"/>
          <w:sz w:val="22"/>
          <w:szCs w:val="22"/>
          <w:lang w:eastAsia="es-ES"/>
        </w:rPr>
        <w:t>).</w:t>
      </w:r>
    </w:p>
    <w:p w14:paraId="12C52080" w14:textId="77777777" w:rsidR="00C24CD4" w:rsidRPr="009E00BF" w:rsidRDefault="00C24CD4" w:rsidP="006648B0">
      <w:pPr>
        <w:pStyle w:val="NormalWeb"/>
        <w:shd w:val="clear" w:color="auto" w:fill="FFFFFF"/>
        <w:spacing w:before="0" w:beforeAutospacing="0" w:after="0" w:afterAutospacing="0"/>
        <w:jc w:val="both"/>
        <w:rPr>
          <w:rFonts w:ascii="Tahoma" w:hAnsi="Tahoma" w:cs="Tahoma"/>
          <w:sz w:val="22"/>
          <w:szCs w:val="22"/>
          <w:lang w:eastAsia="es-ES"/>
        </w:rPr>
      </w:pPr>
    </w:p>
    <w:p w14:paraId="2F7C7F0E" w14:textId="75AFE467" w:rsidR="00C24CD4" w:rsidRPr="009E00BF" w:rsidRDefault="00C24CD4" w:rsidP="006648B0">
      <w:pPr>
        <w:pStyle w:val="NormalWeb"/>
        <w:shd w:val="clear" w:color="auto" w:fill="FFFFFF"/>
        <w:spacing w:before="0" w:beforeAutospacing="0" w:after="0" w:afterAutospacing="0"/>
        <w:jc w:val="both"/>
        <w:rPr>
          <w:rFonts w:ascii="Tahoma" w:hAnsi="Tahoma" w:cs="Tahoma"/>
          <w:sz w:val="22"/>
          <w:szCs w:val="22"/>
          <w:lang w:eastAsia="es-ES"/>
        </w:rPr>
      </w:pPr>
      <w:r w:rsidRPr="009E00BF">
        <w:rPr>
          <w:rFonts w:ascii="Tahoma" w:hAnsi="Tahoma" w:cs="Tahoma"/>
          <w:sz w:val="22"/>
          <w:szCs w:val="22"/>
          <w:lang w:eastAsia="es-ES"/>
        </w:rPr>
        <w:t>Aves: las más representativas son: flamencos (</w:t>
      </w:r>
      <w:r w:rsidRPr="009E00BF">
        <w:rPr>
          <w:rFonts w:ascii="Tahoma" w:hAnsi="Tahoma" w:cs="Tahoma"/>
          <w:i/>
          <w:iCs/>
          <w:sz w:val="22"/>
          <w:szCs w:val="22"/>
          <w:lang w:eastAsia="es-ES"/>
        </w:rPr>
        <w:t>Phoenicoparrus andinus)</w:t>
      </w:r>
      <w:r w:rsidRPr="009E00BF">
        <w:rPr>
          <w:rFonts w:ascii="Tahoma" w:hAnsi="Tahoma" w:cs="Tahoma"/>
          <w:sz w:val="22"/>
          <w:szCs w:val="22"/>
          <w:lang w:eastAsia="es-ES"/>
        </w:rPr>
        <w:t xml:space="preserve">, </w:t>
      </w:r>
      <w:r w:rsidRPr="009E00BF">
        <w:rPr>
          <w:rFonts w:ascii="Tahoma" w:hAnsi="Tahoma" w:cs="Tahoma"/>
          <w:i/>
          <w:iCs/>
          <w:sz w:val="22"/>
          <w:szCs w:val="22"/>
          <w:lang w:eastAsia="es-ES"/>
        </w:rPr>
        <w:t>Phoenicoparrus jamesi</w:t>
      </w:r>
      <w:r w:rsidRPr="009E00BF">
        <w:rPr>
          <w:rFonts w:ascii="Tahoma" w:hAnsi="Tahoma" w:cs="Tahoma"/>
          <w:sz w:val="22"/>
          <w:szCs w:val="22"/>
          <w:lang w:eastAsia="es-ES"/>
        </w:rPr>
        <w:t xml:space="preserve">, </w:t>
      </w:r>
      <w:r w:rsidRPr="009E00BF">
        <w:rPr>
          <w:rFonts w:ascii="Tahoma" w:hAnsi="Tahoma" w:cs="Tahoma"/>
          <w:i/>
          <w:iCs/>
          <w:sz w:val="22"/>
          <w:szCs w:val="22"/>
          <w:lang w:eastAsia="es-ES"/>
        </w:rPr>
        <w:t>Phoenicopterus chilensis</w:t>
      </w:r>
      <w:r w:rsidRPr="009E00BF">
        <w:rPr>
          <w:rFonts w:ascii="Tahoma" w:hAnsi="Tahoma" w:cs="Tahoma"/>
          <w:sz w:val="22"/>
          <w:szCs w:val="22"/>
          <w:lang w:eastAsia="es-ES"/>
        </w:rPr>
        <w:t>, tijeral andino (</w:t>
      </w:r>
      <w:r w:rsidRPr="009E00BF">
        <w:rPr>
          <w:rFonts w:ascii="Tahoma" w:hAnsi="Tahoma" w:cs="Tahoma"/>
          <w:i/>
          <w:iCs/>
          <w:sz w:val="22"/>
          <w:szCs w:val="22"/>
          <w:lang w:eastAsia="es-ES"/>
        </w:rPr>
        <w:t>Leptasthenra fuliginiceps</w:t>
      </w:r>
      <w:r w:rsidRPr="009E00BF">
        <w:rPr>
          <w:rFonts w:ascii="Tahoma" w:hAnsi="Tahoma" w:cs="Tahoma"/>
          <w:sz w:val="22"/>
          <w:szCs w:val="22"/>
          <w:lang w:eastAsia="es-ES"/>
        </w:rPr>
        <w:t>), choka gigante (</w:t>
      </w:r>
      <w:r w:rsidRPr="009E00BF">
        <w:rPr>
          <w:rFonts w:ascii="Tahoma" w:hAnsi="Tahoma" w:cs="Tahoma"/>
          <w:i/>
          <w:iCs/>
          <w:sz w:val="22"/>
          <w:szCs w:val="22"/>
          <w:lang w:eastAsia="es-ES"/>
        </w:rPr>
        <w:t>Fulica gigantea)</w:t>
      </w:r>
      <w:r w:rsidRPr="009E00BF">
        <w:rPr>
          <w:rFonts w:ascii="Tahoma" w:hAnsi="Tahoma" w:cs="Tahoma"/>
          <w:sz w:val="22"/>
          <w:szCs w:val="22"/>
          <w:lang w:eastAsia="es-ES"/>
        </w:rPr>
        <w:t>, soca cornuda (</w:t>
      </w:r>
      <w:r w:rsidRPr="009E00BF">
        <w:rPr>
          <w:rFonts w:ascii="Tahoma" w:hAnsi="Tahoma" w:cs="Tahoma"/>
          <w:i/>
          <w:iCs/>
          <w:sz w:val="22"/>
          <w:szCs w:val="22"/>
          <w:lang w:eastAsia="es-ES"/>
        </w:rPr>
        <w:t>Fulica cornuta)</w:t>
      </w:r>
      <w:r w:rsidRPr="009E00BF">
        <w:rPr>
          <w:rFonts w:ascii="Tahoma" w:hAnsi="Tahoma" w:cs="Tahoma"/>
          <w:sz w:val="22"/>
          <w:szCs w:val="22"/>
          <w:lang w:eastAsia="es-ES"/>
        </w:rPr>
        <w:t>, maca plateado (</w:t>
      </w:r>
      <w:r w:rsidRPr="009E00BF">
        <w:rPr>
          <w:rFonts w:ascii="Tahoma" w:hAnsi="Tahoma" w:cs="Tahoma"/>
          <w:i/>
          <w:iCs/>
          <w:sz w:val="22"/>
          <w:szCs w:val="22"/>
          <w:lang w:eastAsia="es-ES"/>
        </w:rPr>
        <w:t>Podiceps occipitalis)</w:t>
      </w:r>
      <w:r w:rsidRPr="009E00BF">
        <w:rPr>
          <w:rFonts w:ascii="Tahoma" w:hAnsi="Tahoma" w:cs="Tahoma"/>
          <w:sz w:val="22"/>
          <w:szCs w:val="22"/>
          <w:lang w:eastAsia="es-ES"/>
        </w:rPr>
        <w:t xml:space="preserve">, entre los Anatidos (patos) se han registrado tres especies </w:t>
      </w:r>
      <w:r w:rsidRPr="009E00BF">
        <w:rPr>
          <w:rFonts w:ascii="Tahoma" w:hAnsi="Tahoma" w:cs="Tahoma"/>
          <w:i/>
          <w:iCs/>
          <w:sz w:val="22"/>
          <w:szCs w:val="22"/>
          <w:lang w:eastAsia="es-ES"/>
        </w:rPr>
        <w:t>Anas flavirostris</w:t>
      </w:r>
      <w:r w:rsidRPr="009E00BF">
        <w:rPr>
          <w:rFonts w:ascii="Tahoma" w:hAnsi="Tahoma" w:cs="Tahoma"/>
          <w:sz w:val="22"/>
          <w:szCs w:val="22"/>
          <w:lang w:eastAsia="es-ES"/>
        </w:rPr>
        <w:t xml:space="preserve">, </w:t>
      </w:r>
      <w:r w:rsidRPr="009E00BF">
        <w:rPr>
          <w:rFonts w:ascii="Tahoma" w:hAnsi="Tahoma" w:cs="Tahoma"/>
          <w:i/>
          <w:iCs/>
          <w:sz w:val="22"/>
          <w:szCs w:val="22"/>
          <w:lang w:eastAsia="es-ES"/>
        </w:rPr>
        <w:t>Anas georgica</w:t>
      </w:r>
      <w:r w:rsidR="007A5CF0">
        <w:rPr>
          <w:rFonts w:ascii="Tahoma" w:hAnsi="Tahoma" w:cs="Tahoma"/>
          <w:i/>
          <w:iCs/>
          <w:sz w:val="22"/>
          <w:szCs w:val="22"/>
          <w:lang w:eastAsia="es-ES"/>
        </w:rPr>
        <w:t xml:space="preserve"> </w:t>
      </w:r>
      <w:r w:rsidRPr="009E00BF">
        <w:rPr>
          <w:rFonts w:ascii="Tahoma" w:hAnsi="Tahoma" w:cs="Tahoma"/>
          <w:sz w:val="22"/>
          <w:szCs w:val="22"/>
          <w:lang w:eastAsia="es-ES"/>
        </w:rPr>
        <w:t xml:space="preserve"> y </w:t>
      </w:r>
      <w:r w:rsidRPr="009E00BF">
        <w:rPr>
          <w:rFonts w:ascii="Tahoma" w:hAnsi="Tahoma" w:cs="Tahoma"/>
          <w:i/>
          <w:iCs/>
          <w:sz w:val="22"/>
          <w:szCs w:val="22"/>
          <w:lang w:eastAsia="es-ES"/>
        </w:rPr>
        <w:t>Anas puna</w:t>
      </w:r>
      <w:r w:rsidRPr="009E00BF">
        <w:rPr>
          <w:rFonts w:ascii="Tahoma" w:hAnsi="Tahoma" w:cs="Tahoma"/>
          <w:sz w:val="22"/>
          <w:szCs w:val="22"/>
          <w:lang w:eastAsia="es-ES"/>
        </w:rPr>
        <w:t>.</w:t>
      </w:r>
    </w:p>
    <w:p w14:paraId="56230A89" w14:textId="77777777" w:rsidR="00C24CD4" w:rsidRPr="009E00BF" w:rsidRDefault="00C24CD4" w:rsidP="006648B0">
      <w:pPr>
        <w:pStyle w:val="NormalWeb"/>
        <w:shd w:val="clear" w:color="auto" w:fill="FFFFFF"/>
        <w:spacing w:before="0" w:beforeAutospacing="0" w:after="0" w:afterAutospacing="0"/>
        <w:jc w:val="both"/>
        <w:rPr>
          <w:rFonts w:ascii="Tahoma" w:hAnsi="Tahoma" w:cs="Tahoma"/>
          <w:sz w:val="22"/>
          <w:szCs w:val="22"/>
          <w:lang w:eastAsia="es-ES"/>
        </w:rPr>
      </w:pPr>
    </w:p>
    <w:p w14:paraId="19580A6E" w14:textId="34A832BB" w:rsidR="00C24CD4" w:rsidRPr="009E00BF" w:rsidRDefault="00C24CD4" w:rsidP="006648B0">
      <w:pPr>
        <w:pStyle w:val="NormalWeb"/>
        <w:shd w:val="clear" w:color="auto" w:fill="FFFFFF"/>
        <w:spacing w:before="0" w:beforeAutospacing="0" w:after="0" w:afterAutospacing="0"/>
        <w:jc w:val="both"/>
        <w:rPr>
          <w:rFonts w:ascii="Tahoma" w:hAnsi="Tahoma" w:cs="Tahoma"/>
          <w:i/>
          <w:iCs/>
          <w:sz w:val="22"/>
          <w:szCs w:val="22"/>
          <w:lang w:eastAsia="es-ES"/>
        </w:rPr>
      </w:pPr>
      <w:r w:rsidRPr="009E00BF">
        <w:rPr>
          <w:rFonts w:ascii="Tahoma" w:hAnsi="Tahoma" w:cs="Tahoma"/>
          <w:sz w:val="22"/>
          <w:szCs w:val="22"/>
          <w:lang w:eastAsia="es-ES"/>
        </w:rPr>
        <w:t xml:space="preserve">Peces: Las especies de peces nativos característicos en ríos y arroyos son </w:t>
      </w:r>
      <w:r w:rsidRPr="009E00BF">
        <w:rPr>
          <w:rFonts w:ascii="Tahoma" w:hAnsi="Tahoma" w:cs="Tahoma"/>
          <w:i/>
          <w:iCs/>
          <w:sz w:val="22"/>
          <w:szCs w:val="22"/>
          <w:lang w:eastAsia="es-ES"/>
        </w:rPr>
        <w:t>Orestias Agassi</w:t>
      </w:r>
      <w:r w:rsidRPr="009E00BF">
        <w:rPr>
          <w:rFonts w:ascii="Tahoma" w:hAnsi="Tahoma" w:cs="Tahoma"/>
          <w:sz w:val="22"/>
          <w:szCs w:val="22"/>
          <w:lang w:eastAsia="es-ES"/>
        </w:rPr>
        <w:t xml:space="preserve">, </w:t>
      </w:r>
      <w:r w:rsidRPr="009E00BF">
        <w:rPr>
          <w:rFonts w:ascii="Tahoma" w:hAnsi="Tahoma" w:cs="Tahoma"/>
          <w:i/>
          <w:iCs/>
          <w:sz w:val="22"/>
          <w:szCs w:val="22"/>
          <w:lang w:eastAsia="es-ES"/>
        </w:rPr>
        <w:t>Orestias sp</w:t>
      </w:r>
      <w:r w:rsidRPr="009E00BF">
        <w:rPr>
          <w:rFonts w:ascii="Tahoma" w:hAnsi="Tahoma" w:cs="Tahoma"/>
          <w:sz w:val="22"/>
          <w:szCs w:val="22"/>
          <w:lang w:eastAsia="es-ES"/>
        </w:rPr>
        <w:t xml:space="preserve">. </w:t>
      </w:r>
      <w:r w:rsidR="00AB0297" w:rsidRPr="009E00BF">
        <w:rPr>
          <w:rFonts w:ascii="Tahoma" w:hAnsi="Tahoma" w:cs="Tahoma"/>
          <w:sz w:val="22"/>
          <w:szCs w:val="22"/>
          <w:lang w:eastAsia="es-ES"/>
        </w:rPr>
        <w:t>Y</w:t>
      </w:r>
      <w:r w:rsidRPr="009E00BF">
        <w:rPr>
          <w:rFonts w:ascii="Tahoma" w:hAnsi="Tahoma" w:cs="Tahoma"/>
          <w:sz w:val="22"/>
          <w:szCs w:val="22"/>
          <w:lang w:eastAsia="es-ES"/>
        </w:rPr>
        <w:t xml:space="preserve"> </w:t>
      </w:r>
      <w:r w:rsidRPr="009E00BF">
        <w:rPr>
          <w:rFonts w:ascii="Tahoma" w:hAnsi="Tahoma" w:cs="Tahoma"/>
          <w:i/>
          <w:iCs/>
          <w:sz w:val="22"/>
          <w:szCs w:val="22"/>
          <w:lang w:eastAsia="es-ES"/>
        </w:rPr>
        <w:t>Trichomicterus sp.</w:t>
      </w:r>
    </w:p>
    <w:p w14:paraId="27053269"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22" w:name="_Toc143248801"/>
      <w:r w:rsidRPr="009E00BF">
        <w:rPr>
          <w:rFonts w:ascii="Tahoma" w:eastAsia="Tahoma" w:hAnsi="Tahoma" w:cs="Tahoma"/>
          <w:b/>
          <w:color w:val="auto"/>
          <w:sz w:val="22"/>
          <w:szCs w:val="22"/>
        </w:rPr>
        <w:t>Áreas protegidas</w:t>
      </w:r>
      <w:bookmarkEnd w:id="522"/>
    </w:p>
    <w:p w14:paraId="0D6BB01A" w14:textId="77777777" w:rsidR="00C24CD4" w:rsidRPr="009E00BF" w:rsidRDefault="00C24CD4" w:rsidP="006648B0">
      <w:pPr>
        <w:keepNext/>
        <w:spacing w:after="0" w:line="240" w:lineRule="auto"/>
        <w:jc w:val="both"/>
        <w:rPr>
          <w:rFonts w:ascii="Tahoma" w:eastAsia="Tahoma" w:hAnsi="Tahoma" w:cs="Tahoma"/>
          <w:sz w:val="22"/>
          <w:szCs w:val="22"/>
        </w:rPr>
      </w:pPr>
    </w:p>
    <w:p w14:paraId="774F93A2" w14:textId="77777777"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hAnsi="Tahoma" w:cs="Tahoma"/>
          <w:sz w:val="22"/>
          <w:szCs w:val="22"/>
        </w:rPr>
        <w:t xml:space="preserve">En los municipios priorizados para el departamento de Potosí, en el subcomponente 3: </w:t>
      </w:r>
      <w:r w:rsidRPr="009E00BF">
        <w:rPr>
          <w:rFonts w:ascii="Tahoma" w:hAnsi="Tahoma" w:cs="Tahoma"/>
          <w:i/>
          <w:iCs/>
          <w:sz w:val="22"/>
          <w:szCs w:val="22"/>
        </w:rPr>
        <w:t xml:space="preserve">Instalación de sistemas solares para hogares e instituciones públicas dispersas </w:t>
      </w:r>
      <w:r w:rsidRPr="009E00BF">
        <w:rPr>
          <w:rFonts w:ascii="Tahoma" w:hAnsi="Tahoma" w:cs="Tahoma"/>
          <w:sz w:val="22"/>
          <w:szCs w:val="22"/>
        </w:rPr>
        <w:t>(ver anexo 4.4)</w:t>
      </w:r>
      <w:r w:rsidRPr="009E00BF">
        <w:rPr>
          <w:rFonts w:ascii="Tahoma" w:hAnsi="Tahoma" w:cs="Tahoma"/>
          <w:i/>
          <w:iCs/>
          <w:sz w:val="22"/>
          <w:szCs w:val="22"/>
        </w:rPr>
        <w:t>,</w:t>
      </w:r>
      <w:r w:rsidRPr="009E00BF">
        <w:rPr>
          <w:rFonts w:ascii="Tahoma" w:hAnsi="Tahoma" w:cs="Tahoma"/>
          <w:sz w:val="22"/>
          <w:szCs w:val="22"/>
        </w:rPr>
        <w:t xml:space="preserve"> se ha identificado la intervención en un área protegida municipal (</w:t>
      </w:r>
      <w:r w:rsidRPr="009E00BF">
        <w:rPr>
          <w:rFonts w:ascii="Tahoma" w:eastAsia="Tahoma" w:hAnsi="Tahoma" w:cs="Tahoma"/>
          <w:sz w:val="22"/>
          <w:szCs w:val="22"/>
        </w:rPr>
        <w:t>Santuario de vida silvestre y ANMI Cordillera de los Chichas Mochara</w:t>
      </w:r>
      <w:r w:rsidRPr="009E00BF">
        <w:rPr>
          <w:rFonts w:ascii="Tahoma" w:hAnsi="Tahoma" w:cs="Tahoma"/>
          <w:sz w:val="22"/>
          <w:szCs w:val="22"/>
        </w:rPr>
        <w:t>) en el municipio de Tupiza (comunidades: Huerta Huayco, Arata, Salahuayco, Mocharamayu, Papa Chacra).</w:t>
      </w:r>
    </w:p>
    <w:p w14:paraId="42DFA4EA" w14:textId="77777777" w:rsidR="00C24CD4" w:rsidRPr="009E00BF" w:rsidRDefault="00C24CD4" w:rsidP="006648B0">
      <w:pPr>
        <w:spacing w:after="0" w:line="240" w:lineRule="auto"/>
        <w:jc w:val="both"/>
        <w:rPr>
          <w:rFonts w:ascii="Tahoma" w:hAnsi="Tahoma" w:cs="Tahoma"/>
          <w:sz w:val="22"/>
          <w:szCs w:val="22"/>
        </w:rPr>
      </w:pPr>
    </w:p>
    <w:p w14:paraId="5068F27C" w14:textId="77777777" w:rsidR="009457EA" w:rsidRDefault="00C24CD4" w:rsidP="006648B0">
      <w:pPr>
        <w:keepNext/>
        <w:spacing w:after="0" w:line="240" w:lineRule="auto"/>
        <w:ind w:right="475" w:hanging="567"/>
      </w:pPr>
      <w:r w:rsidRPr="009E00BF">
        <w:rPr>
          <w:rFonts w:ascii="Tahoma" w:hAnsi="Tahoma" w:cs="Tahoma"/>
          <w:b/>
          <w:bCs/>
          <w:noProof/>
          <w:sz w:val="20"/>
          <w:szCs w:val="20"/>
        </w:rPr>
        <w:drawing>
          <wp:inline distT="0" distB="0" distL="0" distR="0" wp14:anchorId="22BFEB30" wp14:editId="446F704A">
            <wp:extent cx="6628300" cy="4680541"/>
            <wp:effectExtent l="19050" t="19050" r="20320" b="25400"/>
            <wp:docPr id="1483431794" name="Picture 148343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431794" name="Imagen 1483431794"/>
                    <pic:cNvPicPr/>
                  </pic:nvPicPr>
                  <pic:blipFill>
                    <a:blip r:embed="rId121" cstate="email">
                      <a:extLst>
                        <a:ext uri="{28A0092B-C50C-407E-A947-70E740481C1C}">
                          <a14:useLocalDpi xmlns:a14="http://schemas.microsoft.com/office/drawing/2010/main"/>
                        </a:ext>
                      </a:extLst>
                    </a:blip>
                    <a:stretch>
                      <a:fillRect/>
                    </a:stretch>
                  </pic:blipFill>
                  <pic:spPr>
                    <a:xfrm>
                      <a:off x="0" y="0"/>
                      <a:ext cx="6649702" cy="4695654"/>
                    </a:xfrm>
                    <a:prstGeom prst="rect">
                      <a:avLst/>
                    </a:prstGeom>
                    <a:ln>
                      <a:solidFill>
                        <a:schemeClr val="tx1"/>
                      </a:solidFill>
                    </a:ln>
                  </pic:spPr>
                </pic:pic>
              </a:graphicData>
            </a:graphic>
          </wp:inline>
        </w:drawing>
      </w:r>
    </w:p>
    <w:p w14:paraId="0FDAF514" w14:textId="46AFD60E" w:rsidR="00C24CD4" w:rsidRPr="009457EA" w:rsidRDefault="00204D7A" w:rsidP="006648B0">
      <w:pPr>
        <w:pStyle w:val="Caption"/>
        <w:spacing w:after="0"/>
        <w:ind w:left="567" w:right="334"/>
        <w:jc w:val="center"/>
        <w:rPr>
          <w:rFonts w:ascii="Tahoma" w:hAnsi="Tahoma" w:cs="Tahoma"/>
          <w:b w:val="0"/>
          <w:bCs w:val="0"/>
          <w:color w:val="auto"/>
          <w:sz w:val="20"/>
          <w:szCs w:val="20"/>
        </w:rPr>
      </w:pPr>
      <w:bookmarkStart w:id="523" w:name="_Toc135757659"/>
      <w:bookmarkStart w:id="524" w:name="_Toc143248938"/>
      <w:r w:rsidRPr="009457EA">
        <w:rPr>
          <w:rFonts w:ascii="Tahoma" w:hAnsi="Tahoma" w:cs="Tahoma"/>
          <w:color w:val="auto"/>
          <w:sz w:val="20"/>
          <w:szCs w:val="20"/>
        </w:rPr>
        <w:t xml:space="preserve">Figura </w:t>
      </w:r>
      <w:r w:rsidRPr="009457EA">
        <w:rPr>
          <w:rFonts w:ascii="Tahoma" w:hAnsi="Tahoma" w:cs="Tahoma"/>
          <w:color w:val="auto"/>
          <w:sz w:val="20"/>
          <w:szCs w:val="20"/>
        </w:rPr>
        <w:fldChar w:fldCharType="begin"/>
      </w:r>
      <w:r w:rsidRPr="009457EA">
        <w:rPr>
          <w:rFonts w:ascii="Tahoma" w:hAnsi="Tahoma" w:cs="Tahoma"/>
          <w:color w:val="auto"/>
          <w:sz w:val="20"/>
          <w:szCs w:val="20"/>
        </w:rPr>
        <w:instrText xml:space="preserve"> SEQ Figura \* ARABIC </w:instrText>
      </w:r>
      <w:r w:rsidRPr="009457EA">
        <w:rPr>
          <w:rFonts w:ascii="Tahoma" w:hAnsi="Tahoma" w:cs="Tahoma"/>
          <w:color w:val="auto"/>
          <w:sz w:val="20"/>
          <w:szCs w:val="20"/>
        </w:rPr>
        <w:fldChar w:fldCharType="separate"/>
      </w:r>
      <w:r w:rsidR="00426E8B">
        <w:rPr>
          <w:rFonts w:ascii="Tahoma" w:hAnsi="Tahoma" w:cs="Tahoma"/>
          <w:noProof/>
          <w:color w:val="auto"/>
          <w:sz w:val="20"/>
          <w:szCs w:val="20"/>
        </w:rPr>
        <w:t>47</w:t>
      </w:r>
      <w:r w:rsidRPr="009457EA">
        <w:rPr>
          <w:rFonts w:ascii="Tahoma" w:hAnsi="Tahoma" w:cs="Tahoma"/>
          <w:color w:val="auto"/>
          <w:sz w:val="20"/>
          <w:szCs w:val="20"/>
        </w:rPr>
        <w:fldChar w:fldCharType="end"/>
      </w:r>
      <w:r w:rsidRPr="009457EA">
        <w:rPr>
          <w:rFonts w:ascii="Tahoma" w:hAnsi="Tahoma" w:cs="Tahoma"/>
          <w:color w:val="auto"/>
          <w:sz w:val="20"/>
          <w:szCs w:val="20"/>
        </w:rPr>
        <w:t xml:space="preserve">: </w:t>
      </w:r>
      <w:r w:rsidR="00C24CD4" w:rsidRPr="009457EA">
        <w:rPr>
          <w:rFonts w:ascii="Tahoma" w:hAnsi="Tahoma" w:cs="Tahoma"/>
          <w:color w:val="auto"/>
          <w:sz w:val="20"/>
          <w:szCs w:val="20"/>
        </w:rPr>
        <w:t>Mapa de áreas protegidas en los municipios priorizados del departamento de Potosí</w:t>
      </w:r>
      <w:bookmarkEnd w:id="523"/>
      <w:bookmarkEnd w:id="524"/>
    </w:p>
    <w:p w14:paraId="5DF8C306" w14:textId="77777777" w:rsidR="00C24CD4" w:rsidRPr="009E00BF" w:rsidRDefault="00C24CD4" w:rsidP="006648B0">
      <w:pPr>
        <w:pStyle w:val="BodyText2"/>
        <w:spacing w:after="0" w:line="240" w:lineRule="auto"/>
        <w:jc w:val="center"/>
        <w:rPr>
          <w:rFonts w:ascii="Tahoma" w:hAnsi="Tahoma" w:cs="Tahoma"/>
          <w:sz w:val="16"/>
          <w:szCs w:val="16"/>
          <w:lang w:val="es-BO"/>
        </w:rPr>
      </w:pPr>
      <w:r w:rsidRPr="009E00BF">
        <w:rPr>
          <w:rFonts w:ascii="Tahoma" w:hAnsi="Tahoma" w:cs="Tahoma"/>
          <w:sz w:val="16"/>
          <w:szCs w:val="16"/>
          <w:lang w:val="es-BO"/>
        </w:rPr>
        <w:t>Fuente: Elaboración propia en base a datos del SNAP (2023), SERNAP (2023), MMAYA (2012,2022) y Geobol (2023)</w:t>
      </w:r>
    </w:p>
    <w:p w14:paraId="2B5EB750" w14:textId="77777777" w:rsidR="00C24CD4" w:rsidRPr="009E00BF" w:rsidRDefault="00C24CD4" w:rsidP="006648B0">
      <w:pPr>
        <w:keepNext/>
        <w:spacing w:after="0" w:line="240" w:lineRule="auto"/>
        <w:jc w:val="both"/>
        <w:rPr>
          <w:rFonts w:ascii="Tahoma" w:eastAsia="Tahoma" w:hAnsi="Tahoma" w:cs="Tahoma"/>
          <w:sz w:val="22"/>
          <w:szCs w:val="22"/>
        </w:rPr>
      </w:pPr>
    </w:p>
    <w:p w14:paraId="6BAB54BF"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525" w:name="_Toc143248802"/>
      <w:r w:rsidRPr="009E00BF">
        <w:rPr>
          <w:rFonts w:ascii="Tahoma" w:eastAsia="Tahoma" w:hAnsi="Tahoma" w:cs="Tahoma"/>
          <w:b/>
          <w:color w:val="auto"/>
          <w:sz w:val="22"/>
          <w:szCs w:val="22"/>
        </w:rPr>
        <w:t>Condiciones socio económicas</w:t>
      </w:r>
      <w:bookmarkEnd w:id="525"/>
    </w:p>
    <w:p w14:paraId="26DF17AD" w14:textId="77777777" w:rsidR="00C24CD4" w:rsidRPr="009E00BF" w:rsidRDefault="00C24CD4" w:rsidP="006648B0">
      <w:pPr>
        <w:spacing w:after="0" w:line="240" w:lineRule="auto"/>
        <w:rPr>
          <w:rFonts w:ascii="Tahoma" w:eastAsia="Tahoma" w:hAnsi="Tahoma" w:cs="Tahoma"/>
          <w:b/>
          <w:sz w:val="22"/>
          <w:szCs w:val="22"/>
        </w:rPr>
      </w:pPr>
    </w:p>
    <w:p w14:paraId="579C1E17" w14:textId="77777777" w:rsidR="00C24CD4" w:rsidRDefault="00C24CD4" w:rsidP="006648B0">
      <w:pPr>
        <w:spacing w:after="0" w:line="240" w:lineRule="auto"/>
        <w:jc w:val="both"/>
        <w:rPr>
          <w:rFonts w:ascii="Tahoma" w:hAnsi="Tahoma" w:cs="Tahoma"/>
          <w:sz w:val="22"/>
          <w:szCs w:val="22"/>
        </w:rPr>
      </w:pPr>
      <w:r w:rsidRPr="009E00BF">
        <w:rPr>
          <w:rFonts w:ascii="Tahoma" w:hAnsi="Tahoma" w:cs="Tahoma"/>
          <w:sz w:val="22"/>
          <w:szCs w:val="22"/>
        </w:rPr>
        <w:t>Administrativamente el departamento se encuentra conformado por 16 provincias que, a la vez están divididos en 42 municipios. El último censo oficial realizado el año 2012, el departamento cuenta con una población de 828.093 habitantes, cuya densidad poblacional es de 7,7 hab/km</w:t>
      </w:r>
      <w:r w:rsidRPr="009E00BF">
        <w:rPr>
          <w:rFonts w:ascii="Tahoma" w:hAnsi="Tahoma" w:cs="Tahoma"/>
          <w:sz w:val="22"/>
          <w:szCs w:val="22"/>
          <w:vertAlign w:val="superscript"/>
        </w:rPr>
        <w:t>2</w:t>
      </w:r>
      <w:r w:rsidRPr="009E00BF">
        <w:rPr>
          <w:rFonts w:ascii="Tahoma" w:hAnsi="Tahoma" w:cs="Tahoma"/>
          <w:sz w:val="22"/>
          <w:szCs w:val="22"/>
        </w:rPr>
        <w:t>.</w:t>
      </w:r>
    </w:p>
    <w:p w14:paraId="5465A82E" w14:textId="77777777" w:rsidR="00C955D3" w:rsidRPr="009E00BF" w:rsidRDefault="00C955D3" w:rsidP="006648B0">
      <w:pPr>
        <w:spacing w:after="0" w:line="240" w:lineRule="auto"/>
        <w:jc w:val="both"/>
        <w:rPr>
          <w:rFonts w:ascii="Tahoma" w:hAnsi="Tahoma" w:cs="Tahoma"/>
          <w:sz w:val="22"/>
          <w:szCs w:val="22"/>
        </w:rPr>
      </w:pPr>
    </w:p>
    <w:p w14:paraId="4966154F"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26" w:name="_Toc143248803"/>
      <w:r w:rsidRPr="009E00BF">
        <w:rPr>
          <w:rFonts w:ascii="Tahoma" w:eastAsia="Tahoma" w:hAnsi="Tahoma" w:cs="Tahoma"/>
          <w:b/>
          <w:color w:val="auto"/>
          <w:sz w:val="22"/>
          <w:szCs w:val="22"/>
        </w:rPr>
        <w:t>Principales actividades económicas</w:t>
      </w:r>
      <w:bookmarkEnd w:id="526"/>
    </w:p>
    <w:p w14:paraId="6C4C5A4D" w14:textId="77777777" w:rsidR="00C24CD4" w:rsidRPr="009E00BF" w:rsidRDefault="00C24CD4" w:rsidP="006648B0">
      <w:pPr>
        <w:spacing w:after="0" w:line="240" w:lineRule="auto"/>
        <w:rPr>
          <w:rFonts w:ascii="Tahoma" w:eastAsia="Tahoma" w:hAnsi="Tahoma" w:cs="Tahoma"/>
          <w:b/>
          <w:sz w:val="22"/>
          <w:szCs w:val="22"/>
        </w:rPr>
      </w:pPr>
    </w:p>
    <w:p w14:paraId="48313DAC" w14:textId="5AF1BB4D" w:rsidR="00C24CD4" w:rsidRPr="009E00BF" w:rsidRDefault="00C24CD4" w:rsidP="006648B0">
      <w:pPr>
        <w:spacing w:after="0" w:line="240" w:lineRule="auto"/>
        <w:jc w:val="both"/>
        <w:rPr>
          <w:rFonts w:ascii="Tahoma" w:eastAsia="Tahoma" w:hAnsi="Tahoma" w:cs="Tahoma"/>
          <w:sz w:val="22"/>
          <w:szCs w:val="22"/>
        </w:rPr>
      </w:pPr>
      <w:r w:rsidRPr="009E00BF">
        <w:rPr>
          <w:rFonts w:ascii="Tahoma" w:eastAsia="Tahoma" w:hAnsi="Tahoma" w:cs="Tahoma"/>
          <w:bCs/>
          <w:sz w:val="22"/>
          <w:szCs w:val="22"/>
        </w:rPr>
        <w:t xml:space="preserve">Las principales actividades económicas son: </w:t>
      </w:r>
      <w:r w:rsidRPr="009E00BF">
        <w:rPr>
          <w:rFonts w:ascii="Tahoma" w:eastAsia="Tahoma" w:hAnsi="Tahoma" w:cs="Tahoma"/>
          <w:sz w:val="22"/>
          <w:szCs w:val="22"/>
        </w:rPr>
        <w:t xml:space="preserve">agricultura, ganadería (especialmente ovina y caprina), </w:t>
      </w:r>
      <w:r w:rsidRPr="009E00BF">
        <w:rPr>
          <w:rFonts w:ascii="Tahoma" w:eastAsia="Tahoma" w:hAnsi="Tahoma" w:cs="Tahoma"/>
          <w:color w:val="000000"/>
          <w:sz w:val="22"/>
          <w:szCs w:val="22"/>
        </w:rPr>
        <w:t>explotación de minerales</w:t>
      </w:r>
      <w:r w:rsidRPr="009E00BF">
        <w:rPr>
          <w:rFonts w:ascii="Tahoma" w:eastAsia="Tahoma" w:hAnsi="Tahoma" w:cs="Tahoma"/>
          <w:sz w:val="22"/>
          <w:szCs w:val="22"/>
        </w:rPr>
        <w:t xml:space="preserve"> aprovechamiento de leña/madera </w:t>
      </w:r>
      <w:r w:rsidRPr="009E00BF">
        <w:rPr>
          <w:rFonts w:ascii="Tahoma" w:eastAsiaTheme="minorHAnsi" w:hAnsi="Tahoma" w:cs="Tahoma"/>
          <w:bCs/>
          <w:sz w:val="22"/>
          <w:szCs w:val="22"/>
          <w:lang w:eastAsia="en-US"/>
        </w:rPr>
        <w:t>(</w:t>
      </w:r>
      <w:r w:rsidRPr="009E00BF">
        <w:rPr>
          <w:rFonts w:ascii="Tahoma" w:eastAsia="Tahoma" w:hAnsi="Tahoma" w:cs="Tahoma"/>
          <w:bCs/>
          <w:sz w:val="22"/>
          <w:szCs w:val="22"/>
        </w:rPr>
        <w:t xml:space="preserve">Ibisch </w:t>
      </w:r>
      <w:r w:rsidRPr="009E00BF">
        <w:rPr>
          <w:rFonts w:ascii="Tahoma" w:eastAsia="Tahoma" w:hAnsi="Tahoma" w:cs="Tahoma"/>
          <w:bCs/>
          <w:i/>
          <w:sz w:val="22"/>
          <w:szCs w:val="22"/>
        </w:rPr>
        <w:t xml:space="preserve">et. </w:t>
      </w:r>
      <w:r w:rsidR="00AB0297" w:rsidRPr="009E00BF">
        <w:rPr>
          <w:rFonts w:ascii="Tahoma" w:eastAsia="Tahoma" w:hAnsi="Tahoma" w:cs="Tahoma"/>
          <w:bCs/>
          <w:i/>
          <w:sz w:val="22"/>
          <w:szCs w:val="22"/>
        </w:rPr>
        <w:t>A</w:t>
      </w:r>
      <w:r w:rsidRPr="009E00BF">
        <w:rPr>
          <w:rFonts w:ascii="Tahoma" w:eastAsia="Tahoma" w:hAnsi="Tahoma" w:cs="Tahoma"/>
          <w:bCs/>
          <w:i/>
          <w:sz w:val="22"/>
          <w:szCs w:val="22"/>
        </w:rPr>
        <w:t xml:space="preserve">l., </w:t>
      </w:r>
      <w:r w:rsidRPr="009E00BF">
        <w:rPr>
          <w:rFonts w:ascii="Tahoma" w:eastAsia="Tahoma" w:hAnsi="Tahoma" w:cs="Tahoma"/>
          <w:bCs/>
          <w:sz w:val="22"/>
          <w:szCs w:val="22"/>
        </w:rPr>
        <w:t>2003</w:t>
      </w:r>
      <w:r w:rsidRPr="009E00BF">
        <w:rPr>
          <w:rFonts w:ascii="Tahoma" w:eastAsiaTheme="minorHAnsi" w:hAnsi="Tahoma" w:cs="Tahoma"/>
          <w:bCs/>
          <w:sz w:val="22"/>
          <w:szCs w:val="22"/>
          <w:lang w:eastAsia="en-US"/>
        </w:rPr>
        <w:t>)</w:t>
      </w:r>
      <w:r w:rsidRPr="009E00BF">
        <w:rPr>
          <w:rFonts w:ascii="Tahoma" w:eastAsia="Tahoma" w:hAnsi="Tahoma" w:cs="Tahoma"/>
          <w:sz w:val="22"/>
          <w:szCs w:val="22"/>
        </w:rPr>
        <w:t>; existen problemas severos de erosión de suelos.</w:t>
      </w:r>
    </w:p>
    <w:p w14:paraId="2417D983" w14:textId="77777777" w:rsidR="00C24CD4" w:rsidRPr="009E00BF" w:rsidRDefault="00C24CD4" w:rsidP="006648B0">
      <w:pPr>
        <w:spacing w:after="0" w:line="240" w:lineRule="auto"/>
        <w:jc w:val="both"/>
        <w:rPr>
          <w:rFonts w:ascii="Tahoma" w:eastAsia="Tahoma" w:hAnsi="Tahoma" w:cs="Tahoma"/>
          <w:sz w:val="22"/>
          <w:szCs w:val="22"/>
        </w:rPr>
      </w:pPr>
    </w:p>
    <w:p w14:paraId="42002AE4"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27" w:name="_Toc143248804"/>
      <w:r w:rsidRPr="009E00BF">
        <w:rPr>
          <w:rFonts w:ascii="Tahoma" w:eastAsia="Tahoma" w:hAnsi="Tahoma" w:cs="Tahoma"/>
          <w:b/>
          <w:color w:val="auto"/>
          <w:sz w:val="22"/>
          <w:szCs w:val="22"/>
        </w:rPr>
        <w:t>Población indígena</w:t>
      </w:r>
      <w:bookmarkEnd w:id="527"/>
    </w:p>
    <w:p w14:paraId="1B7A3E6D" w14:textId="77777777" w:rsidR="00C24CD4" w:rsidRPr="009E00BF" w:rsidRDefault="00C24CD4" w:rsidP="006648B0">
      <w:pPr>
        <w:spacing w:after="0" w:line="240" w:lineRule="auto"/>
        <w:jc w:val="both"/>
        <w:rPr>
          <w:rFonts w:ascii="Tahoma" w:hAnsi="Tahoma" w:cs="Tahoma"/>
          <w:sz w:val="22"/>
          <w:szCs w:val="22"/>
        </w:rPr>
      </w:pPr>
    </w:p>
    <w:p w14:paraId="3BB9AE05" w14:textId="1A83CA27" w:rsidR="00C24CD4" w:rsidRPr="009E00BF" w:rsidRDefault="00C24CD4" w:rsidP="006648B0">
      <w:pPr>
        <w:spacing w:after="0" w:line="240" w:lineRule="auto"/>
        <w:jc w:val="both"/>
        <w:rPr>
          <w:rFonts w:ascii="Tahoma" w:hAnsi="Tahoma" w:cs="Tahoma"/>
          <w:sz w:val="22"/>
          <w:szCs w:val="22"/>
        </w:rPr>
      </w:pPr>
      <w:r w:rsidRPr="009E00BF">
        <w:rPr>
          <w:rFonts w:ascii="Tahoma" w:hAnsi="Tahoma" w:cs="Tahoma"/>
          <w:sz w:val="22"/>
          <w:szCs w:val="22"/>
        </w:rPr>
        <w:t>En relación a la población indígena de Potosí está compuesto por Quechuas</w:t>
      </w:r>
      <w:r w:rsidR="00426E8B">
        <w:rPr>
          <w:rFonts w:ascii="Tahoma" w:hAnsi="Tahoma" w:cs="Tahoma"/>
          <w:sz w:val="22"/>
          <w:szCs w:val="22"/>
        </w:rPr>
        <w:t xml:space="preserve"> (Merco, 2008)</w:t>
      </w:r>
      <w:r w:rsidRPr="009E00BF">
        <w:rPr>
          <w:rFonts w:ascii="Tahoma" w:hAnsi="Tahoma" w:cs="Tahoma"/>
          <w:sz w:val="22"/>
          <w:szCs w:val="22"/>
        </w:rPr>
        <w:t>.</w:t>
      </w:r>
    </w:p>
    <w:p w14:paraId="5D55C829" w14:textId="77777777" w:rsidR="00C24CD4" w:rsidRPr="009E00BF" w:rsidRDefault="00C24CD4" w:rsidP="006648B0">
      <w:pPr>
        <w:spacing w:after="0" w:line="240" w:lineRule="auto"/>
        <w:jc w:val="both"/>
        <w:rPr>
          <w:rFonts w:ascii="Tahoma" w:hAnsi="Tahoma" w:cs="Tahoma"/>
          <w:sz w:val="22"/>
          <w:szCs w:val="22"/>
        </w:rPr>
      </w:pPr>
    </w:p>
    <w:p w14:paraId="3EECBEA3"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28" w:name="_Toc143248805"/>
      <w:r w:rsidRPr="009E00BF">
        <w:rPr>
          <w:rFonts w:ascii="Tahoma" w:eastAsia="Tahoma" w:hAnsi="Tahoma" w:cs="Tahoma"/>
          <w:b/>
          <w:color w:val="auto"/>
          <w:sz w:val="22"/>
          <w:szCs w:val="22"/>
        </w:rPr>
        <w:t>Tierras comunitarias de origen</w:t>
      </w:r>
      <w:bookmarkEnd w:id="528"/>
    </w:p>
    <w:p w14:paraId="1B5A42B7"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70BE359A" w14:textId="77777777" w:rsidR="00C24CD4"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Para el subcomponente 3 </w:t>
      </w:r>
      <w:r w:rsidRPr="009E00BF">
        <w:rPr>
          <w:rFonts w:ascii="Tahoma" w:eastAsia="Tahoma" w:hAnsi="Tahoma" w:cs="Tahoma"/>
          <w:i/>
          <w:iCs/>
          <w:sz w:val="22"/>
          <w:szCs w:val="22"/>
        </w:rPr>
        <w:t xml:space="preserve">Instalación de sistemas solares para hogares e instituciones públicas dispersas, </w:t>
      </w:r>
      <w:r w:rsidRPr="009E00BF">
        <w:rPr>
          <w:rFonts w:ascii="Tahoma" w:eastAsia="Tahoma" w:hAnsi="Tahoma" w:cs="Tahoma"/>
          <w:sz w:val="22"/>
          <w:szCs w:val="22"/>
        </w:rPr>
        <w:t>se ha identificado las siguientes TCO: municipio de Tacobamba (Ayllu originario de Tirina en la comunidad de Tirina) y Tupiza (Asociación comunitaria de los Ayllus de Talina, en la comunidad de Checona).</w:t>
      </w:r>
    </w:p>
    <w:p w14:paraId="0AC18F13" w14:textId="77777777" w:rsidR="00552759" w:rsidRPr="009E00BF" w:rsidRDefault="00552759" w:rsidP="006648B0">
      <w:pPr>
        <w:pBdr>
          <w:top w:val="nil"/>
          <w:left w:val="nil"/>
          <w:bottom w:val="nil"/>
          <w:right w:val="nil"/>
          <w:between w:val="nil"/>
        </w:pBdr>
        <w:spacing w:after="0" w:line="240" w:lineRule="auto"/>
        <w:jc w:val="both"/>
        <w:rPr>
          <w:rFonts w:ascii="Tahoma" w:eastAsia="Tahoma" w:hAnsi="Tahoma" w:cs="Tahoma"/>
          <w:sz w:val="22"/>
          <w:szCs w:val="22"/>
        </w:rPr>
      </w:pPr>
    </w:p>
    <w:p w14:paraId="1EFD00DD" w14:textId="77777777" w:rsidR="009457EA" w:rsidRDefault="00C24CD4" w:rsidP="006648B0">
      <w:pPr>
        <w:keepNext/>
        <w:pBdr>
          <w:top w:val="nil"/>
          <w:left w:val="nil"/>
          <w:bottom w:val="nil"/>
          <w:right w:val="nil"/>
          <w:between w:val="nil"/>
        </w:pBdr>
        <w:spacing w:after="0" w:line="240" w:lineRule="auto"/>
        <w:jc w:val="center"/>
      </w:pPr>
      <w:r w:rsidRPr="009E00BF">
        <w:rPr>
          <w:rFonts w:ascii="Tahoma" w:eastAsia="Tahoma" w:hAnsi="Tahoma" w:cs="Tahoma"/>
          <w:noProof/>
          <w:sz w:val="22"/>
          <w:szCs w:val="22"/>
        </w:rPr>
        <mc:AlternateContent>
          <mc:Choice Requires="wpg">
            <w:drawing>
              <wp:inline distT="0" distB="0" distL="0" distR="0" wp14:anchorId="383BA275" wp14:editId="11CF0E70">
                <wp:extent cx="4476750" cy="4667250"/>
                <wp:effectExtent l="19050" t="19050" r="19050" b="19050"/>
                <wp:docPr id="1946275887" name="Group 1946275887"/>
                <wp:cNvGraphicFramePr/>
                <a:graphic xmlns:a="http://schemas.openxmlformats.org/drawingml/2006/main">
                  <a:graphicData uri="http://schemas.microsoft.com/office/word/2010/wordprocessingGroup">
                    <wpg:wgp>
                      <wpg:cNvGrpSpPr/>
                      <wpg:grpSpPr>
                        <a:xfrm>
                          <a:off x="0" y="0"/>
                          <a:ext cx="4476750" cy="4667250"/>
                          <a:chOff x="0" y="0"/>
                          <a:chExt cx="5273675" cy="5607050"/>
                        </a:xfrm>
                      </wpg:grpSpPr>
                      <pic:pic xmlns:pic="http://schemas.openxmlformats.org/drawingml/2006/picture">
                        <pic:nvPicPr>
                          <pic:cNvPr id="1070577692" name="Imagen 1"/>
                          <pic:cNvPicPr>
                            <a:picLocks noChangeAspect="1"/>
                          </pic:cNvPicPr>
                        </pic:nvPicPr>
                        <pic:blipFill rotWithShape="1">
                          <a:blip r:embed="rId122" cstate="email">
                            <a:extLst>
                              <a:ext uri="{28A0092B-C50C-407E-A947-70E740481C1C}">
                                <a14:useLocalDpi xmlns:a14="http://schemas.microsoft.com/office/drawing/2010/main"/>
                              </a:ext>
                            </a:extLst>
                          </a:blip>
                          <a:srcRect/>
                          <a:stretch/>
                        </pic:blipFill>
                        <pic:spPr bwMode="auto">
                          <a:xfrm>
                            <a:off x="0" y="0"/>
                            <a:ext cx="5273675" cy="5607050"/>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579596996" name="Imagen 579596996"/>
                          <pic:cNvPicPr>
                            <a:picLocks noChangeAspect="1"/>
                          </pic:cNvPicPr>
                        </pic:nvPicPr>
                        <pic:blipFill rotWithShape="1">
                          <a:blip r:embed="rId123" cstate="email">
                            <a:extLst>
                              <a:ext uri="{28A0092B-C50C-407E-A947-70E740481C1C}">
                                <a14:useLocalDpi xmlns:a14="http://schemas.microsoft.com/office/drawing/2010/main"/>
                              </a:ext>
                            </a:extLst>
                          </a:blip>
                          <a:srcRect/>
                          <a:stretch/>
                        </pic:blipFill>
                        <pic:spPr bwMode="auto">
                          <a:xfrm>
                            <a:off x="3131389" y="3959525"/>
                            <a:ext cx="1716405" cy="1188085"/>
                          </a:xfrm>
                          <a:prstGeom prst="rect">
                            <a:avLst/>
                          </a:prstGeom>
                          <a:noFill/>
                          <a:ln>
                            <a:solidFill>
                              <a:schemeClr val="tx1"/>
                            </a:solid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sk="http://schemas.microsoft.com/office/drawing/2018/sketchyshapes" xmlns:arto="http://schemas.microsoft.com/office/word/2006/arto">
            <w:pict w14:anchorId="5E5F141D">
              <v:group id="Group 1946275887" style="width:352.5pt;height:367.5pt;mso-position-horizontal-relative:char;mso-position-vertical-relative:line" coordsize="52736,56070" o:spid="_x0000_s1026" w14:anchorId="76EAD88C"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">
                <v:shape id="Imagen 1" style="position:absolute;width:52736;height:56070;visibility:visible;mso-wrap-style:square"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">
                  <v:imagedata o:title="" r:id="rId124"/>
                  <v:path arrowok="t"/>
                </v:shape>
                <v:shape id="Imagen 579596996" style="position:absolute;left:31313;top:39595;width:17164;height:11881;visibility:visible;mso-wrap-style:square" o:spid="_x0000_s1028"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">
                  <v:imagedata o:title="" r:id="rId125"/>
                  <v:path arrowok="t"/>
                </v:shape>
                <w10:anchorlock/>
              </v:group>
            </w:pict>
          </mc:Fallback>
        </mc:AlternateContent>
      </w:r>
    </w:p>
    <w:p w14:paraId="301CA014" w14:textId="62B3A143" w:rsidR="00C24CD4" w:rsidRPr="009457EA" w:rsidRDefault="00204D7A" w:rsidP="006648B0">
      <w:pPr>
        <w:pStyle w:val="Caption"/>
        <w:spacing w:after="0"/>
        <w:jc w:val="center"/>
        <w:rPr>
          <w:rFonts w:ascii="Tahoma" w:eastAsia="Tahoma" w:hAnsi="Tahoma" w:cs="Tahoma"/>
          <w:color w:val="auto"/>
          <w:sz w:val="20"/>
          <w:szCs w:val="20"/>
        </w:rPr>
      </w:pPr>
      <w:bookmarkStart w:id="529" w:name="_Toc143248939"/>
      <w:r w:rsidRPr="009457EA">
        <w:rPr>
          <w:rFonts w:ascii="Tahoma" w:hAnsi="Tahoma" w:cs="Tahoma"/>
          <w:color w:val="auto"/>
          <w:sz w:val="20"/>
          <w:szCs w:val="20"/>
        </w:rPr>
        <w:t xml:space="preserve">Figura </w:t>
      </w:r>
      <w:r w:rsidRPr="009457EA">
        <w:rPr>
          <w:rFonts w:ascii="Tahoma" w:hAnsi="Tahoma" w:cs="Tahoma"/>
          <w:color w:val="auto"/>
          <w:sz w:val="20"/>
          <w:szCs w:val="20"/>
        </w:rPr>
        <w:fldChar w:fldCharType="begin"/>
      </w:r>
      <w:r w:rsidRPr="009457EA">
        <w:rPr>
          <w:rFonts w:ascii="Tahoma" w:hAnsi="Tahoma" w:cs="Tahoma"/>
          <w:color w:val="auto"/>
          <w:sz w:val="20"/>
          <w:szCs w:val="20"/>
        </w:rPr>
        <w:instrText xml:space="preserve"> SEQ Figura \* ARABIC </w:instrText>
      </w:r>
      <w:r w:rsidRPr="009457EA">
        <w:rPr>
          <w:rFonts w:ascii="Tahoma" w:hAnsi="Tahoma" w:cs="Tahoma"/>
          <w:color w:val="auto"/>
          <w:sz w:val="20"/>
          <w:szCs w:val="20"/>
        </w:rPr>
        <w:fldChar w:fldCharType="separate"/>
      </w:r>
      <w:r w:rsidR="00426E8B">
        <w:rPr>
          <w:rFonts w:ascii="Tahoma" w:hAnsi="Tahoma" w:cs="Tahoma"/>
          <w:noProof/>
          <w:color w:val="auto"/>
          <w:sz w:val="20"/>
          <w:szCs w:val="20"/>
        </w:rPr>
        <w:t>48</w:t>
      </w:r>
      <w:r w:rsidRPr="009457EA">
        <w:rPr>
          <w:rFonts w:ascii="Tahoma" w:hAnsi="Tahoma" w:cs="Tahoma"/>
          <w:color w:val="auto"/>
          <w:sz w:val="20"/>
          <w:szCs w:val="20"/>
        </w:rPr>
        <w:fldChar w:fldCharType="end"/>
      </w:r>
      <w:r w:rsidRPr="009457EA">
        <w:rPr>
          <w:rFonts w:ascii="Tahoma" w:hAnsi="Tahoma" w:cs="Tahoma"/>
          <w:color w:val="auto"/>
          <w:sz w:val="20"/>
          <w:szCs w:val="20"/>
        </w:rPr>
        <w:t>:</w:t>
      </w:r>
      <w:r w:rsidRPr="009457EA">
        <w:rPr>
          <w:rFonts w:ascii="Tahoma" w:eastAsia="Tahoma" w:hAnsi="Tahoma" w:cs="Tahoma"/>
          <w:color w:val="auto"/>
          <w:sz w:val="20"/>
          <w:szCs w:val="20"/>
        </w:rPr>
        <w:t xml:space="preserve"> </w:t>
      </w:r>
      <w:r w:rsidR="00C24CD4" w:rsidRPr="009457EA">
        <w:rPr>
          <w:rFonts w:ascii="Tahoma" w:eastAsia="Tahoma" w:hAnsi="Tahoma" w:cs="Tahoma"/>
          <w:color w:val="auto"/>
          <w:sz w:val="20"/>
          <w:szCs w:val="20"/>
        </w:rPr>
        <w:t>Mapa de TCO Ayllu originario de Tirina, identificado en el municipio de Tacobamba del departamento de Potosí</w:t>
      </w:r>
      <w:bookmarkEnd w:id="529"/>
    </w:p>
    <w:p w14:paraId="5535EBC4" w14:textId="77777777" w:rsidR="00C24CD4" w:rsidRPr="009E00BF" w:rsidRDefault="00C24CD4" w:rsidP="006648B0">
      <w:pPr>
        <w:pBdr>
          <w:top w:val="nil"/>
          <w:left w:val="nil"/>
          <w:bottom w:val="nil"/>
          <w:right w:val="nil"/>
          <w:between w:val="nil"/>
        </w:pBdr>
        <w:spacing w:after="0" w:line="240" w:lineRule="auto"/>
        <w:ind w:left="567" w:right="617"/>
        <w:jc w:val="center"/>
        <w:rPr>
          <w:rFonts w:ascii="Tahoma" w:eastAsia="Tahoma" w:hAnsi="Tahoma" w:cs="Tahoma"/>
          <w:sz w:val="18"/>
          <w:szCs w:val="18"/>
        </w:rPr>
      </w:pPr>
      <w:r w:rsidRPr="009E00BF">
        <w:rPr>
          <w:rFonts w:ascii="Tahoma" w:eastAsia="Tahoma" w:hAnsi="Tahoma" w:cs="Tahoma"/>
          <w:sz w:val="18"/>
          <w:szCs w:val="18"/>
        </w:rPr>
        <w:t>Fuente: Elaboración propia en base a datos del INRA (2023), y Geobol (2023)</w:t>
      </w:r>
    </w:p>
    <w:p w14:paraId="10A2A981" w14:textId="77777777" w:rsidR="00C24CD4" w:rsidRPr="009E00BF" w:rsidRDefault="00C24CD4" w:rsidP="006648B0">
      <w:pPr>
        <w:pBdr>
          <w:top w:val="nil"/>
          <w:left w:val="nil"/>
          <w:bottom w:val="nil"/>
          <w:right w:val="nil"/>
          <w:between w:val="nil"/>
        </w:pBdr>
        <w:spacing w:after="0" w:line="240" w:lineRule="auto"/>
        <w:jc w:val="center"/>
        <w:rPr>
          <w:rFonts w:ascii="Tahoma" w:eastAsia="Tahoma" w:hAnsi="Tahoma" w:cs="Tahoma"/>
          <w:sz w:val="22"/>
          <w:szCs w:val="22"/>
        </w:rPr>
      </w:pPr>
      <w:r w:rsidRPr="009E00BF">
        <w:rPr>
          <w:noProof/>
        </w:rPr>
        <mc:AlternateContent>
          <mc:Choice Requires="wpg">
            <w:drawing>
              <wp:inline distT="0" distB="0" distL="0" distR="0" wp14:anchorId="03CB25C1" wp14:editId="567D748A">
                <wp:extent cx="5310561" cy="5827850"/>
                <wp:effectExtent l="19050" t="19050" r="23495" b="20955"/>
                <wp:docPr id="2107115526" name="Group 2107115526"/>
                <wp:cNvGraphicFramePr/>
                <a:graphic xmlns:a="http://schemas.openxmlformats.org/drawingml/2006/main">
                  <a:graphicData uri="http://schemas.microsoft.com/office/word/2010/wordprocessingGroup">
                    <wpg:wgp>
                      <wpg:cNvGrpSpPr/>
                      <wpg:grpSpPr>
                        <a:xfrm>
                          <a:off x="0" y="0"/>
                          <a:ext cx="5310561" cy="5827850"/>
                          <a:chOff x="0" y="0"/>
                          <a:chExt cx="5485765" cy="5701665"/>
                        </a:xfrm>
                      </wpg:grpSpPr>
                      <pic:pic xmlns:pic="http://schemas.openxmlformats.org/drawingml/2006/picture">
                        <pic:nvPicPr>
                          <pic:cNvPr id="1048032488" name="Imagen 3"/>
                          <pic:cNvPicPr>
                            <a:picLocks noChangeAspect="1"/>
                          </pic:cNvPicPr>
                        </pic:nvPicPr>
                        <pic:blipFill rotWithShape="1">
                          <a:blip r:embed="rId126" cstate="email">
                            <a:extLst>
                              <a:ext uri="{28A0092B-C50C-407E-A947-70E740481C1C}">
                                <a14:useLocalDpi xmlns:a14="http://schemas.microsoft.com/office/drawing/2010/main"/>
                              </a:ext>
                            </a:extLst>
                          </a:blip>
                          <a:srcRect/>
                          <a:stretch/>
                        </pic:blipFill>
                        <pic:spPr bwMode="auto">
                          <a:xfrm>
                            <a:off x="0" y="0"/>
                            <a:ext cx="5485765" cy="5701665"/>
                          </a:xfrm>
                          <a:prstGeom prst="rect">
                            <a:avLst/>
                          </a:prstGeom>
                          <a:noFill/>
                          <a:ln>
                            <a:solidFill>
                              <a:schemeClr val="tx1"/>
                            </a:solidFill>
                          </a:ln>
                          <a:extLst>
                            <a:ext uri="{53640926-AAD7-44D8-BBD7-CCE9431645EC}">
                              <a14:shadowObscured xmlns:a14="http://schemas.microsoft.com/office/drawing/2010/main"/>
                            </a:ext>
                          </a:extLst>
                        </pic:spPr>
                      </pic:pic>
                      <pic:pic xmlns:pic="http://schemas.openxmlformats.org/drawingml/2006/picture">
                        <pic:nvPicPr>
                          <pic:cNvPr id="269227800" name="Imagen 4"/>
                          <pic:cNvPicPr>
                            <a:picLocks noChangeAspect="1"/>
                          </pic:cNvPicPr>
                        </pic:nvPicPr>
                        <pic:blipFill rotWithShape="1">
                          <a:blip r:embed="rId127" cstate="email">
                            <a:extLst>
                              <a:ext uri="{28A0092B-C50C-407E-A947-70E740481C1C}">
                                <a14:useLocalDpi xmlns:a14="http://schemas.microsoft.com/office/drawing/2010/main"/>
                              </a:ext>
                            </a:extLst>
                          </a:blip>
                          <a:srcRect/>
                          <a:stretch/>
                        </pic:blipFill>
                        <pic:spPr bwMode="auto">
                          <a:xfrm>
                            <a:off x="2915728" y="4088921"/>
                            <a:ext cx="2156460" cy="1172845"/>
                          </a:xfrm>
                          <a:prstGeom prst="rect">
                            <a:avLst/>
                          </a:prstGeom>
                          <a:noFill/>
                          <a:ln>
                            <a:solidFill>
                              <a:schemeClr val="tx1"/>
                            </a:solidFill>
                          </a:ln>
                          <a:extLst>
                            <a:ext uri="{53640926-AAD7-44D8-BBD7-CCE9431645EC}">
                              <a14:shadowObscured xmlns:a14="http://schemas.microsoft.com/office/drawing/2010/main"/>
                            </a:ext>
                          </a:extLst>
                        </pic:spPr>
                      </pic:pic>
                    </wpg:wgp>
                  </a:graphicData>
                </a:graphic>
              </wp:inline>
            </w:drawing>
          </mc:Choice>
          <mc:Fallback xmlns:a="http://schemas.openxmlformats.org/drawingml/2006/main" xmlns:pic="http://schemas.openxmlformats.org/drawingml/2006/picture" xmlns:a14="http://schemas.microsoft.com/office/drawing/2010/main" xmlns:dgm="http://schemas.openxmlformats.org/drawingml/2006/diagram" xmlns:ask="http://schemas.microsoft.com/office/drawing/2018/sketchyshapes" xmlns:arto="http://schemas.microsoft.com/office/word/2006/arto">
            <w:pict w14:anchorId="4818D8FF">
              <v:group id="Group 2107115526" style="width:418.15pt;height:458.9pt;mso-position-horizontal-relative:char;mso-position-vertical-relative:line" coordsize="54857,57016" o:spid="_x0000_s1026" w14:anchorId="1C1FA11A"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">
                <v:shape id="Imagen 3" style="position:absolute;width:54857;height:57016;visibility:visible;mso-wrap-style:square" o:spid="_x0000_s1027"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">
                  <v:imagedata o:title="" r:id="rId128"/>
                  <v:path arrowok="t"/>
                </v:shape>
                <v:shape id="Imagen 4" style="position:absolute;left:29157;top:40889;width:21564;height:11728;visibility:visible;mso-wrap-style:square" o:spid="_x0000_s1028" stroked="t" strokecolor="black [3213]"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">
                  <v:imagedata o:title="" r:id="rId129"/>
                  <v:path arrowok="t"/>
                </v:shape>
                <w10:anchorlock/>
              </v:group>
            </w:pict>
          </mc:Fallback>
        </mc:AlternateContent>
      </w:r>
    </w:p>
    <w:p w14:paraId="4B4D7189" w14:textId="6D4694E5" w:rsidR="00C24CD4" w:rsidRPr="009E00BF" w:rsidRDefault="00204D7A" w:rsidP="006648B0">
      <w:pPr>
        <w:spacing w:after="0" w:line="240" w:lineRule="auto"/>
        <w:ind w:right="50"/>
        <w:jc w:val="center"/>
        <w:rPr>
          <w:rFonts w:ascii="Tahoma" w:eastAsia="Tahoma" w:hAnsi="Tahoma" w:cs="Tahoma"/>
          <w:b/>
          <w:sz w:val="20"/>
          <w:szCs w:val="20"/>
        </w:rPr>
      </w:pPr>
      <w:bookmarkStart w:id="530" w:name="_Toc143248940"/>
      <w:r w:rsidRPr="009457EA">
        <w:rPr>
          <w:rFonts w:ascii="Tahoma" w:hAnsi="Tahoma" w:cs="Tahoma"/>
          <w:b/>
          <w:bCs/>
          <w:sz w:val="20"/>
          <w:szCs w:val="20"/>
        </w:rPr>
        <w:t xml:space="preserve">Figura </w:t>
      </w:r>
      <w:r w:rsidRPr="009457EA">
        <w:rPr>
          <w:rFonts w:ascii="Tahoma" w:hAnsi="Tahoma" w:cs="Tahoma"/>
          <w:b/>
          <w:bCs/>
          <w:sz w:val="20"/>
          <w:szCs w:val="20"/>
        </w:rPr>
        <w:fldChar w:fldCharType="begin"/>
      </w:r>
      <w:r w:rsidRPr="009457EA">
        <w:rPr>
          <w:rFonts w:ascii="Tahoma" w:hAnsi="Tahoma" w:cs="Tahoma"/>
          <w:b/>
          <w:bCs/>
          <w:sz w:val="20"/>
          <w:szCs w:val="20"/>
        </w:rPr>
        <w:instrText xml:space="preserve"> SEQ Figura \* ARABIC </w:instrText>
      </w:r>
      <w:r w:rsidRPr="009457EA">
        <w:rPr>
          <w:rFonts w:ascii="Tahoma" w:hAnsi="Tahoma" w:cs="Tahoma"/>
          <w:b/>
          <w:bCs/>
          <w:sz w:val="20"/>
          <w:szCs w:val="20"/>
        </w:rPr>
        <w:fldChar w:fldCharType="separate"/>
      </w:r>
      <w:r w:rsidR="00426E8B">
        <w:rPr>
          <w:rFonts w:ascii="Tahoma" w:hAnsi="Tahoma" w:cs="Tahoma"/>
          <w:b/>
          <w:bCs/>
          <w:noProof/>
          <w:sz w:val="20"/>
          <w:szCs w:val="20"/>
        </w:rPr>
        <w:t>49</w:t>
      </w:r>
      <w:r w:rsidRPr="009457EA">
        <w:rPr>
          <w:rFonts w:ascii="Tahoma" w:hAnsi="Tahoma" w:cs="Tahoma"/>
          <w:b/>
          <w:bCs/>
          <w:sz w:val="20"/>
          <w:szCs w:val="20"/>
        </w:rPr>
        <w:fldChar w:fldCharType="end"/>
      </w:r>
      <w:r w:rsidRPr="009457EA">
        <w:rPr>
          <w:rFonts w:ascii="Tahoma" w:hAnsi="Tahoma" w:cs="Tahoma"/>
          <w:b/>
          <w:bCs/>
          <w:sz w:val="20"/>
          <w:szCs w:val="20"/>
        </w:rPr>
        <w:t>:</w:t>
      </w:r>
      <w:r w:rsidRPr="009457EA">
        <w:rPr>
          <w:rFonts w:ascii="Tahoma" w:eastAsia="Tahoma" w:hAnsi="Tahoma" w:cs="Tahoma"/>
          <w:b/>
          <w:sz w:val="20"/>
          <w:szCs w:val="20"/>
        </w:rPr>
        <w:t xml:space="preserve"> </w:t>
      </w:r>
      <w:r w:rsidR="00C24CD4" w:rsidRPr="009E00BF">
        <w:rPr>
          <w:rFonts w:ascii="Tahoma" w:eastAsia="Tahoma" w:hAnsi="Tahoma" w:cs="Tahoma"/>
          <w:b/>
          <w:sz w:val="20"/>
          <w:szCs w:val="20"/>
        </w:rPr>
        <w:t>Mapa de TCO Asociación comunitaria de los Ayllus de Talina, identificado en el municipio de Tupiza del departamento de Potosí</w:t>
      </w:r>
      <w:bookmarkEnd w:id="530"/>
    </w:p>
    <w:p w14:paraId="75096D08" w14:textId="77777777" w:rsidR="00C24CD4" w:rsidRPr="009E00BF" w:rsidRDefault="00C24CD4" w:rsidP="006648B0">
      <w:pPr>
        <w:pBdr>
          <w:top w:val="nil"/>
          <w:left w:val="nil"/>
          <w:bottom w:val="nil"/>
          <w:right w:val="nil"/>
          <w:between w:val="nil"/>
        </w:pBdr>
        <w:spacing w:after="0" w:line="240" w:lineRule="auto"/>
        <w:ind w:right="50"/>
        <w:jc w:val="center"/>
        <w:rPr>
          <w:rFonts w:ascii="Tahoma" w:eastAsia="Tahoma" w:hAnsi="Tahoma" w:cs="Tahoma"/>
          <w:sz w:val="18"/>
          <w:szCs w:val="18"/>
        </w:rPr>
      </w:pPr>
      <w:r w:rsidRPr="009E00BF">
        <w:rPr>
          <w:rFonts w:ascii="Tahoma" w:eastAsia="Tahoma" w:hAnsi="Tahoma" w:cs="Tahoma"/>
          <w:sz w:val="18"/>
          <w:szCs w:val="18"/>
        </w:rPr>
        <w:t>Fuente: Elaboración propia en base a datos del INRA (2023), y Geobol (2023)</w:t>
      </w:r>
    </w:p>
    <w:p w14:paraId="05A8CB10" w14:textId="77777777" w:rsidR="00C24CD4"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63066D04" w14:textId="77777777" w:rsidR="00552759" w:rsidRDefault="00552759" w:rsidP="006648B0">
      <w:pPr>
        <w:pBdr>
          <w:top w:val="nil"/>
          <w:left w:val="nil"/>
          <w:bottom w:val="nil"/>
          <w:right w:val="nil"/>
          <w:between w:val="nil"/>
        </w:pBdr>
        <w:spacing w:after="0" w:line="240" w:lineRule="auto"/>
        <w:jc w:val="both"/>
        <w:rPr>
          <w:rFonts w:ascii="Tahoma" w:eastAsia="Tahoma" w:hAnsi="Tahoma" w:cs="Tahoma"/>
          <w:sz w:val="22"/>
          <w:szCs w:val="22"/>
        </w:rPr>
      </w:pPr>
    </w:p>
    <w:p w14:paraId="335D244B" w14:textId="77777777" w:rsidR="00552759" w:rsidRPr="009E00BF" w:rsidRDefault="00552759" w:rsidP="006648B0">
      <w:pPr>
        <w:pBdr>
          <w:top w:val="nil"/>
          <w:left w:val="nil"/>
          <w:bottom w:val="nil"/>
          <w:right w:val="nil"/>
          <w:between w:val="nil"/>
        </w:pBdr>
        <w:spacing w:after="0" w:line="240" w:lineRule="auto"/>
        <w:jc w:val="both"/>
        <w:rPr>
          <w:rFonts w:ascii="Tahoma" w:eastAsia="Tahoma" w:hAnsi="Tahoma" w:cs="Tahoma"/>
          <w:sz w:val="22"/>
          <w:szCs w:val="22"/>
        </w:rPr>
      </w:pPr>
    </w:p>
    <w:p w14:paraId="3782E1BB" w14:textId="77777777" w:rsidR="00C24CD4" w:rsidRPr="009E00BF" w:rsidRDefault="00C24CD4" w:rsidP="006648B0">
      <w:pPr>
        <w:pStyle w:val="Heading2"/>
        <w:numPr>
          <w:ilvl w:val="3"/>
          <w:numId w:val="5"/>
        </w:numPr>
        <w:spacing w:before="0" w:line="240" w:lineRule="auto"/>
        <w:ind w:left="0" w:firstLine="0"/>
        <w:rPr>
          <w:rFonts w:ascii="Tahoma" w:eastAsia="Tahoma" w:hAnsi="Tahoma" w:cs="Tahoma"/>
          <w:b/>
          <w:color w:val="auto"/>
          <w:sz w:val="22"/>
          <w:szCs w:val="22"/>
        </w:rPr>
      </w:pPr>
      <w:bookmarkStart w:id="531" w:name="_Toc143248806"/>
      <w:r w:rsidRPr="009E00BF">
        <w:rPr>
          <w:rFonts w:ascii="Tahoma" w:eastAsia="Tahoma" w:hAnsi="Tahoma" w:cs="Tahoma"/>
          <w:b/>
          <w:color w:val="auto"/>
          <w:sz w:val="22"/>
          <w:szCs w:val="22"/>
        </w:rPr>
        <w:t>Características socio económicas de los municipios priorizados</w:t>
      </w:r>
      <w:bookmarkEnd w:id="531"/>
      <w:r w:rsidRPr="009E00BF">
        <w:rPr>
          <w:rFonts w:ascii="Tahoma" w:eastAsia="Tahoma" w:hAnsi="Tahoma" w:cs="Tahoma"/>
          <w:b/>
          <w:color w:val="auto"/>
          <w:sz w:val="22"/>
          <w:szCs w:val="22"/>
        </w:rPr>
        <w:t xml:space="preserve"> </w:t>
      </w:r>
    </w:p>
    <w:p w14:paraId="331A9043"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1D1D1F34" w14:textId="77777777"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r w:rsidRPr="009E00BF">
        <w:rPr>
          <w:rFonts w:ascii="Tahoma" w:eastAsia="Tahoma" w:hAnsi="Tahoma" w:cs="Tahoma"/>
          <w:sz w:val="22"/>
          <w:szCs w:val="22"/>
        </w:rPr>
        <w:t>A continuación, se encuentra una tabla resumen de los municipios priorizados y sus principales características poblacionales (ver también anexo 5.5).</w:t>
      </w:r>
    </w:p>
    <w:p w14:paraId="0142BE99" w14:textId="79740AC8" w:rsidR="00C24CD4" w:rsidRDefault="00C24CD4" w:rsidP="006648B0">
      <w:pPr>
        <w:pBdr>
          <w:top w:val="nil"/>
          <w:left w:val="nil"/>
          <w:bottom w:val="nil"/>
          <w:right w:val="nil"/>
          <w:between w:val="nil"/>
        </w:pBdr>
        <w:spacing w:after="0" w:line="240" w:lineRule="auto"/>
        <w:jc w:val="both"/>
        <w:rPr>
          <w:rFonts w:ascii="Tahoma" w:eastAsia="Tahoma" w:hAnsi="Tahoma" w:cs="Tahoma"/>
          <w:sz w:val="22"/>
          <w:szCs w:val="22"/>
        </w:rPr>
      </w:pPr>
    </w:p>
    <w:p w14:paraId="6F15F55E" w14:textId="77777777" w:rsidR="00552759" w:rsidRDefault="00552759" w:rsidP="006648B0">
      <w:pPr>
        <w:pBdr>
          <w:top w:val="nil"/>
          <w:left w:val="nil"/>
          <w:bottom w:val="nil"/>
          <w:right w:val="nil"/>
          <w:between w:val="nil"/>
        </w:pBdr>
        <w:spacing w:after="0" w:line="240" w:lineRule="auto"/>
        <w:jc w:val="both"/>
        <w:rPr>
          <w:rFonts w:ascii="Tahoma" w:eastAsia="Tahoma" w:hAnsi="Tahoma" w:cs="Tahoma"/>
          <w:sz w:val="22"/>
          <w:szCs w:val="22"/>
        </w:rPr>
      </w:pPr>
    </w:p>
    <w:p w14:paraId="4AD43626" w14:textId="77777777" w:rsidR="00552759" w:rsidRDefault="00552759" w:rsidP="006648B0">
      <w:pPr>
        <w:pBdr>
          <w:top w:val="nil"/>
          <w:left w:val="nil"/>
          <w:bottom w:val="nil"/>
          <w:right w:val="nil"/>
          <w:between w:val="nil"/>
        </w:pBdr>
        <w:spacing w:after="0" w:line="240" w:lineRule="auto"/>
        <w:jc w:val="both"/>
        <w:rPr>
          <w:rFonts w:ascii="Tahoma" w:eastAsia="Tahoma" w:hAnsi="Tahoma" w:cs="Tahoma"/>
          <w:sz w:val="22"/>
          <w:szCs w:val="22"/>
        </w:rPr>
      </w:pPr>
    </w:p>
    <w:p w14:paraId="7896A99A" w14:textId="135466F4" w:rsidR="00C24CD4" w:rsidRPr="009E00BF" w:rsidRDefault="00204D7A" w:rsidP="006648B0">
      <w:pPr>
        <w:pBdr>
          <w:top w:val="nil"/>
          <w:left w:val="nil"/>
          <w:bottom w:val="nil"/>
          <w:right w:val="nil"/>
          <w:between w:val="nil"/>
        </w:pBdr>
        <w:spacing w:after="0" w:line="240" w:lineRule="auto"/>
        <w:jc w:val="center"/>
        <w:rPr>
          <w:rFonts w:ascii="Tahoma" w:eastAsia="Tahoma" w:hAnsi="Tahoma" w:cs="Tahoma"/>
          <w:b/>
          <w:sz w:val="20"/>
          <w:szCs w:val="20"/>
        </w:rPr>
      </w:pPr>
      <w:bookmarkStart w:id="532" w:name="_Toc143248875"/>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sidR="00426E8B">
        <w:rPr>
          <w:rFonts w:ascii="Tahoma" w:hAnsi="Tahoma" w:cs="Tahoma"/>
          <w:b/>
          <w:bCs/>
          <w:noProof/>
          <w:sz w:val="20"/>
          <w:szCs w:val="20"/>
        </w:rPr>
        <w:t>49</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C24CD4" w:rsidRPr="009E00BF">
        <w:rPr>
          <w:rFonts w:ascii="Tahoma" w:eastAsia="Tahoma" w:hAnsi="Tahoma" w:cs="Tahoma"/>
          <w:b/>
          <w:sz w:val="20"/>
          <w:szCs w:val="20"/>
        </w:rPr>
        <w:t>Ubicación, superficie y población de los municipios priorizados del Componente 1, departamento de Potosí</w:t>
      </w:r>
      <w:bookmarkEnd w:id="532"/>
    </w:p>
    <w:tbl>
      <w:tblPr>
        <w:tblStyle w:val="TableGrid"/>
        <w:tblW w:w="9634" w:type="dxa"/>
        <w:tblLook w:val="04A0" w:firstRow="1" w:lastRow="0" w:firstColumn="1" w:lastColumn="0" w:noHBand="0" w:noVBand="1"/>
      </w:tblPr>
      <w:tblGrid>
        <w:gridCol w:w="1838"/>
        <w:gridCol w:w="3686"/>
        <w:gridCol w:w="4110"/>
      </w:tblGrid>
      <w:tr w:rsidR="00C24CD4" w:rsidRPr="009E00BF" w14:paraId="1832C3F0" w14:textId="77777777" w:rsidTr="00812D6F">
        <w:trPr>
          <w:trHeight w:val="680"/>
          <w:tblHeader/>
        </w:trPr>
        <w:tc>
          <w:tcPr>
            <w:tcW w:w="1838" w:type="dxa"/>
            <w:shd w:val="pct40" w:color="auto" w:fill="auto"/>
            <w:vAlign w:val="center"/>
          </w:tcPr>
          <w:p w14:paraId="51FEE679" w14:textId="77777777" w:rsidR="00C24CD4" w:rsidRPr="009E00BF" w:rsidRDefault="00C24CD4" w:rsidP="006648B0">
            <w:pPr>
              <w:jc w:val="center"/>
              <w:rPr>
                <w:rFonts w:ascii="Tahoma" w:eastAsia="Tahoma" w:hAnsi="Tahoma" w:cs="Tahoma"/>
                <w:b/>
                <w:bCs/>
                <w:color w:val="FFFFFF" w:themeColor="background1"/>
                <w:sz w:val="16"/>
                <w:szCs w:val="16"/>
                <w:lang w:val="es-BO"/>
              </w:rPr>
            </w:pPr>
            <w:r w:rsidRPr="009E00BF">
              <w:rPr>
                <w:rFonts w:ascii="Tahoma" w:eastAsia="Tahoma" w:hAnsi="Tahoma" w:cs="Tahoma"/>
                <w:b/>
                <w:bCs/>
                <w:color w:val="FFFFFF" w:themeColor="background1"/>
                <w:sz w:val="16"/>
                <w:szCs w:val="16"/>
                <w:lang w:val="es-BO"/>
              </w:rPr>
              <w:t>Municipio priorizado</w:t>
            </w:r>
          </w:p>
        </w:tc>
        <w:tc>
          <w:tcPr>
            <w:tcW w:w="3686" w:type="dxa"/>
            <w:shd w:val="pct40" w:color="auto" w:fill="auto"/>
            <w:vAlign w:val="center"/>
          </w:tcPr>
          <w:p w14:paraId="3ADC89DF" w14:textId="77777777" w:rsidR="00C24CD4" w:rsidRPr="009E00BF" w:rsidRDefault="00C24CD4" w:rsidP="006648B0">
            <w:pPr>
              <w:jc w:val="center"/>
              <w:rPr>
                <w:rFonts w:ascii="Tahoma" w:eastAsia="Tahoma" w:hAnsi="Tahoma" w:cs="Tahoma"/>
                <w:b/>
                <w:bCs/>
                <w:color w:val="FFFFFF" w:themeColor="background1"/>
                <w:sz w:val="16"/>
                <w:szCs w:val="16"/>
                <w:lang w:val="es-BO"/>
              </w:rPr>
            </w:pPr>
            <w:r w:rsidRPr="009E00BF">
              <w:rPr>
                <w:rFonts w:ascii="Tahoma" w:eastAsia="Tahoma" w:hAnsi="Tahoma" w:cs="Tahoma"/>
                <w:b/>
                <w:bCs/>
                <w:color w:val="FFFFFF" w:themeColor="background1"/>
                <w:sz w:val="16"/>
                <w:szCs w:val="16"/>
                <w:lang w:val="es-BO"/>
              </w:rPr>
              <w:t>Superficie y datos censales</w:t>
            </w:r>
          </w:p>
        </w:tc>
        <w:tc>
          <w:tcPr>
            <w:tcW w:w="4110" w:type="dxa"/>
            <w:shd w:val="pct40" w:color="auto" w:fill="auto"/>
            <w:vAlign w:val="center"/>
          </w:tcPr>
          <w:p w14:paraId="39A208A7" w14:textId="77777777" w:rsidR="00C24CD4" w:rsidRPr="009E00BF" w:rsidRDefault="00C24CD4" w:rsidP="006648B0">
            <w:pPr>
              <w:jc w:val="center"/>
              <w:rPr>
                <w:rFonts w:ascii="Tahoma" w:eastAsia="Tahoma" w:hAnsi="Tahoma" w:cs="Tahoma"/>
                <w:b/>
                <w:bCs/>
                <w:color w:val="FFFFFF" w:themeColor="background1"/>
                <w:sz w:val="16"/>
                <w:szCs w:val="16"/>
                <w:lang w:val="es-BO"/>
              </w:rPr>
            </w:pPr>
            <w:r w:rsidRPr="009E00BF">
              <w:rPr>
                <w:rFonts w:ascii="Tahoma" w:eastAsia="Tahoma" w:hAnsi="Tahoma" w:cs="Tahoma"/>
                <w:b/>
                <w:bCs/>
                <w:color w:val="FFFFFF" w:themeColor="background1"/>
                <w:sz w:val="16"/>
                <w:szCs w:val="16"/>
                <w:lang w:val="es-BO"/>
              </w:rPr>
              <w:t>Características sociales</w:t>
            </w:r>
          </w:p>
        </w:tc>
      </w:tr>
      <w:tr w:rsidR="00C24CD4" w:rsidRPr="009E00BF" w14:paraId="2437CC84" w14:textId="77777777" w:rsidTr="00C955D3">
        <w:trPr>
          <w:trHeight w:val="2381"/>
        </w:trPr>
        <w:tc>
          <w:tcPr>
            <w:tcW w:w="1838" w:type="dxa"/>
            <w:vAlign w:val="center"/>
          </w:tcPr>
          <w:p w14:paraId="6E939CC9"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33" w:name="_Toc135757272"/>
            <w:bookmarkStart w:id="534" w:name="_Toc136856586"/>
            <w:r w:rsidRPr="009E00BF">
              <w:rPr>
                <w:rFonts w:ascii="Tahoma" w:hAnsi="Tahoma" w:cs="Tahoma"/>
                <w:sz w:val="16"/>
                <w:szCs w:val="16"/>
                <w:lang w:val="es-BO"/>
              </w:rPr>
              <w:t>Municipio Acasio</w:t>
            </w:r>
            <w:bookmarkEnd w:id="533"/>
            <w:bookmarkEnd w:id="534"/>
          </w:p>
          <w:p w14:paraId="2FF2B99D" w14:textId="77777777" w:rsidR="00C24CD4" w:rsidRPr="009E00BF" w:rsidRDefault="00C24CD4" w:rsidP="006648B0">
            <w:pPr>
              <w:jc w:val="center"/>
              <w:rPr>
                <w:rFonts w:ascii="Tahoma" w:eastAsia="Tahoma" w:hAnsi="Tahoma" w:cs="Tahoma"/>
                <w:sz w:val="16"/>
                <w:szCs w:val="16"/>
                <w:lang w:val="es-BO"/>
              </w:rPr>
            </w:pPr>
          </w:p>
        </w:tc>
        <w:tc>
          <w:tcPr>
            <w:tcW w:w="3686" w:type="dxa"/>
            <w:vAlign w:val="center"/>
          </w:tcPr>
          <w:p w14:paraId="0DC799C6"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432 km². De acuerdo a los datos del CENSO 2012 la población de 6.161 habitantes, de los cuales 3.059 son del sexo masculino y 3.102 son del sexo femenino.</w:t>
            </w:r>
          </w:p>
        </w:tc>
        <w:tc>
          <w:tcPr>
            <w:tcW w:w="4110" w:type="dxa"/>
            <w:vAlign w:val="center"/>
          </w:tcPr>
          <w:p w14:paraId="3D62FD53"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Fonts w:ascii="Tahoma" w:hAnsi="Tahoma" w:cs="Tahoma"/>
                <w:color w:val="000000"/>
                <w:sz w:val="16"/>
                <w:szCs w:val="16"/>
                <w:lang w:val="es-BO"/>
              </w:rPr>
              <w:t>Sobre los servicios básicos: los sistemas de dotación de agua domiciliaria en la mayoría de los casos se tratan de agua captada de una vertiente mediante una toma, trasladada hacia un estanque de almacenamiento.</w:t>
            </w:r>
          </w:p>
          <w:p w14:paraId="199D1C11" w14:textId="77777777" w:rsidR="00C24CD4" w:rsidRPr="009E00BF" w:rsidRDefault="00C24CD4" w:rsidP="006648B0">
            <w:pPr>
              <w:jc w:val="both"/>
              <w:rPr>
                <w:rFonts w:ascii="Tahoma" w:hAnsi="Tahoma" w:cs="Tahoma"/>
                <w:sz w:val="16"/>
                <w:szCs w:val="16"/>
                <w:lang w:val="es-BO"/>
              </w:rPr>
            </w:pPr>
          </w:p>
          <w:p w14:paraId="3B4A7385"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 xml:space="preserve">De acuerdo al PDM (2004 – 2008) la división política es de 7 cantones, con un total de 43 comunidades; de éstas </w:t>
            </w:r>
          </w:p>
          <w:p w14:paraId="323E89C3"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 xml:space="preserve">42 son consideradas campesinas y están organizadas en Sindicatos Organizaciones Territoriales de Base (OTB) que a su vez conforman 8 sub centrales municipales. </w:t>
            </w:r>
          </w:p>
        </w:tc>
      </w:tr>
      <w:tr w:rsidR="00C24CD4" w:rsidRPr="009E00BF" w14:paraId="12F6CB03" w14:textId="77777777" w:rsidTr="00C955D3">
        <w:trPr>
          <w:trHeight w:val="1757"/>
        </w:trPr>
        <w:tc>
          <w:tcPr>
            <w:tcW w:w="1838" w:type="dxa"/>
            <w:vAlign w:val="center"/>
          </w:tcPr>
          <w:p w14:paraId="0BADB328"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35" w:name="_Toc135757278"/>
            <w:bookmarkStart w:id="536" w:name="_Toc136856592"/>
            <w:r w:rsidRPr="009E00BF">
              <w:rPr>
                <w:rFonts w:ascii="Tahoma" w:hAnsi="Tahoma" w:cs="Tahoma"/>
                <w:sz w:val="16"/>
                <w:szCs w:val="16"/>
                <w:lang w:val="es-BO"/>
              </w:rPr>
              <w:t>Municipio Arampampa</w:t>
            </w:r>
            <w:bookmarkEnd w:id="535"/>
            <w:bookmarkEnd w:id="536"/>
          </w:p>
          <w:p w14:paraId="21BEB8C9" w14:textId="77777777" w:rsidR="00C24CD4" w:rsidRPr="009E00BF" w:rsidRDefault="00C24CD4" w:rsidP="006648B0">
            <w:pPr>
              <w:jc w:val="center"/>
              <w:rPr>
                <w:rFonts w:ascii="Tahoma" w:eastAsia="Tahoma" w:hAnsi="Tahoma" w:cs="Tahoma"/>
                <w:sz w:val="16"/>
                <w:szCs w:val="16"/>
                <w:lang w:val="es-BO"/>
              </w:rPr>
            </w:pPr>
          </w:p>
        </w:tc>
        <w:tc>
          <w:tcPr>
            <w:tcW w:w="3686" w:type="dxa"/>
            <w:vAlign w:val="center"/>
          </w:tcPr>
          <w:p w14:paraId="2CC3B3CA"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421 km². De acuerdo a los datos del CENSO 2012 la población de 4.170 habitantes, de los cuales 2.129 son del sexo masculino y 2.041 son del sexo femenino.</w:t>
            </w:r>
          </w:p>
        </w:tc>
        <w:tc>
          <w:tcPr>
            <w:tcW w:w="4110" w:type="dxa"/>
            <w:vAlign w:val="center"/>
          </w:tcPr>
          <w:p w14:paraId="6AD50BC5" w14:textId="77777777" w:rsidR="00C24CD4" w:rsidRPr="009E00BF" w:rsidRDefault="00C24CD4" w:rsidP="006648B0">
            <w:pPr>
              <w:jc w:val="both"/>
              <w:rPr>
                <w:rFonts w:ascii="Tahoma" w:hAnsi="Tahoma" w:cs="Tahoma"/>
                <w:sz w:val="16"/>
                <w:szCs w:val="16"/>
                <w:lang w:val="es-BO"/>
              </w:rPr>
            </w:pPr>
            <w:r w:rsidRPr="009E00BF">
              <w:rPr>
                <w:rFonts w:ascii="Tahoma" w:hAnsi="Tahoma" w:cs="Tahoma"/>
                <w:color w:val="000000"/>
                <w:sz w:val="16"/>
                <w:szCs w:val="16"/>
                <w:lang w:val="es-BO"/>
              </w:rPr>
              <w:t>Sobre los servicios básicos:</w:t>
            </w:r>
            <w:r w:rsidRPr="009E00BF">
              <w:rPr>
                <w:rFonts w:ascii="Tahoma" w:hAnsi="Tahoma" w:cs="Tahoma"/>
                <w:sz w:val="16"/>
                <w:szCs w:val="16"/>
                <w:lang w:val="es-BO"/>
              </w:rPr>
              <w:t xml:space="preserve"> cuentan con servicio de agua potable organizados en Comités de Agua Potable y Saneamiento básico, dirigidos por un directorio. El sistema de eliminación de excretas, es deficiente; las fuentes de energía más utilizados en el municipio son: solar, vegetal, kerosene y el gas licuado</w:t>
            </w:r>
          </w:p>
          <w:p w14:paraId="0A317809" w14:textId="77777777" w:rsidR="00C24CD4" w:rsidRPr="009E00BF" w:rsidRDefault="00C24CD4" w:rsidP="006648B0">
            <w:pPr>
              <w:jc w:val="both"/>
              <w:rPr>
                <w:rFonts w:ascii="Tahoma" w:hAnsi="Tahoma" w:cs="Tahoma"/>
                <w:sz w:val="16"/>
                <w:szCs w:val="16"/>
                <w:lang w:val="es-BO"/>
              </w:rPr>
            </w:pPr>
          </w:p>
          <w:p w14:paraId="26D6A14D"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Fonts w:ascii="Tahoma" w:hAnsi="Tahoma" w:cs="Tahoma"/>
                <w:sz w:val="16"/>
                <w:szCs w:val="16"/>
                <w:lang w:val="es-BO"/>
              </w:rPr>
              <w:t>El PDM (2006-2010) indica que se encuentra organizada en 9 cantones, 6 distritos con sub centrales</w:t>
            </w:r>
          </w:p>
        </w:tc>
      </w:tr>
      <w:tr w:rsidR="00C24CD4" w:rsidRPr="009E00BF" w14:paraId="000B8E0D" w14:textId="77777777" w:rsidTr="00C955D3">
        <w:trPr>
          <w:trHeight w:val="1814"/>
        </w:trPr>
        <w:tc>
          <w:tcPr>
            <w:tcW w:w="1838" w:type="dxa"/>
            <w:vAlign w:val="center"/>
          </w:tcPr>
          <w:p w14:paraId="20D6E2DF"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37" w:name="_Toc135757284"/>
            <w:bookmarkStart w:id="538" w:name="_Toc136856598"/>
            <w:r w:rsidRPr="009E00BF">
              <w:rPr>
                <w:rFonts w:ascii="Tahoma" w:hAnsi="Tahoma" w:cs="Tahoma"/>
                <w:sz w:val="16"/>
                <w:szCs w:val="16"/>
                <w:lang w:val="es-BO"/>
              </w:rPr>
              <w:t>Belén de Urmiri</w:t>
            </w:r>
            <w:bookmarkEnd w:id="537"/>
            <w:bookmarkEnd w:id="538"/>
          </w:p>
          <w:p w14:paraId="6ECA4200" w14:textId="77777777" w:rsidR="00C24CD4" w:rsidRPr="009E00BF" w:rsidRDefault="00C24CD4" w:rsidP="006648B0">
            <w:pPr>
              <w:pStyle w:val="BodyText2"/>
              <w:spacing w:after="0" w:line="240" w:lineRule="auto"/>
              <w:jc w:val="both"/>
              <w:rPr>
                <w:rFonts w:ascii="Tahoma" w:eastAsia="Tahoma" w:hAnsi="Tahoma" w:cs="Tahoma"/>
                <w:sz w:val="16"/>
                <w:szCs w:val="16"/>
                <w:lang w:val="es-BO"/>
              </w:rPr>
            </w:pPr>
          </w:p>
        </w:tc>
        <w:tc>
          <w:tcPr>
            <w:tcW w:w="3686" w:type="dxa"/>
            <w:vAlign w:val="center"/>
          </w:tcPr>
          <w:p w14:paraId="6052F4A8"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1.295 km². De acuerdo a los datos del CENSO 2012 la población de 1.759 habitantes, de los cuales 1.573 son del sexo masculino y 1.186 son del sexo femenino.</w:t>
            </w:r>
          </w:p>
        </w:tc>
        <w:tc>
          <w:tcPr>
            <w:tcW w:w="4110" w:type="dxa"/>
            <w:vAlign w:val="center"/>
          </w:tcPr>
          <w:p w14:paraId="6980B835" w14:textId="77777777" w:rsidR="00C24CD4" w:rsidRPr="009E00BF" w:rsidRDefault="00C24CD4" w:rsidP="006648B0">
            <w:pPr>
              <w:autoSpaceDE w:val="0"/>
              <w:autoSpaceDN w:val="0"/>
              <w:adjustRightInd w:val="0"/>
              <w:jc w:val="both"/>
              <w:rPr>
                <w:rFonts w:ascii="Tahoma" w:hAnsi="Tahoma" w:cs="Tahoma"/>
                <w:sz w:val="16"/>
                <w:szCs w:val="16"/>
                <w:lang w:val="es-BO"/>
              </w:rPr>
            </w:pPr>
            <w:r w:rsidRPr="009E00BF">
              <w:rPr>
                <w:rFonts w:ascii="Tahoma" w:hAnsi="Tahoma" w:cs="Tahoma"/>
                <w:color w:val="000000"/>
                <w:sz w:val="16"/>
                <w:szCs w:val="16"/>
                <w:lang w:val="es-BO"/>
              </w:rPr>
              <w:t>Sobre los servicios básicos: c</w:t>
            </w:r>
            <w:r w:rsidRPr="009E00BF">
              <w:rPr>
                <w:rFonts w:ascii="Tahoma" w:hAnsi="Tahoma" w:cs="Tahoma"/>
                <w:sz w:val="16"/>
                <w:szCs w:val="16"/>
                <w:lang w:val="es-BO"/>
              </w:rPr>
              <w:t>uenta con el servicio de agua potable en un 68% de cobertura, el resto se dota de pozos o ríos.  La eliminación de excretas es a través de letrinas.</w:t>
            </w:r>
          </w:p>
          <w:p w14:paraId="0A27A7AB" w14:textId="77777777" w:rsidR="00C24CD4" w:rsidRPr="009E00BF" w:rsidRDefault="00C24CD4" w:rsidP="006648B0">
            <w:pPr>
              <w:autoSpaceDE w:val="0"/>
              <w:autoSpaceDN w:val="0"/>
              <w:adjustRightInd w:val="0"/>
              <w:jc w:val="both"/>
              <w:rPr>
                <w:rFonts w:ascii="Tahoma" w:hAnsi="Tahoma" w:cs="Tahoma"/>
                <w:sz w:val="16"/>
                <w:szCs w:val="16"/>
                <w:lang w:val="es-BO"/>
              </w:rPr>
            </w:pPr>
          </w:p>
          <w:p w14:paraId="2E57F981"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Fonts w:ascii="Tahoma" w:hAnsi="Tahoma" w:cs="Tahoma"/>
                <w:sz w:val="16"/>
                <w:szCs w:val="16"/>
                <w:lang w:val="es-BO"/>
              </w:rPr>
              <w:t>Cuenta con 47 ranchos dispersos donde el asentamiento humano está caracterizado generalmente por familias del mismo parentesco otras comunidades están distribuidas al interior de los 4 ayllus y 2 cantones.</w:t>
            </w:r>
          </w:p>
        </w:tc>
      </w:tr>
      <w:tr w:rsidR="00C24CD4" w:rsidRPr="009E00BF" w14:paraId="175072CA" w14:textId="77777777" w:rsidTr="00C955D3">
        <w:trPr>
          <w:trHeight w:val="1020"/>
        </w:trPr>
        <w:tc>
          <w:tcPr>
            <w:tcW w:w="1838" w:type="dxa"/>
            <w:vAlign w:val="center"/>
          </w:tcPr>
          <w:p w14:paraId="56554770"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39" w:name="_Toc135757290"/>
            <w:bookmarkStart w:id="540" w:name="_Toc136856604"/>
            <w:r w:rsidRPr="009E00BF">
              <w:rPr>
                <w:rFonts w:ascii="Tahoma" w:hAnsi="Tahoma" w:cs="Tahoma"/>
                <w:sz w:val="16"/>
                <w:szCs w:val="16"/>
                <w:lang w:val="es-BO"/>
              </w:rPr>
              <w:t>Municipio San Pedro de Buena Vista</w:t>
            </w:r>
            <w:bookmarkEnd w:id="539"/>
            <w:bookmarkEnd w:id="540"/>
          </w:p>
          <w:p w14:paraId="20A26ECE" w14:textId="77777777" w:rsidR="00C24CD4" w:rsidRPr="009E00BF" w:rsidRDefault="00C24CD4" w:rsidP="006648B0">
            <w:pPr>
              <w:jc w:val="center"/>
              <w:rPr>
                <w:rFonts w:ascii="Tahoma" w:eastAsia="Tahoma" w:hAnsi="Tahoma" w:cs="Tahoma"/>
                <w:sz w:val="16"/>
                <w:szCs w:val="16"/>
                <w:lang w:val="es-BO"/>
              </w:rPr>
            </w:pPr>
          </w:p>
        </w:tc>
        <w:tc>
          <w:tcPr>
            <w:tcW w:w="3686" w:type="dxa"/>
            <w:vAlign w:val="center"/>
          </w:tcPr>
          <w:p w14:paraId="12819128"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2.152 km². De acuerdo a los datos del CENSO 2012 la población de 30.012 habitantes, de los cuales 15.374 son del sexo masculino y 14.638 son del sexo femenino.</w:t>
            </w:r>
          </w:p>
        </w:tc>
        <w:tc>
          <w:tcPr>
            <w:tcW w:w="4110" w:type="dxa"/>
            <w:vAlign w:val="center"/>
          </w:tcPr>
          <w:p w14:paraId="0FAA677A" w14:textId="18DFFCCF"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Fonts w:ascii="Tahoma" w:hAnsi="Tahoma" w:cs="Tahoma"/>
                <w:sz w:val="16"/>
                <w:szCs w:val="16"/>
                <w:lang w:val="es-BO"/>
              </w:rPr>
              <w:t>Se encuentra dividido en 9 cantones, consolidado el Distrito Municipal Indígena del Ayllu Q</w:t>
            </w:r>
            <w:r w:rsidR="00AB0297">
              <w:rPr>
                <w:rFonts w:ascii="Tahoma" w:hAnsi="Tahoma" w:cs="Tahoma"/>
                <w:sz w:val="16"/>
                <w:szCs w:val="16"/>
                <w:lang w:val="es-BO"/>
              </w:rPr>
              <w:t>’</w:t>
            </w:r>
            <w:r w:rsidRPr="009E00BF">
              <w:rPr>
                <w:rFonts w:ascii="Tahoma" w:hAnsi="Tahoma" w:cs="Tahoma"/>
                <w:sz w:val="16"/>
                <w:szCs w:val="16"/>
                <w:lang w:val="es-BO"/>
              </w:rPr>
              <w:t>ayanas, donde está ubicado la Sub alcaldía situada en la localidad de Chiro Q</w:t>
            </w:r>
            <w:r w:rsidR="00AB0297">
              <w:rPr>
                <w:rFonts w:ascii="Tahoma" w:hAnsi="Tahoma" w:cs="Tahoma"/>
                <w:sz w:val="16"/>
                <w:szCs w:val="16"/>
                <w:lang w:val="es-BO"/>
              </w:rPr>
              <w:t>’</w:t>
            </w:r>
            <w:r w:rsidRPr="009E00BF">
              <w:rPr>
                <w:rFonts w:ascii="Tahoma" w:hAnsi="Tahoma" w:cs="Tahoma"/>
                <w:sz w:val="16"/>
                <w:szCs w:val="16"/>
                <w:lang w:val="es-BO"/>
              </w:rPr>
              <w:t xml:space="preserve"> asa.</w:t>
            </w:r>
          </w:p>
        </w:tc>
      </w:tr>
      <w:tr w:rsidR="00C24CD4" w:rsidRPr="009E00BF" w14:paraId="68DAC0F8" w14:textId="77777777" w:rsidTr="00C955D3">
        <w:trPr>
          <w:trHeight w:val="1077"/>
        </w:trPr>
        <w:tc>
          <w:tcPr>
            <w:tcW w:w="1838" w:type="dxa"/>
            <w:vAlign w:val="center"/>
          </w:tcPr>
          <w:p w14:paraId="04505D18"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41" w:name="_Toc135757296"/>
            <w:bookmarkStart w:id="542" w:name="_Toc136856610"/>
            <w:r w:rsidRPr="009E00BF">
              <w:rPr>
                <w:rFonts w:ascii="Tahoma" w:hAnsi="Tahoma" w:cs="Tahoma"/>
                <w:sz w:val="16"/>
                <w:szCs w:val="16"/>
                <w:lang w:val="es-BO"/>
              </w:rPr>
              <w:t>Municipio Caripuyo</w:t>
            </w:r>
            <w:bookmarkEnd w:id="541"/>
            <w:bookmarkEnd w:id="542"/>
          </w:p>
          <w:p w14:paraId="1A100D8E" w14:textId="77777777" w:rsidR="00C24CD4" w:rsidRPr="009E00BF" w:rsidRDefault="00C24CD4" w:rsidP="006648B0">
            <w:pPr>
              <w:jc w:val="center"/>
              <w:rPr>
                <w:rFonts w:ascii="Tahoma" w:eastAsia="Tahoma" w:hAnsi="Tahoma" w:cs="Tahoma"/>
                <w:sz w:val="16"/>
                <w:szCs w:val="16"/>
                <w:lang w:val="es-BO"/>
              </w:rPr>
            </w:pPr>
          </w:p>
        </w:tc>
        <w:tc>
          <w:tcPr>
            <w:tcW w:w="3686" w:type="dxa"/>
            <w:vAlign w:val="center"/>
          </w:tcPr>
          <w:p w14:paraId="74E4BE06"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490 km². De acuerdo a los datos del CENSO 2012 la población de 8.704 habitantes, de los cuales 4.586 son del sexo masculino y 4.118 son del sexo femenino.</w:t>
            </w:r>
          </w:p>
        </w:tc>
        <w:tc>
          <w:tcPr>
            <w:tcW w:w="4110" w:type="dxa"/>
            <w:vAlign w:val="center"/>
          </w:tcPr>
          <w:p w14:paraId="065AEA4A" w14:textId="77777777" w:rsidR="00C24CD4" w:rsidRPr="009E00BF" w:rsidRDefault="00C24CD4" w:rsidP="006648B0">
            <w:pPr>
              <w:ind w:right="18"/>
              <w:jc w:val="both"/>
              <w:rPr>
                <w:rFonts w:ascii="Tahoma" w:hAnsi="Tahoma" w:cs="Tahoma"/>
                <w:sz w:val="16"/>
                <w:szCs w:val="16"/>
                <w:lang w:val="es-BO"/>
              </w:rPr>
            </w:pPr>
            <w:r w:rsidRPr="009E00BF">
              <w:rPr>
                <w:rFonts w:ascii="Tahoma" w:hAnsi="Tahoma" w:cs="Tahoma"/>
                <w:sz w:val="16"/>
                <w:szCs w:val="16"/>
                <w:lang w:val="es-BO"/>
              </w:rPr>
              <w:t>Compuesto por 8 cantones, no se dispone de Planes de Desarrollo Municipal ni el Plan Territorial de Desarrollo Integral Para Vivir Bien.</w:t>
            </w:r>
          </w:p>
        </w:tc>
      </w:tr>
      <w:tr w:rsidR="00C24CD4" w:rsidRPr="009E00BF" w14:paraId="63CEFC65" w14:textId="77777777" w:rsidTr="00C955D3">
        <w:trPr>
          <w:trHeight w:val="1134"/>
        </w:trPr>
        <w:tc>
          <w:tcPr>
            <w:tcW w:w="1838" w:type="dxa"/>
            <w:vAlign w:val="center"/>
          </w:tcPr>
          <w:p w14:paraId="2B29CAC1"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43" w:name="_Toc135757301"/>
            <w:bookmarkStart w:id="544" w:name="_Toc136856615"/>
            <w:r w:rsidRPr="009E00BF">
              <w:rPr>
                <w:rFonts w:ascii="Tahoma" w:hAnsi="Tahoma" w:cs="Tahoma"/>
                <w:sz w:val="16"/>
                <w:szCs w:val="16"/>
                <w:lang w:val="es-BO"/>
              </w:rPr>
              <w:t>Municipio Ocuri</w:t>
            </w:r>
            <w:bookmarkEnd w:id="543"/>
            <w:bookmarkEnd w:id="544"/>
          </w:p>
          <w:p w14:paraId="7D540DB9" w14:textId="77777777" w:rsidR="00C24CD4" w:rsidRPr="009E00BF" w:rsidRDefault="00C24CD4" w:rsidP="006648B0">
            <w:pPr>
              <w:jc w:val="center"/>
              <w:rPr>
                <w:rFonts w:ascii="Tahoma" w:eastAsia="Tahoma" w:hAnsi="Tahoma" w:cs="Tahoma"/>
                <w:sz w:val="16"/>
                <w:szCs w:val="16"/>
                <w:lang w:val="es-BO"/>
              </w:rPr>
            </w:pPr>
          </w:p>
        </w:tc>
        <w:tc>
          <w:tcPr>
            <w:tcW w:w="3686" w:type="dxa"/>
            <w:vAlign w:val="center"/>
          </w:tcPr>
          <w:p w14:paraId="1C9F7A94"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800,04 km². De acuerdo a los datos del CENSO 2012 la población de 16.118 habitantes, de los cuales 8.472 son del sexo masculino y 7.646 son del sexo femenino.</w:t>
            </w:r>
          </w:p>
        </w:tc>
        <w:tc>
          <w:tcPr>
            <w:tcW w:w="4110" w:type="dxa"/>
            <w:vAlign w:val="center"/>
          </w:tcPr>
          <w:p w14:paraId="2D2E49B9"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r w:rsidRPr="009E00BF">
              <w:rPr>
                <w:rFonts w:ascii="Tahoma" w:hAnsi="Tahoma" w:cs="Tahoma"/>
                <w:sz w:val="16"/>
                <w:szCs w:val="16"/>
                <w:lang w:val="es-BO"/>
              </w:rPr>
              <w:t>Compuesto por 4 cantones, estos se encuentran distribuidos en 9 Sub Centralias.</w:t>
            </w:r>
          </w:p>
        </w:tc>
      </w:tr>
      <w:tr w:rsidR="00C24CD4" w:rsidRPr="009E00BF" w14:paraId="21D7C893" w14:textId="77777777" w:rsidTr="00812D6F">
        <w:trPr>
          <w:trHeight w:val="717"/>
        </w:trPr>
        <w:tc>
          <w:tcPr>
            <w:tcW w:w="1838" w:type="dxa"/>
            <w:vAlign w:val="center"/>
          </w:tcPr>
          <w:p w14:paraId="16B5A5C1"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45" w:name="_Toc135757306"/>
            <w:bookmarkStart w:id="546" w:name="_Toc136856620"/>
            <w:r w:rsidRPr="009E00BF">
              <w:rPr>
                <w:rFonts w:ascii="Tahoma" w:hAnsi="Tahoma" w:cs="Tahoma"/>
                <w:sz w:val="16"/>
                <w:szCs w:val="16"/>
                <w:lang w:val="es-BO"/>
              </w:rPr>
              <w:t>Municipio Chayanta</w:t>
            </w:r>
            <w:bookmarkEnd w:id="545"/>
            <w:bookmarkEnd w:id="546"/>
          </w:p>
          <w:p w14:paraId="51A4A8A4" w14:textId="77777777" w:rsidR="00C24CD4" w:rsidRPr="009E00BF" w:rsidRDefault="00C24CD4" w:rsidP="006648B0">
            <w:pPr>
              <w:jc w:val="center"/>
              <w:rPr>
                <w:rFonts w:ascii="Tahoma" w:eastAsia="Tahoma" w:hAnsi="Tahoma" w:cs="Tahoma"/>
                <w:sz w:val="16"/>
                <w:szCs w:val="16"/>
                <w:lang w:val="es-BO"/>
              </w:rPr>
            </w:pPr>
          </w:p>
        </w:tc>
        <w:tc>
          <w:tcPr>
            <w:tcW w:w="3686" w:type="dxa"/>
            <w:vAlign w:val="center"/>
          </w:tcPr>
          <w:p w14:paraId="34E67904"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7.026 km². De acuerdo a los datos del CENSO 2012 la población de 16.129 habitantes, de los cuales 7.973 son del sexo masculino y 8.156 son del sexo femenino.</w:t>
            </w:r>
          </w:p>
        </w:tc>
        <w:tc>
          <w:tcPr>
            <w:tcW w:w="4110" w:type="dxa"/>
            <w:vAlign w:val="center"/>
          </w:tcPr>
          <w:p w14:paraId="08BD5557" w14:textId="77777777" w:rsidR="00C24CD4" w:rsidRPr="009E00BF" w:rsidRDefault="00C24CD4" w:rsidP="006648B0">
            <w:pPr>
              <w:jc w:val="both"/>
              <w:rPr>
                <w:rFonts w:ascii="Tahoma" w:hAnsi="Tahoma" w:cs="Tahoma"/>
                <w:sz w:val="16"/>
                <w:szCs w:val="16"/>
                <w:lang w:val="es-BO"/>
              </w:rPr>
            </w:pPr>
            <w:r w:rsidRPr="009E00BF">
              <w:rPr>
                <w:rFonts w:ascii="Tahoma" w:hAnsi="Tahoma" w:cs="Tahoma"/>
                <w:color w:val="000000"/>
                <w:sz w:val="16"/>
                <w:szCs w:val="16"/>
                <w:lang w:val="es-BO"/>
              </w:rPr>
              <w:t xml:space="preserve">Sobre los servicios básicos: en el área urbana las </w:t>
            </w:r>
            <w:r w:rsidRPr="009E00BF">
              <w:rPr>
                <w:rFonts w:ascii="Tahoma" w:hAnsi="Tahoma" w:cs="Tahoma"/>
                <w:sz w:val="16"/>
                <w:szCs w:val="16"/>
                <w:lang w:val="es-BO"/>
              </w:rPr>
              <w:t>viviendas tienen agua por cañería y red de alcantarillado, mientras que en el área rural consumen de pozo o noria en el municipio.</w:t>
            </w:r>
          </w:p>
          <w:p w14:paraId="627F97A3"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p>
          <w:p w14:paraId="53E9286C" w14:textId="77777777" w:rsidR="00C24CD4" w:rsidRPr="009E00BF" w:rsidRDefault="00C24CD4" w:rsidP="006648B0">
            <w:pPr>
              <w:ind w:right="18"/>
              <w:jc w:val="both"/>
              <w:rPr>
                <w:rFonts w:ascii="Tahoma" w:hAnsi="Tahoma" w:cs="Tahoma"/>
                <w:sz w:val="16"/>
                <w:szCs w:val="16"/>
                <w:lang w:val="es-BO"/>
              </w:rPr>
            </w:pPr>
            <w:r w:rsidRPr="009E00BF">
              <w:rPr>
                <w:rFonts w:ascii="Tahoma" w:hAnsi="Tahoma" w:cs="Tahoma"/>
                <w:sz w:val="16"/>
                <w:szCs w:val="16"/>
                <w:lang w:val="es-BO"/>
              </w:rPr>
              <w:t xml:space="preserve">Compuesto también por ayllu Chayantaka, Phanakachi y área Concentrada, en este último se encuentra el centro poblado de Chayanta. </w:t>
            </w:r>
          </w:p>
          <w:p w14:paraId="32C099C4" w14:textId="77777777" w:rsidR="00C24CD4" w:rsidRPr="009E00BF" w:rsidRDefault="00C24CD4" w:rsidP="006648B0">
            <w:pPr>
              <w:autoSpaceDE w:val="0"/>
              <w:autoSpaceDN w:val="0"/>
              <w:adjustRightInd w:val="0"/>
              <w:jc w:val="both"/>
              <w:rPr>
                <w:rFonts w:ascii="Tahoma" w:hAnsi="Tahoma" w:cs="Tahoma"/>
                <w:color w:val="000000"/>
                <w:sz w:val="16"/>
                <w:szCs w:val="16"/>
                <w:lang w:val="es-BO"/>
              </w:rPr>
            </w:pPr>
          </w:p>
        </w:tc>
      </w:tr>
      <w:tr w:rsidR="00C24CD4" w:rsidRPr="009E00BF" w14:paraId="76CE092A" w14:textId="77777777" w:rsidTr="00C955D3">
        <w:trPr>
          <w:trHeight w:val="2268"/>
        </w:trPr>
        <w:tc>
          <w:tcPr>
            <w:tcW w:w="1838" w:type="dxa"/>
            <w:vAlign w:val="center"/>
          </w:tcPr>
          <w:p w14:paraId="6E36771B"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47" w:name="_Toc135757312"/>
            <w:bookmarkStart w:id="548" w:name="_Toc136856626"/>
            <w:r w:rsidRPr="009E00BF">
              <w:rPr>
                <w:rFonts w:ascii="Tahoma" w:hAnsi="Tahoma" w:cs="Tahoma"/>
                <w:sz w:val="16"/>
                <w:szCs w:val="16"/>
                <w:lang w:val="es-BO"/>
              </w:rPr>
              <w:t>Municipio Cotagaita</w:t>
            </w:r>
            <w:bookmarkEnd w:id="547"/>
            <w:bookmarkEnd w:id="548"/>
          </w:p>
          <w:p w14:paraId="3A84407E"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7EAAFB02"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6.414 km². De acuerdo a los datos del CENSO 2012 la población de 31.801 habitantes, de los cuales 15.558 son del sexo masculino y 16.243 son del sexo femenino.</w:t>
            </w:r>
          </w:p>
        </w:tc>
        <w:tc>
          <w:tcPr>
            <w:tcW w:w="4110" w:type="dxa"/>
            <w:vAlign w:val="center"/>
          </w:tcPr>
          <w:p w14:paraId="006C88BF" w14:textId="77777777" w:rsidR="00C24CD4" w:rsidRPr="009E00BF" w:rsidRDefault="00C24CD4" w:rsidP="006648B0">
            <w:pPr>
              <w:jc w:val="both"/>
              <w:rPr>
                <w:rFonts w:ascii="Tahoma" w:hAnsi="Tahoma" w:cs="Tahoma"/>
                <w:sz w:val="16"/>
                <w:szCs w:val="16"/>
                <w:lang w:val="es-BO"/>
              </w:rPr>
            </w:pPr>
            <w:r w:rsidRPr="009E00BF">
              <w:rPr>
                <w:rFonts w:ascii="Tahoma" w:hAnsi="Tahoma" w:cs="Tahoma"/>
                <w:color w:val="000000"/>
                <w:sz w:val="16"/>
                <w:szCs w:val="16"/>
                <w:lang w:val="es-BO"/>
              </w:rPr>
              <w:t xml:space="preserve">Sobre los servicios básicos: existe abastecimiento </w:t>
            </w:r>
            <w:r w:rsidRPr="009E00BF">
              <w:rPr>
                <w:rFonts w:ascii="Tahoma" w:hAnsi="Tahoma" w:cs="Tahoma"/>
                <w:sz w:val="16"/>
                <w:szCs w:val="16"/>
                <w:lang w:val="es-BO"/>
              </w:rPr>
              <w:t>por red de cañería el agua potable que alcanza al 32%, mientras que el 68% no tiene el servicio y acuden a ríos o sequias. La mayoría de la población utiliza pozos ciegos, cámaras sépticas. En cuanto a los residuos sólidos el 21% desechan al carro basurero, y en áreas alejadas y zonas rurales se bota al rio, queman o entierran.</w:t>
            </w:r>
          </w:p>
          <w:p w14:paraId="5EC6B52B" w14:textId="77777777" w:rsidR="00C24CD4" w:rsidRPr="009E00BF" w:rsidRDefault="00C24CD4" w:rsidP="006648B0">
            <w:pPr>
              <w:jc w:val="both"/>
              <w:rPr>
                <w:rFonts w:ascii="Tahoma" w:hAnsi="Tahoma" w:cs="Tahoma"/>
                <w:sz w:val="16"/>
                <w:szCs w:val="16"/>
                <w:lang w:val="es-BO"/>
              </w:rPr>
            </w:pPr>
          </w:p>
          <w:p w14:paraId="08210BCA"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Organizada en 17 distritos, distribuido en su interior con 129 comunidades.</w:t>
            </w:r>
          </w:p>
        </w:tc>
      </w:tr>
      <w:tr w:rsidR="00C24CD4" w:rsidRPr="009E00BF" w14:paraId="4AF937EE" w14:textId="77777777" w:rsidTr="00C955D3">
        <w:trPr>
          <w:trHeight w:val="1077"/>
        </w:trPr>
        <w:tc>
          <w:tcPr>
            <w:tcW w:w="1838" w:type="dxa"/>
            <w:vAlign w:val="center"/>
          </w:tcPr>
          <w:p w14:paraId="594286B8"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49" w:name="_Toc135757318"/>
            <w:bookmarkStart w:id="550" w:name="_Toc136856632"/>
            <w:r w:rsidRPr="009E00BF">
              <w:rPr>
                <w:rFonts w:ascii="Tahoma" w:hAnsi="Tahoma" w:cs="Tahoma"/>
                <w:sz w:val="16"/>
                <w:szCs w:val="16"/>
                <w:lang w:val="es-BO"/>
              </w:rPr>
              <w:t>Municipio Vitichi</w:t>
            </w:r>
            <w:bookmarkEnd w:id="549"/>
            <w:bookmarkEnd w:id="550"/>
          </w:p>
          <w:p w14:paraId="6837216D"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260A319C"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1.600 km². De acuerdo a los datos del CENSO 2012 la población de 10.646 habitantes, de los cuales 4.985 son del sexo masculino y 5.661 son del sexo femenino.</w:t>
            </w:r>
          </w:p>
        </w:tc>
        <w:tc>
          <w:tcPr>
            <w:tcW w:w="4110" w:type="dxa"/>
            <w:vAlign w:val="center"/>
          </w:tcPr>
          <w:p w14:paraId="701DED6F" w14:textId="77777777" w:rsidR="00C24CD4" w:rsidRPr="009E00BF" w:rsidRDefault="00C24CD4" w:rsidP="006648B0">
            <w:pPr>
              <w:ind w:right="18"/>
              <w:jc w:val="both"/>
              <w:rPr>
                <w:rFonts w:ascii="Tahoma" w:hAnsi="Tahoma" w:cs="Tahoma"/>
                <w:color w:val="202122"/>
                <w:sz w:val="16"/>
                <w:szCs w:val="16"/>
                <w:lang w:val="es-BO"/>
              </w:rPr>
            </w:pPr>
            <w:r w:rsidRPr="009E00BF">
              <w:rPr>
                <w:rFonts w:ascii="Tahoma" w:hAnsi="Tahoma" w:cs="Tahoma"/>
                <w:color w:val="202122"/>
                <w:sz w:val="16"/>
                <w:szCs w:val="16"/>
                <w:lang w:val="es-BO"/>
              </w:rPr>
              <w:t>Organizado en 4 cantones, 69 comunidades según registro del CENSO de 2012.</w:t>
            </w:r>
          </w:p>
          <w:p w14:paraId="472AAB44" w14:textId="77777777" w:rsidR="00C24CD4" w:rsidRPr="009E00BF" w:rsidRDefault="00C24CD4" w:rsidP="006648B0">
            <w:pPr>
              <w:jc w:val="both"/>
              <w:rPr>
                <w:rFonts w:ascii="Tahoma" w:hAnsi="Tahoma" w:cs="Tahoma"/>
                <w:sz w:val="16"/>
                <w:szCs w:val="16"/>
                <w:lang w:val="es-BO"/>
              </w:rPr>
            </w:pPr>
          </w:p>
        </w:tc>
      </w:tr>
      <w:tr w:rsidR="00C24CD4" w:rsidRPr="009E00BF" w14:paraId="14B5ACBA" w14:textId="77777777" w:rsidTr="00C955D3">
        <w:trPr>
          <w:trHeight w:val="1020"/>
        </w:trPr>
        <w:tc>
          <w:tcPr>
            <w:tcW w:w="1838" w:type="dxa"/>
            <w:vAlign w:val="center"/>
          </w:tcPr>
          <w:p w14:paraId="55E37256"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51" w:name="_Toc135757323"/>
            <w:bookmarkStart w:id="552" w:name="_Toc136856637"/>
            <w:r w:rsidRPr="009E00BF">
              <w:rPr>
                <w:rFonts w:ascii="Tahoma" w:hAnsi="Tahoma" w:cs="Tahoma"/>
                <w:sz w:val="16"/>
                <w:szCs w:val="16"/>
                <w:lang w:val="es-BO"/>
              </w:rPr>
              <w:t>Municipio Puna</w:t>
            </w:r>
            <w:bookmarkEnd w:id="551"/>
            <w:bookmarkEnd w:id="552"/>
          </w:p>
          <w:p w14:paraId="11A63505"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304CCA3F"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1.420 km². De acuerdo a los datos del CENSO 2012 la población de 21.917 habitantes, de los cuales 10.485 son del sexo masculino y 11.432 son del sexo femenino.</w:t>
            </w:r>
          </w:p>
        </w:tc>
        <w:tc>
          <w:tcPr>
            <w:tcW w:w="4110" w:type="dxa"/>
            <w:vAlign w:val="center"/>
          </w:tcPr>
          <w:p w14:paraId="0CF7AD07"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Organizado en 12 cantones y 3 distritos</w:t>
            </w:r>
          </w:p>
        </w:tc>
      </w:tr>
      <w:tr w:rsidR="00C24CD4" w:rsidRPr="009E00BF" w14:paraId="0D4F0708" w14:textId="77777777" w:rsidTr="00812D6F">
        <w:trPr>
          <w:trHeight w:val="1268"/>
        </w:trPr>
        <w:tc>
          <w:tcPr>
            <w:tcW w:w="1838" w:type="dxa"/>
            <w:vAlign w:val="center"/>
          </w:tcPr>
          <w:p w14:paraId="18B0247A"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53" w:name="_Toc135757329"/>
            <w:bookmarkStart w:id="554" w:name="_Toc136856643"/>
            <w:r w:rsidRPr="009E00BF">
              <w:rPr>
                <w:rFonts w:ascii="Tahoma" w:hAnsi="Tahoma" w:cs="Tahoma"/>
                <w:sz w:val="16"/>
                <w:szCs w:val="16"/>
                <w:lang w:val="es-BO"/>
              </w:rPr>
              <w:t>Municipio Caiza “D”</w:t>
            </w:r>
            <w:bookmarkEnd w:id="553"/>
            <w:bookmarkEnd w:id="554"/>
          </w:p>
          <w:p w14:paraId="38742C0B"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5BCA8606"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1.294 km². De acuerdo a los datos del CENSO 2012 la población de 12.067 habitantes, de los cuales 5.916 son del sexo masculino y 6.161 son del sexo femenino.</w:t>
            </w:r>
          </w:p>
        </w:tc>
        <w:tc>
          <w:tcPr>
            <w:tcW w:w="4110" w:type="dxa"/>
            <w:vAlign w:val="center"/>
          </w:tcPr>
          <w:p w14:paraId="038480D4" w14:textId="77777777" w:rsidR="00C24CD4" w:rsidRPr="009E00BF" w:rsidRDefault="00C24CD4" w:rsidP="006648B0">
            <w:pPr>
              <w:jc w:val="both"/>
              <w:rPr>
                <w:rFonts w:ascii="Tahoma" w:hAnsi="Tahoma" w:cs="Tahoma"/>
                <w:sz w:val="16"/>
                <w:szCs w:val="16"/>
                <w:lang w:val="es-BO"/>
              </w:rPr>
            </w:pPr>
            <w:r w:rsidRPr="009E00BF">
              <w:rPr>
                <w:rFonts w:ascii="Tahoma" w:eastAsiaTheme="minorHAnsi" w:hAnsi="Tahoma" w:cs="Tahoma"/>
                <w:sz w:val="16"/>
                <w:szCs w:val="16"/>
                <w:lang w:val="es-BO"/>
              </w:rPr>
              <w:t xml:space="preserve">Organizado en </w:t>
            </w:r>
            <w:r w:rsidRPr="009E00BF">
              <w:rPr>
                <w:rFonts w:ascii="Tahoma" w:hAnsi="Tahoma" w:cs="Tahoma"/>
                <w:sz w:val="16"/>
                <w:szCs w:val="16"/>
                <w:lang w:val="es-BO"/>
              </w:rPr>
              <w:t>5 Cantones, 41 comunidades.</w:t>
            </w:r>
          </w:p>
        </w:tc>
      </w:tr>
      <w:tr w:rsidR="00C24CD4" w:rsidRPr="009E00BF" w14:paraId="6F173D81" w14:textId="77777777" w:rsidTr="00C955D3">
        <w:trPr>
          <w:trHeight w:val="1077"/>
        </w:trPr>
        <w:tc>
          <w:tcPr>
            <w:tcW w:w="1838" w:type="dxa"/>
            <w:vAlign w:val="center"/>
          </w:tcPr>
          <w:p w14:paraId="2BCD725C"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55" w:name="_Toc135757333"/>
            <w:bookmarkStart w:id="556" w:name="_Toc136856647"/>
            <w:r w:rsidRPr="009E00BF">
              <w:rPr>
                <w:rFonts w:ascii="Tahoma" w:hAnsi="Tahoma" w:cs="Tahoma"/>
                <w:sz w:val="16"/>
                <w:szCs w:val="16"/>
                <w:lang w:val="es-BO"/>
              </w:rPr>
              <w:t>Municipio Toro Toro</w:t>
            </w:r>
            <w:bookmarkEnd w:id="555"/>
            <w:bookmarkEnd w:id="556"/>
          </w:p>
          <w:p w14:paraId="03A8EC99"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02894D67"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1.178 km². De acuerdo a los datos del CENSO 2012 la población de 10.870 habitantes, de los cuales 5.445 son del sexo masculino y 5.425 son del sexo femenino.</w:t>
            </w:r>
          </w:p>
        </w:tc>
        <w:tc>
          <w:tcPr>
            <w:tcW w:w="4110" w:type="dxa"/>
            <w:vAlign w:val="center"/>
          </w:tcPr>
          <w:p w14:paraId="686B1526"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Organizada en 7 Distritos que son: Torotoro, Añahuani, Carasi, Julo, Yambata, Tambo K´asa y Pukara y 12 Sub Centrales.</w:t>
            </w:r>
          </w:p>
        </w:tc>
      </w:tr>
      <w:tr w:rsidR="00C24CD4" w:rsidRPr="009E00BF" w14:paraId="131B2A66" w14:textId="77777777" w:rsidTr="00C955D3">
        <w:trPr>
          <w:trHeight w:val="1077"/>
        </w:trPr>
        <w:tc>
          <w:tcPr>
            <w:tcW w:w="1838" w:type="dxa"/>
            <w:vAlign w:val="center"/>
          </w:tcPr>
          <w:p w14:paraId="699F6184"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57" w:name="_Toc135757338"/>
            <w:bookmarkStart w:id="558" w:name="_Toc136856652"/>
            <w:r w:rsidRPr="009E00BF">
              <w:rPr>
                <w:rFonts w:ascii="Tahoma" w:hAnsi="Tahoma" w:cs="Tahoma"/>
                <w:sz w:val="16"/>
                <w:szCs w:val="16"/>
                <w:lang w:val="es-BO"/>
              </w:rPr>
              <w:t>Municipio Tacobamba</w:t>
            </w:r>
            <w:bookmarkEnd w:id="557"/>
            <w:bookmarkEnd w:id="558"/>
          </w:p>
          <w:p w14:paraId="226CF546"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490A3C9F" w14:textId="77777777" w:rsidR="00C24CD4" w:rsidRPr="009E00BF" w:rsidRDefault="00C24CD4" w:rsidP="006648B0">
            <w:pPr>
              <w:jc w:val="both"/>
              <w:rPr>
                <w:rFonts w:ascii="Tahoma" w:hAnsi="Tahoma" w:cs="Tahoma"/>
                <w:color w:val="202122"/>
                <w:sz w:val="16"/>
                <w:szCs w:val="16"/>
                <w:lang w:val="es-BO"/>
              </w:rPr>
            </w:pPr>
            <w:r w:rsidRPr="009E00BF">
              <w:rPr>
                <w:rFonts w:ascii="Tahoma" w:hAnsi="Tahoma" w:cs="Tahoma"/>
                <w:sz w:val="16"/>
                <w:szCs w:val="16"/>
                <w:lang w:val="es-BO"/>
              </w:rPr>
              <w:t xml:space="preserve">Cuenta con una superficie aproximada de 829 km². De acuerdo a los datos del CENSO 2012 la población de </w:t>
            </w:r>
            <w:r w:rsidRPr="009E00BF">
              <w:rPr>
                <w:rFonts w:ascii="Tahoma" w:hAnsi="Tahoma" w:cs="Tahoma"/>
                <w:color w:val="202122"/>
                <w:sz w:val="16"/>
                <w:szCs w:val="16"/>
                <w:lang w:val="es-BO"/>
              </w:rPr>
              <w:t xml:space="preserve">11.835 </w:t>
            </w:r>
            <w:r w:rsidRPr="009E00BF">
              <w:rPr>
                <w:rFonts w:ascii="Tahoma" w:hAnsi="Tahoma" w:cs="Tahoma"/>
                <w:sz w:val="16"/>
                <w:szCs w:val="16"/>
                <w:lang w:val="es-BO"/>
              </w:rPr>
              <w:t xml:space="preserve">habitantes, de los cuales </w:t>
            </w:r>
            <w:r w:rsidRPr="009E00BF">
              <w:rPr>
                <w:rFonts w:ascii="Tahoma" w:hAnsi="Tahoma" w:cs="Tahoma"/>
                <w:color w:val="202122"/>
                <w:sz w:val="16"/>
                <w:szCs w:val="16"/>
                <w:lang w:val="es-BO"/>
              </w:rPr>
              <w:t xml:space="preserve">6.213 </w:t>
            </w:r>
            <w:r w:rsidRPr="009E00BF">
              <w:rPr>
                <w:rFonts w:ascii="Tahoma" w:hAnsi="Tahoma" w:cs="Tahoma"/>
                <w:sz w:val="16"/>
                <w:szCs w:val="16"/>
                <w:lang w:val="es-BO"/>
              </w:rPr>
              <w:t xml:space="preserve">son del sexo masculino y </w:t>
            </w:r>
            <w:r w:rsidRPr="009E00BF">
              <w:rPr>
                <w:rFonts w:ascii="Tahoma" w:hAnsi="Tahoma" w:cs="Tahoma"/>
                <w:color w:val="202122"/>
                <w:sz w:val="16"/>
                <w:szCs w:val="16"/>
                <w:lang w:val="es-BO"/>
              </w:rPr>
              <w:t xml:space="preserve">5.622 </w:t>
            </w:r>
            <w:r w:rsidRPr="009E00BF">
              <w:rPr>
                <w:rFonts w:ascii="Tahoma" w:hAnsi="Tahoma" w:cs="Tahoma"/>
                <w:sz w:val="16"/>
                <w:szCs w:val="16"/>
                <w:lang w:val="es-BO"/>
              </w:rPr>
              <w:t>son del sexo femenino.</w:t>
            </w:r>
          </w:p>
        </w:tc>
        <w:tc>
          <w:tcPr>
            <w:tcW w:w="4110" w:type="dxa"/>
            <w:vAlign w:val="center"/>
          </w:tcPr>
          <w:p w14:paraId="28C47076" w14:textId="77777777" w:rsidR="00C24CD4" w:rsidRPr="009E00BF" w:rsidRDefault="00C24CD4" w:rsidP="006648B0">
            <w:pPr>
              <w:jc w:val="both"/>
              <w:rPr>
                <w:rFonts w:ascii="Tahoma" w:hAnsi="Tahoma" w:cs="Tahoma"/>
                <w:sz w:val="16"/>
                <w:szCs w:val="16"/>
                <w:lang w:val="es-BO"/>
              </w:rPr>
            </w:pPr>
            <w:r w:rsidRPr="009E00BF">
              <w:rPr>
                <w:rFonts w:ascii="Tahoma" w:hAnsi="Tahoma" w:cs="Tahoma"/>
                <w:color w:val="202122"/>
                <w:sz w:val="16"/>
                <w:szCs w:val="16"/>
                <w:lang w:val="es-BO"/>
              </w:rPr>
              <w:t>Organizada en 6 cantones y 69 comunidades</w:t>
            </w:r>
          </w:p>
        </w:tc>
      </w:tr>
      <w:tr w:rsidR="00C24CD4" w:rsidRPr="009E00BF" w14:paraId="06EE80E9" w14:textId="77777777" w:rsidTr="00C955D3">
        <w:trPr>
          <w:trHeight w:val="1020"/>
        </w:trPr>
        <w:tc>
          <w:tcPr>
            <w:tcW w:w="1838" w:type="dxa"/>
            <w:vAlign w:val="center"/>
          </w:tcPr>
          <w:p w14:paraId="14364221"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59" w:name="_Toc135757343"/>
            <w:bookmarkStart w:id="560" w:name="_Toc136856657"/>
            <w:r w:rsidRPr="009E00BF">
              <w:rPr>
                <w:rFonts w:ascii="Tahoma" w:hAnsi="Tahoma" w:cs="Tahoma"/>
                <w:sz w:val="16"/>
                <w:szCs w:val="16"/>
                <w:lang w:val="es-BO"/>
              </w:rPr>
              <w:t>Municipio Ravelo</w:t>
            </w:r>
            <w:bookmarkEnd w:id="559"/>
            <w:bookmarkEnd w:id="560"/>
          </w:p>
          <w:p w14:paraId="0093B2E0"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3D41E868"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2.102 km². De acuerdo a los datos del CENSO 2012 la población de 20.789 habitantes, de los cuales 10.552 son del sexo masculino y 10.237 son del sexo femenino.</w:t>
            </w:r>
          </w:p>
        </w:tc>
        <w:tc>
          <w:tcPr>
            <w:tcW w:w="4110" w:type="dxa"/>
            <w:vAlign w:val="center"/>
          </w:tcPr>
          <w:p w14:paraId="247DBDFE" w14:textId="77777777" w:rsidR="00C24CD4" w:rsidRPr="009E00BF" w:rsidRDefault="00C24CD4" w:rsidP="006648B0">
            <w:pPr>
              <w:jc w:val="both"/>
              <w:rPr>
                <w:rFonts w:ascii="Tahoma" w:hAnsi="Tahoma" w:cs="Tahoma"/>
                <w:color w:val="000000"/>
                <w:sz w:val="16"/>
                <w:szCs w:val="16"/>
                <w:lang w:val="es-BO" w:eastAsia="es-ES"/>
              </w:rPr>
            </w:pPr>
            <w:r w:rsidRPr="009E00BF">
              <w:rPr>
                <w:rFonts w:ascii="Tahoma" w:hAnsi="Tahoma" w:cs="Tahoma"/>
                <w:color w:val="000000"/>
                <w:sz w:val="16"/>
                <w:szCs w:val="16"/>
                <w:lang w:val="es-BO" w:eastAsia="es-ES"/>
              </w:rPr>
              <w:t>Organizada en 6 cantones: Huaycoma, Pitantora, Antora, Ravelo, Tonoca, Tomoyo</w:t>
            </w:r>
          </w:p>
        </w:tc>
      </w:tr>
      <w:tr w:rsidR="00C24CD4" w:rsidRPr="009E00BF" w14:paraId="1DE7F097" w14:textId="77777777" w:rsidTr="00AB440B">
        <w:trPr>
          <w:trHeight w:val="1092"/>
        </w:trPr>
        <w:tc>
          <w:tcPr>
            <w:tcW w:w="1838" w:type="dxa"/>
            <w:vAlign w:val="center"/>
          </w:tcPr>
          <w:p w14:paraId="06D410A3"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61" w:name="_Toc135757348"/>
            <w:bookmarkStart w:id="562" w:name="_Toc136856662"/>
            <w:r w:rsidRPr="009E00BF">
              <w:rPr>
                <w:rFonts w:ascii="Tahoma" w:hAnsi="Tahoma" w:cs="Tahoma"/>
                <w:sz w:val="16"/>
                <w:szCs w:val="16"/>
                <w:lang w:val="es-BO"/>
              </w:rPr>
              <w:t>Municipio Tupiza</w:t>
            </w:r>
            <w:bookmarkEnd w:id="561"/>
            <w:bookmarkEnd w:id="562"/>
          </w:p>
          <w:p w14:paraId="108EF437" w14:textId="77777777" w:rsidR="00C24CD4" w:rsidRPr="009E00BF" w:rsidRDefault="00C24CD4" w:rsidP="006648B0">
            <w:pPr>
              <w:pStyle w:val="BodyText2"/>
              <w:spacing w:after="0" w:line="240" w:lineRule="auto"/>
              <w:jc w:val="both"/>
              <w:rPr>
                <w:rFonts w:ascii="Tahoma" w:hAnsi="Tahoma" w:cs="Tahoma"/>
                <w:sz w:val="16"/>
                <w:szCs w:val="16"/>
                <w:lang w:val="es-BO"/>
              </w:rPr>
            </w:pPr>
          </w:p>
        </w:tc>
        <w:tc>
          <w:tcPr>
            <w:tcW w:w="3686" w:type="dxa"/>
            <w:vAlign w:val="center"/>
          </w:tcPr>
          <w:p w14:paraId="573BA1E5"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6.196 km². De acuerdo a los datos del CENSO 2012 la población de 44.814 habitantes, de los cuales 21.672 son del sexo masculino y 23.142 son del sexo femenino.</w:t>
            </w:r>
          </w:p>
        </w:tc>
        <w:tc>
          <w:tcPr>
            <w:tcW w:w="4110" w:type="dxa"/>
            <w:vAlign w:val="center"/>
          </w:tcPr>
          <w:p w14:paraId="25BEA5B6"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136 comunidades.</w:t>
            </w:r>
          </w:p>
        </w:tc>
      </w:tr>
      <w:tr w:rsidR="00C24CD4" w:rsidRPr="009E00BF" w14:paraId="4B514A50" w14:textId="77777777" w:rsidTr="00C955D3">
        <w:trPr>
          <w:trHeight w:val="964"/>
        </w:trPr>
        <w:tc>
          <w:tcPr>
            <w:tcW w:w="1838" w:type="dxa"/>
            <w:vAlign w:val="center"/>
          </w:tcPr>
          <w:p w14:paraId="6605908B" w14:textId="77777777" w:rsidR="00C24CD4" w:rsidRPr="009E00BF" w:rsidRDefault="00C24CD4" w:rsidP="006648B0">
            <w:pPr>
              <w:pStyle w:val="BodyText2"/>
              <w:spacing w:after="0" w:line="240" w:lineRule="auto"/>
              <w:jc w:val="both"/>
              <w:rPr>
                <w:rFonts w:ascii="Tahoma" w:hAnsi="Tahoma" w:cs="Tahoma"/>
                <w:sz w:val="16"/>
                <w:szCs w:val="16"/>
                <w:lang w:val="es-BO"/>
              </w:rPr>
            </w:pPr>
            <w:bookmarkStart w:id="563" w:name="_Toc135757353"/>
            <w:bookmarkStart w:id="564" w:name="_Toc136856667"/>
            <w:r w:rsidRPr="009E00BF">
              <w:rPr>
                <w:rFonts w:ascii="Tahoma" w:hAnsi="Tahoma" w:cs="Tahoma"/>
                <w:sz w:val="16"/>
                <w:szCs w:val="16"/>
                <w:lang w:val="es-BO"/>
              </w:rPr>
              <w:t>Municipio Colquechaca</w:t>
            </w:r>
            <w:bookmarkEnd w:id="563"/>
            <w:bookmarkEnd w:id="564"/>
          </w:p>
        </w:tc>
        <w:tc>
          <w:tcPr>
            <w:tcW w:w="3686" w:type="dxa"/>
            <w:vAlign w:val="center"/>
          </w:tcPr>
          <w:p w14:paraId="7E870D78"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Cuenta con una superficie aproximada de 1.959,41 km². De acuerdo a los datos del CENSO 2012 la población de 35.199 habitantes, de los cuales 18.532 son del sexo masculino y 16.667 son del sexo femenino.</w:t>
            </w:r>
          </w:p>
        </w:tc>
        <w:tc>
          <w:tcPr>
            <w:tcW w:w="4110" w:type="dxa"/>
            <w:vAlign w:val="center"/>
          </w:tcPr>
          <w:p w14:paraId="1E1CA0CB" w14:textId="77777777" w:rsidR="00C24CD4" w:rsidRPr="009E00BF" w:rsidRDefault="00C24CD4" w:rsidP="006648B0">
            <w:pPr>
              <w:jc w:val="both"/>
              <w:rPr>
                <w:rFonts w:ascii="Tahoma" w:hAnsi="Tahoma" w:cs="Tahoma"/>
                <w:sz w:val="16"/>
                <w:szCs w:val="16"/>
                <w:lang w:val="es-BO"/>
              </w:rPr>
            </w:pPr>
            <w:r w:rsidRPr="009E00BF">
              <w:rPr>
                <w:rFonts w:ascii="Tahoma" w:hAnsi="Tahoma" w:cs="Tahoma"/>
                <w:sz w:val="16"/>
                <w:szCs w:val="16"/>
                <w:lang w:val="es-BO"/>
              </w:rPr>
              <w:t>Organizada 8 Distritos Municipales, existen 33 sub centrales y 248 comunidades indígenas y campesinas y un número de 10 ayllus menores, 5 de la parcialidad de Alasaya y 5 ayllus menores de la parcialidad de Majasaya.</w:t>
            </w:r>
          </w:p>
        </w:tc>
      </w:tr>
    </w:tbl>
    <w:p w14:paraId="089CAC3E" w14:textId="77777777" w:rsidR="00C24CD4" w:rsidRDefault="00C24CD4" w:rsidP="006648B0">
      <w:pPr>
        <w:spacing w:after="0" w:line="240" w:lineRule="auto"/>
        <w:rPr>
          <w:rFonts w:ascii="Tahoma" w:eastAsia="Tahoma" w:hAnsi="Tahoma" w:cs="Tahoma"/>
          <w:b/>
          <w:sz w:val="22"/>
          <w:szCs w:val="22"/>
        </w:rPr>
      </w:pPr>
    </w:p>
    <w:p w14:paraId="168AC7D6" w14:textId="77777777" w:rsidR="00C955D3" w:rsidRDefault="00C955D3" w:rsidP="006648B0">
      <w:pPr>
        <w:spacing w:after="0" w:line="240" w:lineRule="auto"/>
        <w:rPr>
          <w:rFonts w:ascii="Tahoma" w:eastAsia="Tahoma" w:hAnsi="Tahoma" w:cs="Tahoma"/>
          <w:b/>
          <w:sz w:val="22"/>
          <w:szCs w:val="22"/>
        </w:rPr>
      </w:pPr>
    </w:p>
    <w:p w14:paraId="1E198CAE" w14:textId="77777777" w:rsidR="00C955D3" w:rsidRPr="009E00BF" w:rsidRDefault="00C955D3" w:rsidP="006648B0">
      <w:pPr>
        <w:spacing w:after="0" w:line="240" w:lineRule="auto"/>
        <w:rPr>
          <w:rFonts w:ascii="Tahoma" w:eastAsia="Tahoma" w:hAnsi="Tahoma" w:cs="Tahoma"/>
          <w:b/>
          <w:sz w:val="22"/>
          <w:szCs w:val="22"/>
        </w:rPr>
      </w:pPr>
    </w:p>
    <w:p w14:paraId="7D887D71" w14:textId="77777777" w:rsidR="00C24CD4" w:rsidRPr="009E00BF" w:rsidRDefault="00C24CD4" w:rsidP="006648B0">
      <w:pPr>
        <w:pStyle w:val="Heading2"/>
        <w:numPr>
          <w:ilvl w:val="2"/>
          <w:numId w:val="5"/>
        </w:numPr>
        <w:spacing w:before="0" w:line="240" w:lineRule="auto"/>
        <w:ind w:left="0" w:firstLine="0"/>
        <w:rPr>
          <w:rFonts w:ascii="Tahoma" w:eastAsia="Tahoma" w:hAnsi="Tahoma" w:cs="Tahoma"/>
          <w:b/>
          <w:color w:val="auto"/>
          <w:sz w:val="22"/>
          <w:szCs w:val="22"/>
        </w:rPr>
      </w:pPr>
      <w:bookmarkStart w:id="565" w:name="_Toc143248807"/>
      <w:r w:rsidRPr="009E00BF">
        <w:rPr>
          <w:rFonts w:ascii="Tahoma" w:eastAsia="Tahoma" w:hAnsi="Tahoma" w:cs="Tahoma"/>
          <w:b/>
          <w:color w:val="auto"/>
          <w:sz w:val="22"/>
          <w:szCs w:val="22"/>
        </w:rPr>
        <w:t>Síntesis del componente 1 departamento de Potosí</w:t>
      </w:r>
      <w:bookmarkEnd w:id="565"/>
    </w:p>
    <w:p w14:paraId="78415DB8" w14:textId="77777777" w:rsidR="00C24CD4" w:rsidRPr="00581B74" w:rsidRDefault="00C24CD4" w:rsidP="006648B0">
      <w:pPr>
        <w:spacing w:after="0" w:line="240" w:lineRule="auto"/>
        <w:jc w:val="both"/>
        <w:rPr>
          <w:rFonts w:ascii="Tahoma" w:eastAsia="Tahoma" w:hAnsi="Tahoma" w:cs="Tahoma"/>
          <w:sz w:val="22"/>
          <w:szCs w:val="22"/>
        </w:rPr>
      </w:pPr>
    </w:p>
    <w:p w14:paraId="7EB55DD7" w14:textId="77777777" w:rsidR="00C24CD4" w:rsidRPr="00C955D3" w:rsidRDefault="00C24CD4" w:rsidP="006648B0">
      <w:pPr>
        <w:spacing w:after="0" w:line="240" w:lineRule="auto"/>
        <w:jc w:val="both"/>
        <w:rPr>
          <w:rFonts w:ascii="Tahoma" w:eastAsia="Tahoma" w:hAnsi="Tahoma" w:cs="Tahoma"/>
          <w:sz w:val="22"/>
          <w:szCs w:val="22"/>
        </w:rPr>
      </w:pPr>
      <w:r w:rsidRPr="00C955D3">
        <w:rPr>
          <w:rFonts w:ascii="Tahoma" w:eastAsia="Tahoma" w:hAnsi="Tahoma" w:cs="Tahoma"/>
          <w:sz w:val="22"/>
          <w:szCs w:val="22"/>
        </w:rPr>
        <w:t xml:space="preserve">Para el subcomponente 1 y 2 </w:t>
      </w:r>
      <w:r w:rsidRPr="00C955D3">
        <w:rPr>
          <w:rFonts w:ascii="Tahoma" w:eastAsia="Tahoma" w:hAnsi="Tahoma" w:cs="Tahoma"/>
          <w:i/>
          <w:iCs/>
          <w:sz w:val="22"/>
          <w:szCs w:val="22"/>
        </w:rPr>
        <w:t>Densificación y Extensión de Redes para uso residencial y usos productivos</w:t>
      </w:r>
      <w:r w:rsidRPr="00C955D3">
        <w:rPr>
          <w:rFonts w:ascii="Tahoma" w:eastAsia="Tahoma" w:hAnsi="Tahoma" w:cs="Tahoma"/>
          <w:sz w:val="22"/>
          <w:szCs w:val="22"/>
        </w:rPr>
        <w:t>, no se ha identificado áreas protegidas ni otros sitios relevantes en los municipios priorizados.</w:t>
      </w:r>
    </w:p>
    <w:p w14:paraId="0EDE0701" w14:textId="77777777" w:rsidR="00C24CD4" w:rsidRPr="00581B74" w:rsidRDefault="00C24CD4" w:rsidP="006648B0">
      <w:pPr>
        <w:spacing w:after="0" w:line="240" w:lineRule="auto"/>
        <w:jc w:val="both"/>
        <w:rPr>
          <w:rFonts w:ascii="Tahoma" w:eastAsia="Tahoma" w:hAnsi="Tahoma" w:cs="Tahoma"/>
          <w:sz w:val="22"/>
          <w:szCs w:val="22"/>
        </w:rPr>
      </w:pPr>
    </w:p>
    <w:p w14:paraId="76BF7B9D" w14:textId="0CE38CD3" w:rsidR="00C24CD4" w:rsidRPr="00C955D3" w:rsidRDefault="00C24CD4" w:rsidP="006648B0">
      <w:pPr>
        <w:spacing w:after="0" w:line="240" w:lineRule="auto"/>
        <w:jc w:val="both"/>
        <w:rPr>
          <w:rFonts w:ascii="Tahoma" w:eastAsia="Tahoma" w:hAnsi="Tahoma" w:cs="Tahoma"/>
          <w:sz w:val="22"/>
          <w:szCs w:val="22"/>
        </w:rPr>
      </w:pPr>
      <w:r w:rsidRPr="00C955D3">
        <w:rPr>
          <w:rFonts w:ascii="Tahoma" w:eastAsia="Tahoma" w:hAnsi="Tahoma" w:cs="Tahoma"/>
          <w:sz w:val="22"/>
          <w:szCs w:val="22"/>
        </w:rPr>
        <w:t xml:space="preserve">En la siguiente tabla se incluye una síntesis de la relación entre </w:t>
      </w:r>
      <w:r w:rsidR="001B7270">
        <w:rPr>
          <w:rFonts w:ascii="Tahoma" w:eastAsia="Tahoma" w:hAnsi="Tahoma" w:cs="Tahoma"/>
          <w:sz w:val="22"/>
          <w:szCs w:val="22"/>
        </w:rPr>
        <w:t>los</w:t>
      </w:r>
      <w:r w:rsidR="001B7270" w:rsidRPr="00C955D3">
        <w:rPr>
          <w:rFonts w:ascii="Tahoma" w:eastAsia="Tahoma" w:hAnsi="Tahoma" w:cs="Tahoma"/>
          <w:sz w:val="22"/>
          <w:szCs w:val="22"/>
        </w:rPr>
        <w:t xml:space="preserve"> </w:t>
      </w:r>
      <w:r w:rsidR="003F53FB">
        <w:rPr>
          <w:rFonts w:ascii="Tahoma" w:eastAsia="Tahoma" w:hAnsi="Tahoma" w:cs="Tahoma"/>
          <w:sz w:val="22"/>
          <w:szCs w:val="22"/>
        </w:rPr>
        <w:t>subproyectos</w:t>
      </w:r>
      <w:r w:rsidRPr="00C955D3">
        <w:rPr>
          <w:rFonts w:ascii="Tahoma" w:eastAsia="Tahoma" w:hAnsi="Tahoma" w:cs="Tahoma"/>
          <w:sz w:val="22"/>
          <w:szCs w:val="22"/>
        </w:rPr>
        <w:t xml:space="preserve"> del subcomponente 3 </w:t>
      </w:r>
      <w:r w:rsidRPr="00C955D3">
        <w:rPr>
          <w:rFonts w:ascii="Tahoma" w:eastAsia="Tahoma" w:hAnsi="Tahoma" w:cs="Tahoma"/>
          <w:i/>
          <w:iCs/>
          <w:sz w:val="22"/>
          <w:szCs w:val="22"/>
        </w:rPr>
        <w:t>Instalación de sistemas solares para hogares e instituciones públicas dispersas</w:t>
      </w:r>
      <w:r w:rsidRPr="00C955D3">
        <w:rPr>
          <w:rFonts w:ascii="Tahoma" w:eastAsia="Tahoma" w:hAnsi="Tahoma" w:cs="Tahoma"/>
          <w:sz w:val="22"/>
          <w:szCs w:val="22"/>
        </w:rPr>
        <w:t>, y las características socioambientales más importantes de los municipios priorizados en los que se implementarán.</w:t>
      </w:r>
    </w:p>
    <w:p w14:paraId="2AF63677" w14:textId="3F5C6915" w:rsidR="00C24CD4" w:rsidRPr="009E00BF" w:rsidRDefault="00C24CD4" w:rsidP="006648B0">
      <w:pPr>
        <w:spacing w:after="0" w:line="240" w:lineRule="auto"/>
        <w:jc w:val="both"/>
        <w:rPr>
          <w:rFonts w:ascii="Tahoma" w:eastAsia="Tahoma" w:hAnsi="Tahoma" w:cs="Tahoma"/>
          <w:sz w:val="12"/>
          <w:szCs w:val="12"/>
        </w:rPr>
      </w:pPr>
    </w:p>
    <w:p w14:paraId="42943398" w14:textId="0B0F03DE" w:rsidR="00C24CD4" w:rsidRPr="009E00BF" w:rsidRDefault="00204D7A" w:rsidP="006648B0">
      <w:pPr>
        <w:spacing w:after="0" w:line="240" w:lineRule="auto"/>
        <w:ind w:right="50"/>
        <w:jc w:val="center"/>
        <w:rPr>
          <w:rFonts w:ascii="Tahoma" w:hAnsi="Tahoma" w:cs="Tahoma"/>
          <w:sz w:val="20"/>
          <w:szCs w:val="20"/>
        </w:rPr>
      </w:pPr>
      <w:bookmarkStart w:id="566" w:name="_Toc143248876"/>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50</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C24CD4" w:rsidRPr="009E00BF">
        <w:rPr>
          <w:rFonts w:ascii="Tahoma" w:eastAsia="Tahoma" w:hAnsi="Tahoma" w:cs="Tahoma"/>
          <w:b/>
          <w:sz w:val="20"/>
          <w:szCs w:val="20"/>
        </w:rPr>
        <w:t xml:space="preserve">Síntesis del departamento de Potosí para el componente 1, </w:t>
      </w:r>
      <w:r w:rsidR="00C24CD4" w:rsidRPr="009E00BF">
        <w:rPr>
          <w:rFonts w:ascii="Tahoma" w:hAnsi="Tahoma" w:cs="Tahoma"/>
          <w:b/>
          <w:bCs/>
          <w:sz w:val="20"/>
          <w:szCs w:val="20"/>
        </w:rPr>
        <w:t>subcomponentes 1 y 2: Densificación y Extensión de Redes para uso residencial y usos productivos</w:t>
      </w:r>
      <w:bookmarkEnd w:id="566"/>
    </w:p>
    <w:p w14:paraId="4A8C292E" w14:textId="77777777" w:rsidR="00C24CD4" w:rsidRPr="009E00BF" w:rsidRDefault="00C24CD4" w:rsidP="006648B0">
      <w:pPr>
        <w:spacing w:after="0" w:line="240" w:lineRule="auto"/>
        <w:rPr>
          <w:rFonts w:ascii="Tahoma" w:hAnsi="Tahoma" w:cs="Tahoma"/>
          <w:b/>
          <w:bCs/>
          <w:sz w:val="22"/>
          <w:szCs w:val="22"/>
        </w:rPr>
      </w:pPr>
    </w:p>
    <w:tbl>
      <w:tblPr>
        <w:tblW w:w="8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00"/>
        <w:gridCol w:w="1027"/>
        <w:gridCol w:w="1157"/>
        <w:gridCol w:w="921"/>
        <w:gridCol w:w="1301"/>
        <w:gridCol w:w="898"/>
        <w:gridCol w:w="984"/>
        <w:gridCol w:w="1321"/>
      </w:tblGrid>
      <w:tr w:rsidR="00C24CD4" w:rsidRPr="009E00BF" w14:paraId="49830A0A" w14:textId="77777777" w:rsidTr="00812D6F">
        <w:trPr>
          <w:trHeight w:val="705"/>
          <w:tblHeader/>
          <w:jc w:val="center"/>
        </w:trPr>
        <w:tc>
          <w:tcPr>
            <w:tcW w:w="1300" w:type="dxa"/>
            <w:shd w:val="pct40" w:color="auto" w:fill="auto"/>
            <w:vAlign w:val="center"/>
          </w:tcPr>
          <w:p w14:paraId="7E14B72D"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Departamento</w:t>
            </w:r>
          </w:p>
        </w:tc>
        <w:tc>
          <w:tcPr>
            <w:tcW w:w="1027" w:type="dxa"/>
            <w:shd w:val="pct40" w:color="auto" w:fill="auto"/>
            <w:vAlign w:val="center"/>
          </w:tcPr>
          <w:p w14:paraId="7BC44802"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Municipio</w:t>
            </w:r>
          </w:p>
        </w:tc>
        <w:tc>
          <w:tcPr>
            <w:tcW w:w="1157" w:type="dxa"/>
            <w:shd w:val="pct40" w:color="auto" w:fill="auto"/>
            <w:vAlign w:val="center"/>
          </w:tcPr>
          <w:p w14:paraId="340B6EF0"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Área Protegida Nacional</w:t>
            </w:r>
          </w:p>
        </w:tc>
        <w:tc>
          <w:tcPr>
            <w:tcW w:w="921" w:type="dxa"/>
            <w:shd w:val="pct40" w:color="auto" w:fill="auto"/>
            <w:vAlign w:val="center"/>
          </w:tcPr>
          <w:p w14:paraId="35ABAA8E"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Área Protegida Dep</w:t>
            </w:r>
          </w:p>
        </w:tc>
        <w:tc>
          <w:tcPr>
            <w:tcW w:w="1301" w:type="dxa"/>
            <w:shd w:val="pct40" w:color="auto" w:fill="auto"/>
            <w:vAlign w:val="center"/>
          </w:tcPr>
          <w:p w14:paraId="15BADA5D"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Área Protegida Municipal</w:t>
            </w:r>
          </w:p>
        </w:tc>
        <w:tc>
          <w:tcPr>
            <w:tcW w:w="898" w:type="dxa"/>
            <w:shd w:val="pct40" w:color="auto" w:fill="auto"/>
            <w:vAlign w:val="center"/>
          </w:tcPr>
          <w:p w14:paraId="3C57CDEB"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RAMSAR</w:t>
            </w:r>
          </w:p>
        </w:tc>
        <w:tc>
          <w:tcPr>
            <w:tcW w:w="984" w:type="dxa"/>
            <w:shd w:val="pct40" w:color="auto" w:fill="auto"/>
            <w:vAlign w:val="center"/>
          </w:tcPr>
          <w:p w14:paraId="0F8389B0"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TCO*</w:t>
            </w:r>
          </w:p>
        </w:tc>
        <w:tc>
          <w:tcPr>
            <w:tcW w:w="1321" w:type="dxa"/>
            <w:shd w:val="pct40" w:color="auto" w:fill="auto"/>
            <w:vAlign w:val="center"/>
          </w:tcPr>
          <w:p w14:paraId="4445EC32" w14:textId="77777777" w:rsidR="00C24CD4" w:rsidRPr="009E00BF" w:rsidRDefault="00C24CD4" w:rsidP="006648B0">
            <w:pPr>
              <w:spacing w:after="0" w:line="240" w:lineRule="auto"/>
              <w:jc w:val="center"/>
              <w:rPr>
                <w:rFonts w:ascii="Tahoma" w:hAnsi="Tahoma" w:cs="Tahoma"/>
                <w:b/>
                <w:bCs/>
                <w:color w:val="FFFFFF"/>
                <w:sz w:val="14"/>
                <w:szCs w:val="14"/>
              </w:rPr>
            </w:pPr>
            <w:r w:rsidRPr="009E00BF">
              <w:rPr>
                <w:rFonts w:ascii="Tahoma" w:hAnsi="Tahoma" w:cs="Tahoma"/>
                <w:b/>
                <w:bCs/>
                <w:color w:val="FFFFFF"/>
                <w:sz w:val="14"/>
                <w:szCs w:val="14"/>
              </w:rPr>
              <w:t>Comunidades</w:t>
            </w:r>
          </w:p>
        </w:tc>
      </w:tr>
      <w:tr w:rsidR="00C24CD4" w:rsidRPr="009E00BF" w14:paraId="072D6425" w14:textId="77777777" w:rsidTr="00812D6F">
        <w:trPr>
          <w:trHeight w:val="393"/>
          <w:jc w:val="center"/>
        </w:trPr>
        <w:tc>
          <w:tcPr>
            <w:tcW w:w="1300" w:type="dxa"/>
            <w:vMerge w:val="restart"/>
            <w:shd w:val="clear" w:color="auto" w:fill="auto"/>
            <w:noWrap/>
            <w:vAlign w:val="center"/>
          </w:tcPr>
          <w:p w14:paraId="4324ED3C" w14:textId="77777777" w:rsidR="00C24CD4" w:rsidRPr="009E00BF" w:rsidRDefault="00C24CD4" w:rsidP="006648B0">
            <w:pPr>
              <w:spacing w:after="0" w:line="240" w:lineRule="auto"/>
              <w:rPr>
                <w:rFonts w:ascii="Tahoma" w:hAnsi="Tahoma" w:cs="Tahoma"/>
                <w:sz w:val="14"/>
                <w:szCs w:val="14"/>
              </w:rPr>
            </w:pPr>
            <w:r w:rsidRPr="009E00BF">
              <w:rPr>
                <w:rFonts w:ascii="Tahoma" w:eastAsia="Tahoma" w:hAnsi="Tahoma" w:cs="Tahoma"/>
                <w:color w:val="000000"/>
                <w:sz w:val="14"/>
                <w:szCs w:val="14"/>
              </w:rPr>
              <w:t>Potosí</w:t>
            </w:r>
          </w:p>
        </w:tc>
        <w:tc>
          <w:tcPr>
            <w:tcW w:w="1027" w:type="dxa"/>
            <w:shd w:val="clear" w:color="auto" w:fill="auto"/>
            <w:vAlign w:val="center"/>
          </w:tcPr>
          <w:p w14:paraId="7AADFB33" w14:textId="77777777" w:rsidR="00C24CD4" w:rsidRPr="009E00BF" w:rsidRDefault="00C24CD4" w:rsidP="006648B0">
            <w:pPr>
              <w:spacing w:after="0" w:line="240" w:lineRule="auto"/>
              <w:rPr>
                <w:rFonts w:ascii="Tahoma" w:hAnsi="Tahoma" w:cs="Tahoma"/>
                <w:sz w:val="14"/>
                <w:szCs w:val="14"/>
              </w:rPr>
            </w:pPr>
            <w:r w:rsidRPr="009E00BF">
              <w:rPr>
                <w:rFonts w:ascii="Tahoma" w:eastAsia="Tahoma" w:hAnsi="Tahoma" w:cs="Tahoma"/>
                <w:color w:val="000000"/>
                <w:sz w:val="14"/>
                <w:szCs w:val="14"/>
              </w:rPr>
              <w:t>Ocuri</w:t>
            </w:r>
          </w:p>
        </w:tc>
        <w:tc>
          <w:tcPr>
            <w:tcW w:w="1157" w:type="dxa"/>
            <w:shd w:val="clear" w:color="auto" w:fill="auto"/>
            <w:noWrap/>
            <w:vAlign w:val="center"/>
          </w:tcPr>
          <w:p w14:paraId="7F8ABCA6" w14:textId="77777777" w:rsidR="00C24CD4" w:rsidRPr="009E00BF" w:rsidRDefault="00C24CD4" w:rsidP="006648B0">
            <w:pPr>
              <w:spacing w:after="0" w:line="240" w:lineRule="auto"/>
              <w:jc w:val="center"/>
              <w:rPr>
                <w:rFonts w:ascii="Tahoma" w:hAnsi="Tahoma" w:cs="Tahoma"/>
                <w:sz w:val="14"/>
                <w:szCs w:val="14"/>
              </w:rPr>
            </w:pPr>
          </w:p>
        </w:tc>
        <w:tc>
          <w:tcPr>
            <w:tcW w:w="921" w:type="dxa"/>
            <w:shd w:val="clear" w:color="auto" w:fill="auto"/>
            <w:noWrap/>
            <w:vAlign w:val="center"/>
          </w:tcPr>
          <w:p w14:paraId="08742684" w14:textId="77777777" w:rsidR="00C24CD4" w:rsidRPr="009E00BF" w:rsidRDefault="00C24CD4" w:rsidP="006648B0">
            <w:pPr>
              <w:spacing w:after="0" w:line="240" w:lineRule="auto"/>
              <w:jc w:val="center"/>
              <w:rPr>
                <w:rFonts w:ascii="Tahoma" w:hAnsi="Tahoma" w:cs="Tahoma"/>
                <w:sz w:val="14"/>
                <w:szCs w:val="14"/>
              </w:rPr>
            </w:pPr>
          </w:p>
        </w:tc>
        <w:tc>
          <w:tcPr>
            <w:tcW w:w="1301" w:type="dxa"/>
            <w:shd w:val="clear" w:color="auto" w:fill="auto"/>
            <w:noWrap/>
            <w:vAlign w:val="center"/>
          </w:tcPr>
          <w:p w14:paraId="6AF65351" w14:textId="77777777" w:rsidR="00C24CD4" w:rsidRPr="009E00BF" w:rsidRDefault="00C24CD4" w:rsidP="006648B0">
            <w:pPr>
              <w:spacing w:after="0" w:line="240" w:lineRule="auto"/>
              <w:jc w:val="center"/>
              <w:rPr>
                <w:rFonts w:ascii="Tahoma" w:hAnsi="Tahoma" w:cs="Tahoma"/>
                <w:sz w:val="14"/>
                <w:szCs w:val="14"/>
              </w:rPr>
            </w:pPr>
          </w:p>
        </w:tc>
        <w:tc>
          <w:tcPr>
            <w:tcW w:w="898" w:type="dxa"/>
            <w:shd w:val="clear" w:color="auto" w:fill="auto"/>
            <w:noWrap/>
            <w:vAlign w:val="center"/>
          </w:tcPr>
          <w:p w14:paraId="06E74191" w14:textId="77777777" w:rsidR="00C24CD4" w:rsidRPr="009E00BF" w:rsidRDefault="00C24CD4" w:rsidP="006648B0">
            <w:pPr>
              <w:spacing w:after="0" w:line="240" w:lineRule="auto"/>
              <w:jc w:val="center"/>
              <w:rPr>
                <w:rFonts w:ascii="Tahoma" w:hAnsi="Tahoma" w:cs="Tahoma"/>
                <w:sz w:val="14"/>
                <w:szCs w:val="14"/>
              </w:rPr>
            </w:pPr>
          </w:p>
        </w:tc>
        <w:tc>
          <w:tcPr>
            <w:tcW w:w="984" w:type="dxa"/>
            <w:shd w:val="clear" w:color="auto" w:fill="auto"/>
            <w:noWrap/>
            <w:vAlign w:val="center"/>
          </w:tcPr>
          <w:p w14:paraId="70CB03F5" w14:textId="77777777" w:rsidR="00C24CD4" w:rsidRPr="009E00BF" w:rsidRDefault="00C24CD4" w:rsidP="006648B0">
            <w:pPr>
              <w:spacing w:after="0" w:line="240" w:lineRule="auto"/>
              <w:jc w:val="center"/>
              <w:rPr>
                <w:rFonts w:ascii="Tahoma" w:hAnsi="Tahoma" w:cs="Tahoma"/>
                <w:sz w:val="14"/>
                <w:szCs w:val="14"/>
              </w:rPr>
            </w:pPr>
          </w:p>
        </w:tc>
        <w:tc>
          <w:tcPr>
            <w:tcW w:w="1321" w:type="dxa"/>
            <w:shd w:val="clear" w:color="auto" w:fill="auto"/>
            <w:vAlign w:val="center"/>
          </w:tcPr>
          <w:p w14:paraId="3763B542" w14:textId="77777777" w:rsidR="00C24CD4" w:rsidRPr="009E00BF" w:rsidRDefault="00C24CD4" w:rsidP="006648B0">
            <w:pPr>
              <w:spacing w:after="0" w:line="240" w:lineRule="auto"/>
              <w:rPr>
                <w:rFonts w:ascii="Tahoma" w:hAnsi="Tahoma" w:cs="Tahoma"/>
                <w:sz w:val="14"/>
                <w:szCs w:val="14"/>
              </w:rPr>
            </w:pPr>
          </w:p>
        </w:tc>
      </w:tr>
      <w:tr w:rsidR="00C24CD4" w:rsidRPr="009E00BF" w14:paraId="0259CB60" w14:textId="77777777" w:rsidTr="00812D6F">
        <w:trPr>
          <w:trHeight w:val="878"/>
          <w:jc w:val="center"/>
        </w:trPr>
        <w:tc>
          <w:tcPr>
            <w:tcW w:w="1300" w:type="dxa"/>
            <w:vMerge/>
            <w:vAlign w:val="center"/>
          </w:tcPr>
          <w:p w14:paraId="736797A3" w14:textId="77777777" w:rsidR="00C24CD4" w:rsidRPr="009E00BF" w:rsidRDefault="00C24CD4" w:rsidP="006648B0">
            <w:pPr>
              <w:spacing w:after="0" w:line="240" w:lineRule="auto"/>
              <w:rPr>
                <w:rFonts w:ascii="Tahoma" w:hAnsi="Tahoma" w:cs="Tahoma"/>
                <w:sz w:val="14"/>
                <w:szCs w:val="14"/>
              </w:rPr>
            </w:pPr>
          </w:p>
        </w:tc>
        <w:tc>
          <w:tcPr>
            <w:tcW w:w="1027" w:type="dxa"/>
            <w:shd w:val="clear" w:color="auto" w:fill="auto"/>
            <w:vAlign w:val="center"/>
          </w:tcPr>
          <w:p w14:paraId="68312AE5" w14:textId="77777777" w:rsidR="00C24CD4" w:rsidRPr="009E00BF" w:rsidRDefault="00C24CD4" w:rsidP="006648B0">
            <w:pPr>
              <w:spacing w:after="0" w:line="240" w:lineRule="auto"/>
              <w:rPr>
                <w:rFonts w:ascii="Tahoma" w:hAnsi="Tahoma" w:cs="Tahoma"/>
                <w:sz w:val="14"/>
                <w:szCs w:val="14"/>
              </w:rPr>
            </w:pPr>
            <w:bookmarkStart w:id="567" w:name="_Hlk140372315"/>
            <w:r w:rsidRPr="009E00BF">
              <w:rPr>
                <w:rFonts w:ascii="Tahoma" w:eastAsia="Tahoma" w:hAnsi="Tahoma" w:cs="Tahoma"/>
                <w:color w:val="000000"/>
                <w:sz w:val="14"/>
                <w:szCs w:val="14"/>
              </w:rPr>
              <w:t>Tacobamba</w:t>
            </w:r>
            <w:bookmarkEnd w:id="567"/>
          </w:p>
        </w:tc>
        <w:tc>
          <w:tcPr>
            <w:tcW w:w="1157" w:type="dxa"/>
            <w:shd w:val="clear" w:color="auto" w:fill="auto"/>
            <w:noWrap/>
            <w:vAlign w:val="center"/>
          </w:tcPr>
          <w:p w14:paraId="41477593" w14:textId="77777777" w:rsidR="00C24CD4" w:rsidRPr="009E00BF" w:rsidRDefault="00C24CD4" w:rsidP="006648B0">
            <w:pPr>
              <w:spacing w:after="0" w:line="240" w:lineRule="auto"/>
              <w:jc w:val="center"/>
              <w:rPr>
                <w:rFonts w:ascii="Tahoma" w:hAnsi="Tahoma" w:cs="Tahoma"/>
                <w:sz w:val="14"/>
                <w:szCs w:val="14"/>
              </w:rPr>
            </w:pPr>
          </w:p>
        </w:tc>
        <w:tc>
          <w:tcPr>
            <w:tcW w:w="921" w:type="dxa"/>
            <w:shd w:val="clear" w:color="auto" w:fill="auto"/>
            <w:noWrap/>
            <w:vAlign w:val="center"/>
          </w:tcPr>
          <w:p w14:paraId="6D764ED5" w14:textId="77777777" w:rsidR="00C24CD4" w:rsidRPr="009E00BF" w:rsidRDefault="00C24CD4" w:rsidP="006648B0">
            <w:pPr>
              <w:spacing w:after="0" w:line="240" w:lineRule="auto"/>
              <w:jc w:val="center"/>
              <w:rPr>
                <w:rFonts w:ascii="Tahoma" w:hAnsi="Tahoma" w:cs="Tahoma"/>
                <w:sz w:val="14"/>
                <w:szCs w:val="14"/>
              </w:rPr>
            </w:pPr>
          </w:p>
        </w:tc>
        <w:tc>
          <w:tcPr>
            <w:tcW w:w="1301" w:type="dxa"/>
            <w:shd w:val="clear" w:color="auto" w:fill="auto"/>
            <w:noWrap/>
            <w:vAlign w:val="center"/>
          </w:tcPr>
          <w:p w14:paraId="6EBB37B0" w14:textId="77777777" w:rsidR="00C24CD4" w:rsidRPr="009E00BF" w:rsidRDefault="00C24CD4" w:rsidP="006648B0">
            <w:pPr>
              <w:spacing w:after="0" w:line="240" w:lineRule="auto"/>
              <w:jc w:val="center"/>
              <w:rPr>
                <w:rFonts w:ascii="Tahoma" w:hAnsi="Tahoma" w:cs="Tahoma"/>
                <w:sz w:val="14"/>
                <w:szCs w:val="14"/>
              </w:rPr>
            </w:pPr>
          </w:p>
        </w:tc>
        <w:tc>
          <w:tcPr>
            <w:tcW w:w="898" w:type="dxa"/>
            <w:shd w:val="clear" w:color="auto" w:fill="auto"/>
            <w:noWrap/>
            <w:vAlign w:val="center"/>
          </w:tcPr>
          <w:p w14:paraId="1F5453F3" w14:textId="77777777" w:rsidR="00C24CD4" w:rsidRPr="009E00BF" w:rsidRDefault="00C24CD4" w:rsidP="006648B0">
            <w:pPr>
              <w:spacing w:after="0" w:line="240" w:lineRule="auto"/>
              <w:jc w:val="center"/>
              <w:rPr>
                <w:rFonts w:ascii="Tahoma" w:hAnsi="Tahoma" w:cs="Tahoma"/>
                <w:sz w:val="14"/>
                <w:szCs w:val="14"/>
              </w:rPr>
            </w:pPr>
          </w:p>
        </w:tc>
        <w:tc>
          <w:tcPr>
            <w:tcW w:w="984" w:type="dxa"/>
            <w:shd w:val="clear" w:color="auto" w:fill="auto"/>
            <w:noWrap/>
            <w:vAlign w:val="center"/>
          </w:tcPr>
          <w:p w14:paraId="0125523F"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bookmarkStart w:id="568" w:name="_Hlk140371980"/>
          </w:p>
          <w:p w14:paraId="0FD0DA82" w14:textId="77777777" w:rsidR="00C24CD4" w:rsidRPr="009E00BF" w:rsidRDefault="00C24CD4" w:rsidP="006648B0">
            <w:pPr>
              <w:spacing w:after="0" w:line="240" w:lineRule="auto"/>
              <w:jc w:val="center"/>
              <w:rPr>
                <w:rFonts w:ascii="Tahoma" w:hAnsi="Tahoma" w:cs="Tahoma"/>
                <w:sz w:val="14"/>
                <w:szCs w:val="14"/>
              </w:rPr>
            </w:pPr>
            <w:r w:rsidRPr="009E00BF">
              <w:rPr>
                <w:rFonts w:ascii="Tahoma" w:eastAsia="Tahoma" w:hAnsi="Tahoma" w:cs="Tahoma"/>
                <w:sz w:val="14"/>
                <w:szCs w:val="14"/>
              </w:rPr>
              <w:t>Ayllu originario de Tirina</w:t>
            </w:r>
            <w:bookmarkEnd w:id="568"/>
          </w:p>
        </w:tc>
        <w:tc>
          <w:tcPr>
            <w:tcW w:w="1321" w:type="dxa"/>
            <w:shd w:val="clear" w:color="auto" w:fill="auto"/>
            <w:vAlign w:val="center"/>
          </w:tcPr>
          <w:p w14:paraId="5A5B79BA" w14:textId="77777777" w:rsidR="00C24CD4" w:rsidRPr="009E00BF" w:rsidRDefault="00C24CD4" w:rsidP="006648B0">
            <w:pPr>
              <w:spacing w:after="0" w:line="240" w:lineRule="auto"/>
              <w:rPr>
                <w:rFonts w:ascii="Tahoma" w:hAnsi="Tahoma" w:cs="Tahoma"/>
                <w:sz w:val="14"/>
                <w:szCs w:val="14"/>
              </w:rPr>
            </w:pPr>
            <w:r w:rsidRPr="009E00BF">
              <w:rPr>
                <w:rFonts w:ascii="Tahoma" w:eastAsia="Tahoma" w:hAnsi="Tahoma" w:cs="Tahoma"/>
                <w:sz w:val="14"/>
                <w:szCs w:val="14"/>
              </w:rPr>
              <w:t>Tirina</w:t>
            </w:r>
          </w:p>
        </w:tc>
      </w:tr>
      <w:tr w:rsidR="00C24CD4" w:rsidRPr="009E00BF" w14:paraId="32C60836" w14:textId="77777777" w:rsidTr="00812D6F">
        <w:trPr>
          <w:trHeight w:val="454"/>
          <w:jc w:val="center"/>
        </w:trPr>
        <w:tc>
          <w:tcPr>
            <w:tcW w:w="1300" w:type="dxa"/>
            <w:vMerge/>
            <w:vAlign w:val="center"/>
          </w:tcPr>
          <w:p w14:paraId="49DBC1CB" w14:textId="77777777" w:rsidR="00C24CD4" w:rsidRPr="009E00BF" w:rsidRDefault="00C24CD4" w:rsidP="006648B0">
            <w:pPr>
              <w:spacing w:after="0" w:line="240" w:lineRule="auto"/>
              <w:rPr>
                <w:rFonts w:ascii="Tahoma" w:hAnsi="Tahoma" w:cs="Tahoma"/>
                <w:sz w:val="14"/>
                <w:szCs w:val="14"/>
              </w:rPr>
            </w:pPr>
          </w:p>
        </w:tc>
        <w:tc>
          <w:tcPr>
            <w:tcW w:w="1027" w:type="dxa"/>
            <w:shd w:val="clear" w:color="auto" w:fill="auto"/>
            <w:vAlign w:val="center"/>
          </w:tcPr>
          <w:p w14:paraId="0EA67120" w14:textId="77777777" w:rsidR="00C24CD4" w:rsidRPr="009E00BF" w:rsidRDefault="00C24CD4" w:rsidP="006648B0">
            <w:pPr>
              <w:spacing w:after="0" w:line="240" w:lineRule="auto"/>
              <w:rPr>
                <w:rFonts w:ascii="Tahoma" w:hAnsi="Tahoma" w:cs="Tahoma"/>
                <w:sz w:val="14"/>
                <w:szCs w:val="14"/>
              </w:rPr>
            </w:pPr>
            <w:r w:rsidRPr="009E00BF">
              <w:rPr>
                <w:rFonts w:ascii="Tahoma" w:eastAsia="Tahoma" w:hAnsi="Tahoma" w:cs="Tahoma"/>
                <w:color w:val="000000"/>
                <w:sz w:val="14"/>
                <w:szCs w:val="14"/>
              </w:rPr>
              <w:t>Ravelo</w:t>
            </w:r>
          </w:p>
        </w:tc>
        <w:tc>
          <w:tcPr>
            <w:tcW w:w="1157" w:type="dxa"/>
            <w:shd w:val="clear" w:color="auto" w:fill="auto"/>
            <w:noWrap/>
            <w:vAlign w:val="center"/>
          </w:tcPr>
          <w:p w14:paraId="224EA414" w14:textId="77777777" w:rsidR="00C24CD4" w:rsidRPr="009E00BF" w:rsidRDefault="00C24CD4" w:rsidP="006648B0">
            <w:pPr>
              <w:spacing w:after="0" w:line="240" w:lineRule="auto"/>
              <w:jc w:val="center"/>
              <w:rPr>
                <w:rFonts w:ascii="Tahoma" w:hAnsi="Tahoma" w:cs="Tahoma"/>
                <w:sz w:val="14"/>
                <w:szCs w:val="14"/>
              </w:rPr>
            </w:pPr>
          </w:p>
        </w:tc>
        <w:tc>
          <w:tcPr>
            <w:tcW w:w="921" w:type="dxa"/>
            <w:shd w:val="clear" w:color="auto" w:fill="auto"/>
            <w:noWrap/>
            <w:vAlign w:val="center"/>
          </w:tcPr>
          <w:p w14:paraId="3DF969BC" w14:textId="77777777" w:rsidR="00C24CD4" w:rsidRPr="009E00BF" w:rsidRDefault="00C24CD4" w:rsidP="006648B0">
            <w:pPr>
              <w:spacing w:after="0" w:line="240" w:lineRule="auto"/>
              <w:jc w:val="center"/>
              <w:rPr>
                <w:rFonts w:ascii="Tahoma" w:hAnsi="Tahoma" w:cs="Tahoma"/>
                <w:sz w:val="14"/>
                <w:szCs w:val="14"/>
              </w:rPr>
            </w:pPr>
          </w:p>
        </w:tc>
        <w:tc>
          <w:tcPr>
            <w:tcW w:w="1301" w:type="dxa"/>
            <w:shd w:val="clear" w:color="auto" w:fill="auto"/>
            <w:noWrap/>
            <w:vAlign w:val="center"/>
          </w:tcPr>
          <w:p w14:paraId="245A1C4D" w14:textId="77777777" w:rsidR="00C24CD4" w:rsidRPr="009E00BF" w:rsidRDefault="00C24CD4" w:rsidP="006648B0">
            <w:pPr>
              <w:spacing w:after="0" w:line="240" w:lineRule="auto"/>
              <w:jc w:val="center"/>
              <w:rPr>
                <w:rFonts w:ascii="Tahoma" w:hAnsi="Tahoma" w:cs="Tahoma"/>
                <w:sz w:val="14"/>
                <w:szCs w:val="14"/>
              </w:rPr>
            </w:pPr>
          </w:p>
        </w:tc>
        <w:tc>
          <w:tcPr>
            <w:tcW w:w="898" w:type="dxa"/>
            <w:shd w:val="clear" w:color="auto" w:fill="auto"/>
            <w:noWrap/>
            <w:vAlign w:val="center"/>
          </w:tcPr>
          <w:p w14:paraId="2FFC88FF" w14:textId="77777777" w:rsidR="00C24CD4" w:rsidRPr="009E00BF" w:rsidRDefault="00C24CD4" w:rsidP="006648B0">
            <w:pPr>
              <w:spacing w:after="0" w:line="240" w:lineRule="auto"/>
              <w:jc w:val="center"/>
              <w:rPr>
                <w:rFonts w:ascii="Tahoma" w:hAnsi="Tahoma" w:cs="Tahoma"/>
                <w:sz w:val="14"/>
                <w:szCs w:val="14"/>
              </w:rPr>
            </w:pPr>
          </w:p>
        </w:tc>
        <w:tc>
          <w:tcPr>
            <w:tcW w:w="984" w:type="dxa"/>
            <w:shd w:val="clear" w:color="auto" w:fill="auto"/>
            <w:noWrap/>
            <w:vAlign w:val="center"/>
          </w:tcPr>
          <w:p w14:paraId="06205C02" w14:textId="77777777" w:rsidR="00C24CD4" w:rsidRPr="009E00BF" w:rsidRDefault="00C24CD4" w:rsidP="006648B0">
            <w:pPr>
              <w:spacing w:after="0" w:line="240" w:lineRule="auto"/>
              <w:jc w:val="center"/>
              <w:rPr>
                <w:rFonts w:ascii="Tahoma" w:hAnsi="Tahoma" w:cs="Tahoma"/>
                <w:sz w:val="14"/>
                <w:szCs w:val="14"/>
              </w:rPr>
            </w:pPr>
          </w:p>
        </w:tc>
        <w:tc>
          <w:tcPr>
            <w:tcW w:w="1321" w:type="dxa"/>
            <w:shd w:val="clear" w:color="auto" w:fill="auto"/>
            <w:vAlign w:val="center"/>
          </w:tcPr>
          <w:p w14:paraId="22766323" w14:textId="77777777" w:rsidR="00C24CD4" w:rsidRPr="009E00BF" w:rsidRDefault="00C24CD4" w:rsidP="006648B0">
            <w:pPr>
              <w:spacing w:after="0" w:line="240" w:lineRule="auto"/>
              <w:rPr>
                <w:rFonts w:ascii="Tahoma" w:hAnsi="Tahoma" w:cs="Tahoma"/>
                <w:sz w:val="14"/>
                <w:szCs w:val="14"/>
              </w:rPr>
            </w:pPr>
          </w:p>
        </w:tc>
      </w:tr>
      <w:tr w:rsidR="00C24CD4" w:rsidRPr="009E00BF" w14:paraId="4FFC14FB" w14:textId="77777777" w:rsidTr="00812D6F">
        <w:trPr>
          <w:trHeight w:val="1427"/>
          <w:jc w:val="center"/>
        </w:trPr>
        <w:tc>
          <w:tcPr>
            <w:tcW w:w="1300" w:type="dxa"/>
            <w:vMerge/>
            <w:vAlign w:val="center"/>
          </w:tcPr>
          <w:p w14:paraId="7235D8EE" w14:textId="77777777" w:rsidR="00C24CD4" w:rsidRPr="009E00BF" w:rsidRDefault="00C24CD4" w:rsidP="006648B0">
            <w:pPr>
              <w:spacing w:after="0" w:line="240" w:lineRule="auto"/>
              <w:rPr>
                <w:rFonts w:ascii="Tahoma" w:hAnsi="Tahoma" w:cs="Tahoma"/>
                <w:sz w:val="14"/>
                <w:szCs w:val="14"/>
              </w:rPr>
            </w:pPr>
          </w:p>
        </w:tc>
        <w:tc>
          <w:tcPr>
            <w:tcW w:w="1027" w:type="dxa"/>
            <w:shd w:val="clear" w:color="auto" w:fill="auto"/>
            <w:vAlign w:val="center"/>
          </w:tcPr>
          <w:p w14:paraId="16D01015" w14:textId="77777777" w:rsidR="00C24CD4" w:rsidRPr="009E00BF" w:rsidRDefault="00C24CD4" w:rsidP="006648B0">
            <w:pPr>
              <w:spacing w:after="0" w:line="240" w:lineRule="auto"/>
              <w:rPr>
                <w:rFonts w:ascii="Tahoma" w:hAnsi="Tahoma" w:cs="Tahoma"/>
                <w:sz w:val="14"/>
                <w:szCs w:val="14"/>
              </w:rPr>
            </w:pPr>
            <w:r w:rsidRPr="009E00BF">
              <w:rPr>
                <w:rFonts w:ascii="Tahoma" w:eastAsia="Tahoma" w:hAnsi="Tahoma" w:cs="Tahoma"/>
                <w:color w:val="000000"/>
                <w:sz w:val="14"/>
                <w:szCs w:val="14"/>
              </w:rPr>
              <w:t>Tupiza</w:t>
            </w:r>
          </w:p>
        </w:tc>
        <w:tc>
          <w:tcPr>
            <w:tcW w:w="1157" w:type="dxa"/>
            <w:shd w:val="clear" w:color="auto" w:fill="auto"/>
            <w:noWrap/>
            <w:vAlign w:val="center"/>
          </w:tcPr>
          <w:p w14:paraId="4705C594" w14:textId="77777777" w:rsidR="00C24CD4" w:rsidRPr="009E00BF" w:rsidRDefault="00C24CD4" w:rsidP="006648B0">
            <w:pPr>
              <w:spacing w:after="0" w:line="240" w:lineRule="auto"/>
              <w:jc w:val="center"/>
              <w:rPr>
                <w:rFonts w:ascii="Tahoma" w:hAnsi="Tahoma" w:cs="Tahoma"/>
                <w:sz w:val="14"/>
                <w:szCs w:val="14"/>
              </w:rPr>
            </w:pPr>
          </w:p>
        </w:tc>
        <w:tc>
          <w:tcPr>
            <w:tcW w:w="921" w:type="dxa"/>
            <w:shd w:val="clear" w:color="auto" w:fill="auto"/>
            <w:noWrap/>
            <w:vAlign w:val="center"/>
          </w:tcPr>
          <w:p w14:paraId="43799156" w14:textId="77777777" w:rsidR="00C24CD4" w:rsidRPr="009E00BF" w:rsidRDefault="00C24CD4" w:rsidP="006648B0">
            <w:pPr>
              <w:spacing w:after="0" w:line="240" w:lineRule="auto"/>
              <w:jc w:val="center"/>
              <w:rPr>
                <w:rFonts w:ascii="Tahoma" w:hAnsi="Tahoma" w:cs="Tahoma"/>
                <w:sz w:val="14"/>
                <w:szCs w:val="14"/>
              </w:rPr>
            </w:pPr>
          </w:p>
        </w:tc>
        <w:tc>
          <w:tcPr>
            <w:tcW w:w="1301" w:type="dxa"/>
            <w:shd w:val="clear" w:color="auto" w:fill="auto"/>
            <w:noWrap/>
            <w:vAlign w:val="center"/>
          </w:tcPr>
          <w:p w14:paraId="29C97087"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 xml:space="preserve">X </w:t>
            </w:r>
            <w:bookmarkStart w:id="569" w:name="_Hlk140371407"/>
          </w:p>
          <w:p w14:paraId="2FEEAE2E" w14:textId="77777777" w:rsidR="00C24CD4" w:rsidRPr="009E00BF" w:rsidRDefault="00C24CD4" w:rsidP="006648B0">
            <w:pPr>
              <w:spacing w:after="0" w:line="240" w:lineRule="auto"/>
              <w:jc w:val="center"/>
              <w:rPr>
                <w:rFonts w:ascii="Tahoma" w:hAnsi="Tahoma" w:cs="Tahoma"/>
                <w:sz w:val="14"/>
                <w:szCs w:val="14"/>
              </w:rPr>
            </w:pPr>
            <w:r w:rsidRPr="009E00BF">
              <w:rPr>
                <w:rFonts w:ascii="Tahoma" w:eastAsia="Tahoma" w:hAnsi="Tahoma" w:cs="Tahoma"/>
                <w:sz w:val="14"/>
                <w:szCs w:val="14"/>
              </w:rPr>
              <w:t>Santuario de vida silvestre y ANMI Cordillera de los Chichas Mochara</w:t>
            </w:r>
            <w:bookmarkEnd w:id="569"/>
          </w:p>
        </w:tc>
        <w:tc>
          <w:tcPr>
            <w:tcW w:w="898" w:type="dxa"/>
            <w:shd w:val="clear" w:color="auto" w:fill="auto"/>
            <w:noWrap/>
            <w:vAlign w:val="center"/>
          </w:tcPr>
          <w:p w14:paraId="729CEAF5" w14:textId="77777777" w:rsidR="00C24CD4" w:rsidRPr="009E00BF" w:rsidRDefault="00C24CD4" w:rsidP="006648B0">
            <w:pPr>
              <w:spacing w:after="0" w:line="240" w:lineRule="auto"/>
              <w:jc w:val="center"/>
              <w:rPr>
                <w:rFonts w:ascii="Tahoma" w:hAnsi="Tahoma" w:cs="Tahoma"/>
                <w:sz w:val="14"/>
                <w:szCs w:val="14"/>
              </w:rPr>
            </w:pPr>
          </w:p>
        </w:tc>
        <w:tc>
          <w:tcPr>
            <w:tcW w:w="984" w:type="dxa"/>
            <w:shd w:val="clear" w:color="auto" w:fill="auto"/>
            <w:noWrap/>
            <w:vAlign w:val="center"/>
          </w:tcPr>
          <w:p w14:paraId="08EEA774" w14:textId="77777777" w:rsidR="00C24CD4" w:rsidRPr="009E00BF" w:rsidRDefault="00C24CD4" w:rsidP="006648B0">
            <w:pPr>
              <w:spacing w:after="0" w:line="240" w:lineRule="auto"/>
              <w:jc w:val="center"/>
              <w:rPr>
                <w:rFonts w:ascii="Tahoma" w:eastAsia="Tahoma" w:hAnsi="Tahoma" w:cs="Tahoma"/>
                <w:sz w:val="14"/>
                <w:szCs w:val="14"/>
              </w:rPr>
            </w:pPr>
            <w:r w:rsidRPr="009E00BF">
              <w:rPr>
                <w:rFonts w:ascii="Tahoma" w:eastAsia="Tahoma" w:hAnsi="Tahoma" w:cs="Tahoma"/>
                <w:sz w:val="14"/>
                <w:szCs w:val="14"/>
              </w:rPr>
              <w:t>X</w:t>
            </w:r>
          </w:p>
          <w:p w14:paraId="469AB6BA" w14:textId="77777777" w:rsidR="00C24CD4" w:rsidRPr="009E00BF" w:rsidRDefault="00C24CD4" w:rsidP="006648B0">
            <w:pPr>
              <w:spacing w:after="0" w:line="240" w:lineRule="auto"/>
              <w:jc w:val="center"/>
              <w:rPr>
                <w:rFonts w:ascii="Tahoma" w:hAnsi="Tahoma" w:cs="Tahoma"/>
                <w:sz w:val="14"/>
                <w:szCs w:val="14"/>
              </w:rPr>
            </w:pPr>
            <w:r w:rsidRPr="009E00BF">
              <w:rPr>
                <w:rFonts w:ascii="Tahoma" w:eastAsia="Tahoma" w:hAnsi="Tahoma" w:cs="Tahoma"/>
                <w:sz w:val="14"/>
                <w:szCs w:val="14"/>
              </w:rPr>
              <w:t xml:space="preserve"> Asociación comunitaria de los Ayllus de Talina</w:t>
            </w:r>
          </w:p>
        </w:tc>
        <w:tc>
          <w:tcPr>
            <w:tcW w:w="1321" w:type="dxa"/>
            <w:shd w:val="clear" w:color="auto" w:fill="auto"/>
            <w:vAlign w:val="center"/>
          </w:tcPr>
          <w:p w14:paraId="3860D024" w14:textId="77777777" w:rsidR="00C24CD4" w:rsidRPr="009E00BF" w:rsidRDefault="00C24CD4" w:rsidP="006648B0">
            <w:pPr>
              <w:spacing w:after="0" w:line="240" w:lineRule="auto"/>
              <w:rPr>
                <w:rFonts w:ascii="Tahoma" w:eastAsia="Tahoma" w:hAnsi="Tahoma" w:cs="Tahoma"/>
                <w:sz w:val="14"/>
                <w:szCs w:val="14"/>
              </w:rPr>
            </w:pPr>
            <w:bookmarkStart w:id="570" w:name="_Hlk140371503"/>
            <w:r w:rsidRPr="009E00BF">
              <w:rPr>
                <w:rFonts w:ascii="Tahoma" w:eastAsia="Tahoma" w:hAnsi="Tahoma" w:cs="Tahoma"/>
                <w:sz w:val="14"/>
                <w:szCs w:val="14"/>
              </w:rPr>
              <w:t xml:space="preserve">AP Municipal: Huerta Huayco, Arata, Salahuayco, Mocharamayu, Papa Chacra, </w:t>
            </w:r>
            <w:bookmarkEnd w:id="570"/>
          </w:p>
          <w:p w14:paraId="751DD55C" w14:textId="77777777" w:rsidR="00C24CD4" w:rsidRPr="009E00BF" w:rsidRDefault="00C24CD4" w:rsidP="006648B0">
            <w:pPr>
              <w:spacing w:after="0" w:line="240" w:lineRule="auto"/>
              <w:rPr>
                <w:rFonts w:ascii="Tahoma" w:eastAsia="Tahoma" w:hAnsi="Tahoma" w:cs="Tahoma"/>
                <w:sz w:val="14"/>
                <w:szCs w:val="14"/>
              </w:rPr>
            </w:pPr>
          </w:p>
          <w:p w14:paraId="148F13ED" w14:textId="77777777" w:rsidR="00C24CD4" w:rsidRPr="009E00BF" w:rsidRDefault="00C24CD4" w:rsidP="006648B0">
            <w:pPr>
              <w:spacing w:after="0" w:line="240" w:lineRule="auto"/>
              <w:rPr>
                <w:rFonts w:ascii="Tahoma" w:hAnsi="Tahoma" w:cs="Tahoma"/>
                <w:sz w:val="14"/>
                <w:szCs w:val="14"/>
              </w:rPr>
            </w:pPr>
            <w:r w:rsidRPr="009E00BF">
              <w:rPr>
                <w:rFonts w:ascii="Tahoma" w:eastAsia="Tahoma" w:hAnsi="Tahoma" w:cs="Tahoma"/>
                <w:sz w:val="14"/>
                <w:szCs w:val="14"/>
              </w:rPr>
              <w:t>TCO: Checona</w:t>
            </w:r>
          </w:p>
        </w:tc>
      </w:tr>
      <w:tr w:rsidR="00C24CD4" w:rsidRPr="009E00BF" w14:paraId="6EEA57E5" w14:textId="77777777" w:rsidTr="00812D6F">
        <w:trPr>
          <w:trHeight w:val="510"/>
          <w:jc w:val="center"/>
        </w:trPr>
        <w:tc>
          <w:tcPr>
            <w:tcW w:w="1300" w:type="dxa"/>
            <w:vMerge/>
            <w:vAlign w:val="center"/>
          </w:tcPr>
          <w:p w14:paraId="14BDCFA2" w14:textId="77777777" w:rsidR="00C24CD4" w:rsidRPr="009E00BF" w:rsidRDefault="00C24CD4" w:rsidP="006648B0">
            <w:pPr>
              <w:spacing w:after="0" w:line="240" w:lineRule="auto"/>
              <w:rPr>
                <w:rFonts w:ascii="Tahoma" w:hAnsi="Tahoma" w:cs="Tahoma"/>
                <w:sz w:val="14"/>
                <w:szCs w:val="14"/>
              </w:rPr>
            </w:pPr>
          </w:p>
        </w:tc>
        <w:tc>
          <w:tcPr>
            <w:tcW w:w="1027" w:type="dxa"/>
            <w:shd w:val="clear" w:color="auto" w:fill="auto"/>
            <w:vAlign w:val="center"/>
          </w:tcPr>
          <w:p w14:paraId="50D32349" w14:textId="77777777" w:rsidR="00C24CD4" w:rsidRPr="009E00BF" w:rsidRDefault="00C24CD4" w:rsidP="006648B0">
            <w:pPr>
              <w:spacing w:after="0" w:line="240" w:lineRule="auto"/>
              <w:rPr>
                <w:rFonts w:ascii="Tahoma" w:hAnsi="Tahoma" w:cs="Tahoma"/>
                <w:sz w:val="14"/>
                <w:szCs w:val="14"/>
              </w:rPr>
            </w:pPr>
            <w:r w:rsidRPr="009E00BF">
              <w:rPr>
                <w:rFonts w:ascii="Tahoma" w:eastAsia="Tahoma" w:hAnsi="Tahoma" w:cs="Tahoma"/>
                <w:color w:val="000000"/>
                <w:sz w:val="14"/>
                <w:szCs w:val="14"/>
              </w:rPr>
              <w:t>Colquechaca</w:t>
            </w:r>
          </w:p>
        </w:tc>
        <w:tc>
          <w:tcPr>
            <w:tcW w:w="1157" w:type="dxa"/>
            <w:shd w:val="clear" w:color="auto" w:fill="auto"/>
            <w:noWrap/>
            <w:vAlign w:val="center"/>
          </w:tcPr>
          <w:p w14:paraId="4EFD9284" w14:textId="77777777" w:rsidR="00C24CD4" w:rsidRPr="009E00BF" w:rsidRDefault="00C24CD4" w:rsidP="006648B0">
            <w:pPr>
              <w:spacing w:after="0" w:line="240" w:lineRule="auto"/>
              <w:jc w:val="center"/>
              <w:rPr>
                <w:rFonts w:ascii="Tahoma" w:hAnsi="Tahoma" w:cs="Tahoma"/>
                <w:sz w:val="14"/>
                <w:szCs w:val="14"/>
              </w:rPr>
            </w:pPr>
          </w:p>
        </w:tc>
        <w:tc>
          <w:tcPr>
            <w:tcW w:w="921" w:type="dxa"/>
            <w:shd w:val="clear" w:color="auto" w:fill="auto"/>
            <w:noWrap/>
            <w:vAlign w:val="center"/>
          </w:tcPr>
          <w:p w14:paraId="70EABA7A" w14:textId="77777777" w:rsidR="00C24CD4" w:rsidRPr="009E00BF" w:rsidRDefault="00C24CD4" w:rsidP="006648B0">
            <w:pPr>
              <w:spacing w:after="0" w:line="240" w:lineRule="auto"/>
              <w:jc w:val="center"/>
              <w:rPr>
                <w:rFonts w:ascii="Tahoma" w:hAnsi="Tahoma" w:cs="Tahoma"/>
                <w:sz w:val="14"/>
                <w:szCs w:val="14"/>
              </w:rPr>
            </w:pPr>
          </w:p>
        </w:tc>
        <w:tc>
          <w:tcPr>
            <w:tcW w:w="1301" w:type="dxa"/>
            <w:shd w:val="clear" w:color="auto" w:fill="auto"/>
            <w:noWrap/>
            <w:vAlign w:val="center"/>
          </w:tcPr>
          <w:p w14:paraId="7800C311" w14:textId="77777777" w:rsidR="00C24CD4" w:rsidRPr="009E00BF" w:rsidRDefault="00C24CD4" w:rsidP="006648B0">
            <w:pPr>
              <w:spacing w:after="0" w:line="240" w:lineRule="auto"/>
              <w:jc w:val="center"/>
              <w:rPr>
                <w:rFonts w:ascii="Tahoma" w:hAnsi="Tahoma" w:cs="Tahoma"/>
                <w:sz w:val="14"/>
                <w:szCs w:val="14"/>
              </w:rPr>
            </w:pPr>
          </w:p>
        </w:tc>
        <w:tc>
          <w:tcPr>
            <w:tcW w:w="898" w:type="dxa"/>
            <w:shd w:val="clear" w:color="auto" w:fill="auto"/>
            <w:noWrap/>
            <w:vAlign w:val="center"/>
          </w:tcPr>
          <w:p w14:paraId="504860FB" w14:textId="77777777" w:rsidR="00C24CD4" w:rsidRPr="009E00BF" w:rsidRDefault="00C24CD4" w:rsidP="006648B0">
            <w:pPr>
              <w:spacing w:after="0" w:line="240" w:lineRule="auto"/>
              <w:jc w:val="center"/>
              <w:rPr>
                <w:rFonts w:ascii="Tahoma" w:hAnsi="Tahoma" w:cs="Tahoma"/>
                <w:sz w:val="14"/>
                <w:szCs w:val="14"/>
              </w:rPr>
            </w:pPr>
          </w:p>
        </w:tc>
        <w:tc>
          <w:tcPr>
            <w:tcW w:w="984" w:type="dxa"/>
            <w:shd w:val="clear" w:color="auto" w:fill="auto"/>
            <w:noWrap/>
            <w:vAlign w:val="center"/>
          </w:tcPr>
          <w:p w14:paraId="03BD5621" w14:textId="77777777" w:rsidR="00C24CD4" w:rsidRPr="009E00BF" w:rsidRDefault="00C24CD4" w:rsidP="006648B0">
            <w:pPr>
              <w:spacing w:after="0" w:line="240" w:lineRule="auto"/>
              <w:jc w:val="center"/>
              <w:rPr>
                <w:rFonts w:ascii="Tahoma" w:hAnsi="Tahoma" w:cs="Tahoma"/>
                <w:sz w:val="14"/>
                <w:szCs w:val="14"/>
              </w:rPr>
            </w:pPr>
          </w:p>
        </w:tc>
        <w:tc>
          <w:tcPr>
            <w:tcW w:w="1321" w:type="dxa"/>
            <w:shd w:val="clear" w:color="auto" w:fill="auto"/>
            <w:vAlign w:val="center"/>
          </w:tcPr>
          <w:p w14:paraId="119DD468" w14:textId="77777777" w:rsidR="00C24CD4" w:rsidRPr="009E00BF" w:rsidRDefault="00C24CD4" w:rsidP="006648B0">
            <w:pPr>
              <w:spacing w:after="0" w:line="240" w:lineRule="auto"/>
              <w:rPr>
                <w:rFonts w:ascii="Tahoma" w:hAnsi="Tahoma" w:cs="Tahoma"/>
                <w:sz w:val="14"/>
                <w:szCs w:val="14"/>
              </w:rPr>
            </w:pPr>
          </w:p>
        </w:tc>
      </w:tr>
    </w:tbl>
    <w:p w14:paraId="2F3ADC49"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*TCO: De acuerdo a la información de INRA, Tierras Comunitarias de Origen (TCO) tituladas por el INRA, 2012. Revisado en Geobolivia (2023).</w:t>
      </w:r>
    </w:p>
    <w:p w14:paraId="0021AC2C" w14:textId="77777777" w:rsidR="00C24CD4" w:rsidRPr="009E00BF" w:rsidRDefault="00C24CD4" w:rsidP="006648B0">
      <w:pPr>
        <w:pStyle w:val="BodyText2"/>
        <w:spacing w:after="0" w:line="240" w:lineRule="auto"/>
        <w:jc w:val="both"/>
        <w:rPr>
          <w:rFonts w:ascii="Tahoma" w:hAnsi="Tahoma" w:cs="Tahoma"/>
          <w:sz w:val="14"/>
          <w:szCs w:val="14"/>
          <w:lang w:val="es-BO"/>
        </w:rPr>
      </w:pPr>
      <w:r w:rsidRPr="009E00BF">
        <w:rPr>
          <w:rFonts w:ascii="Tahoma" w:hAnsi="Tahoma" w:cs="Tahoma"/>
          <w:sz w:val="14"/>
          <w:szCs w:val="14"/>
          <w:lang w:val="es-BO"/>
        </w:rPr>
        <w:t>Fuente: Elaboración propia en base a la información del presente documento.</w:t>
      </w:r>
    </w:p>
    <w:p w14:paraId="546F01DA" w14:textId="77777777" w:rsidR="00C955D3" w:rsidRDefault="00C955D3" w:rsidP="006648B0">
      <w:pPr>
        <w:keepNext/>
        <w:spacing w:after="0" w:line="240" w:lineRule="auto"/>
        <w:jc w:val="both"/>
        <w:rPr>
          <w:rFonts w:ascii="Tahoma" w:eastAsia="Tahoma" w:hAnsi="Tahoma" w:cs="Tahoma"/>
          <w:sz w:val="22"/>
          <w:szCs w:val="22"/>
        </w:rPr>
      </w:pPr>
    </w:p>
    <w:p w14:paraId="192A65FB" w14:textId="4D23F063" w:rsidR="00C24CD4" w:rsidRPr="009E00BF" w:rsidRDefault="00C24CD4" w:rsidP="006648B0">
      <w:pPr>
        <w:keepNext/>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tabla anterior, permite establecer que </w:t>
      </w:r>
      <w:r w:rsidR="001B7270">
        <w:rPr>
          <w:rFonts w:ascii="Tahoma" w:eastAsia="Tahoma" w:hAnsi="Tahoma" w:cs="Tahoma"/>
          <w:sz w:val="22"/>
          <w:szCs w:val="22"/>
        </w:rPr>
        <w:t>los</w:t>
      </w:r>
      <w:r w:rsidR="001B7270"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del subcomponente 3 </w:t>
      </w:r>
      <w:r w:rsidRPr="009E00BF">
        <w:rPr>
          <w:rFonts w:ascii="Tahoma" w:hAnsi="Tahoma" w:cs="Tahoma"/>
          <w:i/>
          <w:iCs/>
          <w:sz w:val="22"/>
          <w:szCs w:val="22"/>
        </w:rPr>
        <w:t>Instalación de sistemas solares para hogares e instituciones públicas dispersas</w:t>
      </w:r>
      <w:r w:rsidRPr="009E00BF">
        <w:rPr>
          <w:rFonts w:ascii="Tahoma" w:eastAsia="Tahoma" w:hAnsi="Tahoma" w:cs="Tahoma"/>
          <w:i/>
          <w:iCs/>
          <w:sz w:val="22"/>
          <w:szCs w:val="22"/>
        </w:rPr>
        <w:t xml:space="preserve">, </w:t>
      </w:r>
      <w:r w:rsidRPr="009E00BF">
        <w:rPr>
          <w:rFonts w:ascii="Tahoma" w:eastAsia="Tahoma" w:hAnsi="Tahoma" w:cs="Tahoma"/>
          <w:sz w:val="22"/>
          <w:szCs w:val="22"/>
        </w:rPr>
        <w:t>puede implementarse en un área protegida municipal (Santuario de vida silvestre y ANMI Cordillera de los Chichas Mochara) en el municipio de Tupiza (Comunidades: Huerta Huayco, Arata, Salahuayco, Mocharamayu, Papa Chacra,); y en la TCO de los municipios: Tacobamba (Ayllu originario de Tirina, en la comunidad de Tirina) y Tupiza (Asociación comunitaria de los Ayllus de Talina, en la comunidad de Checona).</w:t>
      </w:r>
    </w:p>
    <w:p w14:paraId="0000563E" w14:textId="0089F974" w:rsidR="00C24CD4" w:rsidRPr="009E00BF" w:rsidRDefault="00C24CD4" w:rsidP="006648B0">
      <w:pPr>
        <w:pBdr>
          <w:top w:val="nil"/>
          <w:left w:val="nil"/>
          <w:bottom w:val="nil"/>
          <w:right w:val="nil"/>
          <w:between w:val="nil"/>
        </w:pBdr>
        <w:spacing w:after="0" w:line="240" w:lineRule="auto"/>
        <w:jc w:val="both"/>
        <w:rPr>
          <w:rFonts w:ascii="Tahoma" w:eastAsia="Tahoma" w:hAnsi="Tahoma" w:cs="Tahoma"/>
          <w:color w:val="000000"/>
          <w:sz w:val="14"/>
          <w:szCs w:val="14"/>
        </w:rPr>
        <w:sectPr w:rsidR="00C24CD4" w:rsidRPr="009E00BF" w:rsidSect="006C24A2">
          <w:headerReference w:type="default" r:id="rId130"/>
          <w:footerReference w:type="default" r:id="rId131"/>
          <w:footerReference w:type="first" r:id="rId132"/>
          <w:pgSz w:w="12242" w:h="15842" w:code="1"/>
          <w:pgMar w:top="1418" w:right="1469" w:bottom="1418" w:left="1418" w:header="709" w:footer="709" w:gutter="0"/>
          <w:cols w:space="720"/>
          <w:titlePg/>
        </w:sectPr>
      </w:pPr>
    </w:p>
    <w:p w14:paraId="0000563F" w14:textId="63F25DD9" w:rsidR="00071FE1" w:rsidRPr="009E00BF" w:rsidRDefault="008F6F43" w:rsidP="00C83BAB">
      <w:pPr>
        <w:pStyle w:val="Heading1"/>
        <w:numPr>
          <w:ilvl w:val="0"/>
          <w:numId w:val="5"/>
        </w:numPr>
        <w:pBdr>
          <w:bottom w:val="single" w:sz="4" w:space="1" w:color="000000"/>
        </w:pBdr>
        <w:jc w:val="left"/>
        <w:rPr>
          <w:rFonts w:ascii="Tahoma" w:eastAsia="Tahoma" w:hAnsi="Tahoma" w:cs="Tahoma"/>
          <w:b w:val="0"/>
          <w:smallCaps w:val="0"/>
          <w:sz w:val="32"/>
          <w:szCs w:val="32"/>
          <w:lang w:val="es-BO"/>
        </w:rPr>
      </w:pPr>
      <w:bookmarkStart w:id="571" w:name="_Toc143248808"/>
      <w:r w:rsidRPr="00C83BAB">
        <w:rPr>
          <w:rFonts w:ascii="Tahoma" w:eastAsia="Tahoma" w:hAnsi="Tahoma" w:cs="Tahoma"/>
          <w:sz w:val="32"/>
          <w:szCs w:val="32"/>
          <w:lang w:val="es-BO"/>
        </w:rPr>
        <w:t>IDENTIFICACIÓN DE IMPACTOS Y RIESGOS SOCIO-</w:t>
      </w:r>
      <w:r w:rsidRPr="009E00BF">
        <w:rPr>
          <w:rFonts w:ascii="Tahoma" w:eastAsia="Tahoma" w:hAnsi="Tahoma" w:cs="Tahoma"/>
          <w:sz w:val="32"/>
          <w:szCs w:val="32"/>
          <w:lang w:val="es-BO"/>
        </w:rPr>
        <w:t>AMBIENTALES</w:t>
      </w:r>
      <w:bookmarkEnd w:id="571"/>
      <w:r w:rsidRPr="009E00BF">
        <w:rPr>
          <w:rFonts w:ascii="Tahoma" w:eastAsia="Tahoma" w:hAnsi="Tahoma" w:cs="Tahoma"/>
          <w:sz w:val="32"/>
          <w:szCs w:val="32"/>
          <w:lang w:val="es-BO"/>
        </w:rPr>
        <w:t xml:space="preserve"> </w:t>
      </w:r>
    </w:p>
    <w:p w14:paraId="00005640" w14:textId="77777777" w:rsidR="00071FE1" w:rsidRPr="009E00BF" w:rsidRDefault="00071FE1" w:rsidP="006648B0">
      <w:pPr>
        <w:spacing w:after="0" w:line="240" w:lineRule="auto"/>
        <w:rPr>
          <w:rFonts w:ascii="Tahoma" w:eastAsia="Tahoma" w:hAnsi="Tahoma" w:cs="Tahoma"/>
          <w:sz w:val="22"/>
          <w:szCs w:val="22"/>
        </w:rPr>
      </w:pPr>
    </w:p>
    <w:p w14:paraId="00005641" w14:textId="77C44C93"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este capítulo serán descritos los potenciales impactos y riesgos socio ambientales, de seguridad y salud ocupacional (</w:t>
      </w:r>
      <w:sdt>
        <w:sdtPr>
          <w:tag w:val="goog_rdk_124"/>
          <w:id w:val="982500016"/>
        </w:sdtPr>
        <w:sdtContent>
          <w:r w:rsidRPr="009E00BF">
            <w:rPr>
              <w:rFonts w:ascii="Tahoma" w:eastAsia="Tahoma" w:hAnsi="Tahoma" w:cs="Tahoma"/>
              <w:sz w:val="22"/>
              <w:szCs w:val="22"/>
            </w:rPr>
            <w:t>SySO</w:t>
          </w:r>
        </w:sdtContent>
      </w:sdt>
      <w:r w:rsidRPr="009E00BF">
        <w:rPr>
          <w:rFonts w:ascii="Tahoma" w:eastAsia="Tahoma" w:hAnsi="Tahoma" w:cs="Tahoma"/>
          <w:sz w:val="22"/>
          <w:szCs w:val="22"/>
        </w:rPr>
        <w:t xml:space="preserve">), y de higiene y seguridad de la comunidad a ser generados por </w:t>
      </w:r>
      <w:r w:rsidR="00EA1CBC">
        <w:rPr>
          <w:rFonts w:ascii="Tahoma" w:eastAsia="Tahoma" w:hAnsi="Tahoma" w:cs="Tahoma"/>
          <w:sz w:val="22"/>
          <w:szCs w:val="22"/>
        </w:rPr>
        <w:t>los</w:t>
      </w:r>
      <w:r w:rsidR="00EA1CBC" w:rsidRPr="009E00BF">
        <w:rPr>
          <w:rFonts w:ascii="Tahoma" w:eastAsia="Tahoma" w:hAnsi="Tahoma" w:cs="Tahoma"/>
          <w:sz w:val="22"/>
          <w:szCs w:val="22"/>
        </w:rPr>
        <w:t xml:space="preserve"> </w:t>
      </w:r>
      <w:r w:rsidRPr="009E00BF">
        <w:rPr>
          <w:rFonts w:ascii="Tahoma" w:eastAsia="Tahoma" w:hAnsi="Tahoma" w:cs="Tahoma"/>
          <w:sz w:val="22"/>
          <w:szCs w:val="22"/>
        </w:rPr>
        <w:t xml:space="preserve">diferentes </w:t>
      </w:r>
      <w:r w:rsidR="003F53FB">
        <w:rPr>
          <w:rFonts w:ascii="Tahoma" w:eastAsia="Tahoma" w:hAnsi="Tahoma" w:cs="Tahoma"/>
          <w:sz w:val="22"/>
          <w:szCs w:val="22"/>
        </w:rPr>
        <w:t>subproyectos</w:t>
      </w:r>
      <w:r w:rsidRPr="009E00BF">
        <w:rPr>
          <w:rFonts w:ascii="Tahoma" w:eastAsia="Tahoma" w:hAnsi="Tahoma" w:cs="Tahoma"/>
          <w:sz w:val="22"/>
          <w:szCs w:val="22"/>
        </w:rPr>
        <w:t xml:space="preserve"> </w:t>
      </w:r>
      <w:r w:rsidR="00EA1CBC" w:rsidRPr="009E00BF">
        <w:rPr>
          <w:rFonts w:ascii="Tahoma" w:eastAsia="Tahoma" w:hAnsi="Tahoma" w:cs="Tahoma"/>
          <w:sz w:val="22"/>
          <w:szCs w:val="22"/>
        </w:rPr>
        <w:t>previst</w:t>
      </w:r>
      <w:r w:rsidR="00EA1CBC">
        <w:rPr>
          <w:rFonts w:ascii="Tahoma" w:eastAsia="Tahoma" w:hAnsi="Tahoma" w:cs="Tahoma"/>
          <w:sz w:val="22"/>
          <w:szCs w:val="22"/>
        </w:rPr>
        <w:t>o</w:t>
      </w:r>
      <w:r w:rsidR="00EA1CBC" w:rsidRPr="009E00BF">
        <w:rPr>
          <w:rFonts w:ascii="Tahoma" w:eastAsia="Tahoma" w:hAnsi="Tahoma" w:cs="Tahoma"/>
          <w:sz w:val="22"/>
          <w:szCs w:val="22"/>
        </w:rPr>
        <w:t xml:space="preserve">s </w:t>
      </w:r>
      <w:r w:rsidRPr="009E00BF">
        <w:rPr>
          <w:rFonts w:ascii="Tahoma" w:eastAsia="Tahoma" w:hAnsi="Tahoma" w:cs="Tahoma"/>
          <w:sz w:val="22"/>
          <w:szCs w:val="22"/>
        </w:rPr>
        <w:t>en el contexto del Proyecto: Mejora del Acceso a Energía Sostenible en Bolivia (P180027).</w:t>
      </w:r>
    </w:p>
    <w:p w14:paraId="00005642" w14:textId="77777777" w:rsidR="00071FE1" w:rsidRPr="009E00BF" w:rsidRDefault="00071FE1" w:rsidP="006648B0">
      <w:pPr>
        <w:spacing w:after="0" w:line="240" w:lineRule="auto"/>
        <w:jc w:val="both"/>
        <w:rPr>
          <w:rFonts w:ascii="Tahoma" w:eastAsia="Tahoma" w:hAnsi="Tahoma" w:cs="Tahoma"/>
          <w:sz w:val="22"/>
          <w:szCs w:val="22"/>
        </w:rPr>
      </w:pPr>
    </w:p>
    <w:p w14:paraId="00005643" w14:textId="77777777" w:rsidR="00071FE1" w:rsidRPr="009E00BF" w:rsidRDefault="008F6F43" w:rsidP="006648B0">
      <w:pPr>
        <w:pStyle w:val="Heading1"/>
        <w:numPr>
          <w:ilvl w:val="1"/>
          <w:numId w:val="32"/>
        </w:numPr>
        <w:ind w:left="426" w:hanging="426"/>
        <w:jc w:val="left"/>
        <w:rPr>
          <w:rFonts w:ascii="Tahoma" w:eastAsia="Tahoma" w:hAnsi="Tahoma" w:cs="Tahoma"/>
          <w:smallCaps w:val="0"/>
          <w:sz w:val="22"/>
          <w:szCs w:val="22"/>
          <w:lang w:val="es-BO"/>
        </w:rPr>
      </w:pPr>
      <w:r w:rsidRPr="009E00BF">
        <w:rPr>
          <w:rFonts w:ascii="Tahoma" w:eastAsia="Tahoma" w:hAnsi="Tahoma" w:cs="Tahoma"/>
          <w:smallCaps w:val="0"/>
          <w:sz w:val="22"/>
          <w:szCs w:val="22"/>
          <w:lang w:val="es-BO"/>
        </w:rPr>
        <w:t xml:space="preserve"> </w:t>
      </w:r>
      <w:bookmarkStart w:id="572" w:name="_Toc143248809"/>
      <w:r w:rsidRPr="009E00BF">
        <w:rPr>
          <w:rFonts w:ascii="Tahoma" w:eastAsia="Tahoma" w:hAnsi="Tahoma" w:cs="Tahoma"/>
          <w:smallCaps w:val="0"/>
          <w:sz w:val="22"/>
          <w:szCs w:val="22"/>
          <w:lang w:val="es-BO"/>
        </w:rPr>
        <w:t>Identificación de impactos y riesgos</w:t>
      </w:r>
      <w:bookmarkEnd w:id="572"/>
    </w:p>
    <w:p w14:paraId="00005644" w14:textId="77777777" w:rsidR="00071FE1" w:rsidRPr="009E00BF" w:rsidRDefault="00071FE1" w:rsidP="006648B0">
      <w:pPr>
        <w:spacing w:after="0" w:line="240" w:lineRule="auto"/>
        <w:rPr>
          <w:rFonts w:ascii="Tahoma" w:eastAsia="Tahoma" w:hAnsi="Tahoma" w:cs="Tahoma"/>
          <w:sz w:val="22"/>
          <w:szCs w:val="22"/>
        </w:rPr>
      </w:pPr>
    </w:p>
    <w:p w14:paraId="0E92412A" w14:textId="3EA63476" w:rsidR="00C301BF"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identificación de impactos y riesgos se efectúa para el componente 1 del proyecto: Acceso a Energía y para cada uno de sus subcomponentes, en función a los tipos de </w:t>
      </w:r>
      <w:r w:rsidR="00EA1CBC">
        <w:rPr>
          <w:rFonts w:ascii="Tahoma" w:eastAsia="Tahoma" w:hAnsi="Tahoma" w:cs="Tahoma"/>
          <w:sz w:val="22"/>
          <w:szCs w:val="22"/>
        </w:rPr>
        <w:t>subproyectos</w:t>
      </w:r>
      <w:r w:rsidR="00EA1CBC" w:rsidRPr="009E00BF">
        <w:rPr>
          <w:rFonts w:ascii="Tahoma" w:eastAsia="Tahoma" w:hAnsi="Tahoma" w:cs="Tahoma"/>
          <w:sz w:val="22"/>
          <w:szCs w:val="22"/>
        </w:rPr>
        <w:t xml:space="preserve"> previstos</w:t>
      </w:r>
      <w:r w:rsidRPr="009E00BF">
        <w:rPr>
          <w:rFonts w:ascii="Tahoma" w:eastAsia="Tahoma" w:hAnsi="Tahoma" w:cs="Tahoma"/>
          <w:sz w:val="22"/>
          <w:szCs w:val="22"/>
        </w:rPr>
        <w:t xml:space="preserve"> en cada uno de ellos.</w:t>
      </w:r>
      <w:r w:rsidR="00C301BF" w:rsidRPr="009E00BF">
        <w:rPr>
          <w:rFonts w:ascii="Tahoma" w:eastAsia="Tahoma" w:hAnsi="Tahoma" w:cs="Tahoma"/>
          <w:sz w:val="22"/>
          <w:szCs w:val="22"/>
        </w:rPr>
        <w:t xml:space="preserve"> </w:t>
      </w:r>
    </w:p>
    <w:p w14:paraId="3CEC242F" w14:textId="79AC6DEB" w:rsidR="005559D8" w:rsidRDefault="005559D8" w:rsidP="006648B0">
      <w:pPr>
        <w:spacing w:after="0" w:line="240" w:lineRule="auto"/>
        <w:jc w:val="both"/>
        <w:rPr>
          <w:rFonts w:ascii="Tahoma" w:eastAsia="Tahoma" w:hAnsi="Tahoma" w:cs="Tahoma"/>
          <w:sz w:val="22"/>
          <w:szCs w:val="22"/>
        </w:rPr>
      </w:pPr>
    </w:p>
    <w:p w14:paraId="6701D657" w14:textId="67FA10CC" w:rsidR="00B33DF0" w:rsidRDefault="00B33DF0" w:rsidP="006648B0">
      <w:pPr>
        <w:spacing w:after="0" w:line="240" w:lineRule="auto"/>
        <w:jc w:val="both"/>
        <w:rPr>
          <w:rFonts w:ascii="Tahoma" w:eastAsia="Tahoma" w:hAnsi="Tahoma" w:cs="Tahoma"/>
          <w:sz w:val="22"/>
          <w:szCs w:val="22"/>
        </w:rPr>
      </w:pPr>
      <w:r>
        <w:rPr>
          <w:rFonts w:ascii="Tahoma" w:eastAsia="Tahoma" w:hAnsi="Tahoma" w:cs="Tahoma"/>
          <w:sz w:val="22"/>
          <w:szCs w:val="22"/>
        </w:rPr>
        <w:t>La identificación de impactos y riesgos no aplica a los otros dos componentes porque el componente 2: se relaciona con la ejecución de estudios técnicos y el componente 3 se relaciona con aspectos administrativos del Proyecto por lo que no se considera que se relacionen con impactos ni riesgos socioambientales importantes ya que no involucran obras de infraestructura.</w:t>
      </w:r>
    </w:p>
    <w:p w14:paraId="046D1638" w14:textId="77777777" w:rsidR="00B33DF0" w:rsidRPr="009E00BF" w:rsidRDefault="00B33DF0" w:rsidP="006648B0">
      <w:pPr>
        <w:spacing w:after="0" w:line="240" w:lineRule="auto"/>
        <w:jc w:val="both"/>
        <w:rPr>
          <w:rFonts w:ascii="Tahoma" w:eastAsia="Tahoma" w:hAnsi="Tahoma" w:cs="Tahoma"/>
          <w:sz w:val="22"/>
          <w:szCs w:val="22"/>
        </w:rPr>
      </w:pPr>
    </w:p>
    <w:p w14:paraId="00005647" w14:textId="77777777" w:rsidR="00071FE1" w:rsidRPr="009E00BF" w:rsidRDefault="008F6F43" w:rsidP="006648B0">
      <w:pPr>
        <w:pStyle w:val="Heading1"/>
        <w:numPr>
          <w:ilvl w:val="2"/>
          <w:numId w:val="32"/>
        </w:numPr>
        <w:ind w:left="851" w:hanging="851"/>
        <w:jc w:val="left"/>
        <w:rPr>
          <w:rFonts w:ascii="Tahoma" w:eastAsia="Tahoma" w:hAnsi="Tahoma" w:cs="Tahoma"/>
          <w:smallCaps w:val="0"/>
          <w:sz w:val="22"/>
          <w:szCs w:val="22"/>
          <w:lang w:val="es-BO"/>
        </w:rPr>
      </w:pPr>
      <w:bookmarkStart w:id="573" w:name="_Toc143248810"/>
      <w:r w:rsidRPr="009E00BF">
        <w:rPr>
          <w:rFonts w:ascii="Tahoma" w:eastAsia="Tahoma" w:hAnsi="Tahoma" w:cs="Tahoma"/>
          <w:smallCaps w:val="0"/>
          <w:sz w:val="22"/>
          <w:szCs w:val="22"/>
          <w:lang w:val="es-BO"/>
        </w:rPr>
        <w:t>Sub Componentes 1 y 2: Densificación y extensión de redes para uso domiciliario y usos productivos.</w:t>
      </w:r>
      <w:bookmarkEnd w:id="573"/>
    </w:p>
    <w:p w14:paraId="00005648" w14:textId="77777777" w:rsidR="00071FE1" w:rsidRPr="009E00BF" w:rsidRDefault="00071FE1" w:rsidP="006648B0">
      <w:pPr>
        <w:spacing w:after="0" w:line="240" w:lineRule="auto"/>
        <w:rPr>
          <w:rFonts w:ascii="Tahoma" w:eastAsia="Tahoma" w:hAnsi="Tahoma" w:cs="Tahoma"/>
          <w:sz w:val="22"/>
          <w:szCs w:val="22"/>
        </w:rPr>
      </w:pPr>
    </w:p>
    <w:p w14:paraId="00005649" w14:textId="5CB532EE"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Estos sub componentes, se enfocarán </w:t>
      </w:r>
      <w:r w:rsidR="00C301BF" w:rsidRPr="009E00BF">
        <w:rPr>
          <w:rFonts w:ascii="Tahoma" w:eastAsia="Tahoma" w:hAnsi="Tahoma" w:cs="Tahoma"/>
          <w:sz w:val="22"/>
          <w:szCs w:val="22"/>
        </w:rPr>
        <w:t>en</w:t>
      </w:r>
      <w:r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extensión de redes de distribución eléctrica en tensiones menores a 69 kV en media y baja tensión en comunidades rurales generalmente semi</w:t>
      </w:r>
      <w:r w:rsidR="004D67F1" w:rsidRPr="009E00BF">
        <w:rPr>
          <w:rFonts w:ascii="Tahoma" w:eastAsia="Tahoma" w:hAnsi="Tahoma" w:cs="Tahoma"/>
          <w:sz w:val="22"/>
          <w:szCs w:val="22"/>
        </w:rPr>
        <w:t xml:space="preserve"> </w:t>
      </w:r>
      <w:r w:rsidRPr="009E00BF">
        <w:rPr>
          <w:rFonts w:ascii="Tahoma" w:eastAsia="Tahoma" w:hAnsi="Tahoma" w:cs="Tahoma"/>
          <w:sz w:val="22"/>
          <w:szCs w:val="22"/>
        </w:rPr>
        <w:t xml:space="preserve">dispersas o dispersas que carecen del servicio </w:t>
      </w:r>
      <w:r w:rsidR="00197094" w:rsidRPr="009E00BF">
        <w:rPr>
          <w:rFonts w:ascii="Tahoma" w:eastAsia="Tahoma" w:hAnsi="Tahoma" w:cs="Tahoma"/>
          <w:sz w:val="22"/>
          <w:szCs w:val="22"/>
        </w:rPr>
        <w:t>o</w:t>
      </w:r>
      <w:r w:rsidRPr="009E00BF">
        <w:rPr>
          <w:rFonts w:ascii="Tahoma" w:eastAsia="Tahoma" w:hAnsi="Tahoma" w:cs="Tahoma"/>
          <w:sz w:val="22"/>
          <w:szCs w:val="22"/>
        </w:rPr>
        <w:t xml:space="preserve"> se encuentren </w:t>
      </w:r>
      <w:r w:rsidR="00C301BF" w:rsidRPr="009E00BF">
        <w:rPr>
          <w:rFonts w:ascii="Tahoma" w:eastAsia="Tahoma" w:hAnsi="Tahoma" w:cs="Tahoma"/>
          <w:sz w:val="22"/>
          <w:szCs w:val="22"/>
        </w:rPr>
        <w:t>fuera del área de concesión de la distribuidora local</w:t>
      </w:r>
      <w:r w:rsidRPr="009E00BF">
        <w:rPr>
          <w:rFonts w:ascii="Tahoma" w:eastAsia="Tahoma" w:hAnsi="Tahoma" w:cs="Tahoma"/>
          <w:sz w:val="22"/>
          <w:szCs w:val="22"/>
        </w:rPr>
        <w:t xml:space="preserve">, para fines de uso domiciliario o para usos productivos. </w:t>
      </w:r>
    </w:p>
    <w:p w14:paraId="0000564A" w14:textId="77777777" w:rsidR="00071FE1" w:rsidRPr="009E00BF" w:rsidRDefault="00071FE1" w:rsidP="006648B0">
      <w:pPr>
        <w:spacing w:after="0" w:line="240" w:lineRule="auto"/>
        <w:jc w:val="both"/>
        <w:rPr>
          <w:rFonts w:ascii="Tahoma" w:eastAsia="Tahoma" w:hAnsi="Tahoma" w:cs="Tahoma"/>
          <w:sz w:val="22"/>
          <w:szCs w:val="22"/>
        </w:rPr>
      </w:pPr>
    </w:p>
    <w:p w14:paraId="0000564B" w14:textId="2E6FC2E8"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describen las actividades previstas por etapa para este tipo de </w:t>
      </w:r>
      <w:r w:rsidR="003F53FB">
        <w:rPr>
          <w:rFonts w:ascii="Tahoma" w:eastAsia="Tahoma" w:hAnsi="Tahoma" w:cs="Tahoma"/>
          <w:sz w:val="22"/>
          <w:szCs w:val="22"/>
        </w:rPr>
        <w:t>subproyectos</w:t>
      </w:r>
      <w:r w:rsidRPr="009E00BF">
        <w:rPr>
          <w:rFonts w:ascii="Tahoma" w:eastAsia="Tahoma" w:hAnsi="Tahoma" w:cs="Tahoma"/>
          <w:sz w:val="22"/>
          <w:szCs w:val="22"/>
        </w:rPr>
        <w:t>:</w:t>
      </w:r>
    </w:p>
    <w:p w14:paraId="0000564C" w14:textId="77777777" w:rsidR="00071FE1" w:rsidRPr="009E00BF" w:rsidRDefault="00071FE1" w:rsidP="006648B0">
      <w:pPr>
        <w:spacing w:after="0" w:line="240" w:lineRule="auto"/>
        <w:rPr>
          <w:rFonts w:ascii="Tahoma" w:eastAsia="Tahoma" w:hAnsi="Tahoma" w:cs="Tahoma"/>
        </w:rPr>
      </w:pPr>
    </w:p>
    <w:p w14:paraId="0000564D" w14:textId="414A0043" w:rsidR="00071FE1" w:rsidRPr="009E00BF" w:rsidRDefault="00204D7A" w:rsidP="006648B0">
      <w:pPr>
        <w:keepNext/>
        <w:pBdr>
          <w:top w:val="nil"/>
          <w:left w:val="nil"/>
          <w:bottom w:val="nil"/>
          <w:right w:val="nil"/>
          <w:between w:val="nil"/>
        </w:pBdr>
        <w:spacing w:after="0" w:line="240" w:lineRule="auto"/>
        <w:jc w:val="center"/>
        <w:rPr>
          <w:rFonts w:ascii="Tahoma" w:eastAsia="Tahoma" w:hAnsi="Tahoma" w:cs="Tahoma"/>
          <w:b/>
          <w:color w:val="000000"/>
          <w:sz w:val="20"/>
          <w:szCs w:val="20"/>
        </w:rPr>
      </w:pPr>
      <w:bookmarkStart w:id="574" w:name="_Toc143248877"/>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51</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color w:val="000000"/>
          <w:sz w:val="20"/>
          <w:szCs w:val="20"/>
        </w:rPr>
        <w:t xml:space="preserve">Actividades previstas para </w:t>
      </w:r>
      <w:r w:rsidR="00EA1CBC" w:rsidRPr="009E00BF">
        <w:rPr>
          <w:rFonts w:ascii="Tahoma" w:eastAsia="Tahoma" w:hAnsi="Tahoma" w:cs="Tahoma"/>
          <w:b/>
          <w:color w:val="000000"/>
          <w:sz w:val="20"/>
          <w:szCs w:val="20"/>
        </w:rPr>
        <w:t>l</w:t>
      </w:r>
      <w:r w:rsidR="00EA1CBC">
        <w:rPr>
          <w:rFonts w:ascii="Tahoma" w:eastAsia="Tahoma" w:hAnsi="Tahoma" w:cs="Tahoma"/>
          <w:b/>
          <w:color w:val="000000"/>
          <w:sz w:val="20"/>
          <w:szCs w:val="20"/>
        </w:rPr>
        <w:t>o</w:t>
      </w:r>
      <w:r w:rsidR="00EA1CBC" w:rsidRPr="009E00BF">
        <w:rPr>
          <w:rFonts w:ascii="Tahoma" w:eastAsia="Tahoma" w:hAnsi="Tahoma" w:cs="Tahoma"/>
          <w:b/>
          <w:color w:val="000000"/>
          <w:sz w:val="20"/>
          <w:szCs w:val="20"/>
        </w:rPr>
        <w:t xml:space="preserve">s </w:t>
      </w:r>
      <w:r w:rsidR="003F53FB">
        <w:rPr>
          <w:rFonts w:ascii="Tahoma" w:eastAsia="Tahoma" w:hAnsi="Tahoma" w:cs="Tahoma"/>
          <w:b/>
          <w:color w:val="000000"/>
          <w:sz w:val="20"/>
          <w:szCs w:val="20"/>
        </w:rPr>
        <w:t>subproyectos</w:t>
      </w:r>
      <w:r w:rsidR="008F6F43" w:rsidRPr="009E00BF">
        <w:rPr>
          <w:rFonts w:ascii="Tahoma" w:eastAsia="Tahoma" w:hAnsi="Tahoma" w:cs="Tahoma"/>
          <w:b/>
          <w:color w:val="000000"/>
          <w:sz w:val="20"/>
          <w:szCs w:val="20"/>
        </w:rPr>
        <w:t xml:space="preserve"> de densificación y extensión de redes para uso domiciliario y usos productivos.</w:t>
      </w:r>
      <w:bookmarkEnd w:id="574"/>
    </w:p>
    <w:p w14:paraId="3EC4418D" w14:textId="77777777" w:rsidR="00197094" w:rsidRPr="009E00BF" w:rsidRDefault="00197094" w:rsidP="006648B0">
      <w:pPr>
        <w:keepNext/>
        <w:pBdr>
          <w:top w:val="nil"/>
          <w:left w:val="nil"/>
          <w:bottom w:val="nil"/>
          <w:right w:val="nil"/>
          <w:between w:val="nil"/>
        </w:pBdr>
        <w:spacing w:after="0" w:line="240" w:lineRule="auto"/>
        <w:jc w:val="center"/>
        <w:rPr>
          <w:rFonts w:ascii="Tahoma" w:eastAsia="Tahoma" w:hAnsi="Tahoma" w:cs="Tahoma"/>
          <w:b/>
          <w:color w:val="000000"/>
          <w:sz w:val="20"/>
          <w:szCs w:val="20"/>
        </w:rPr>
      </w:pPr>
    </w:p>
    <w:tbl>
      <w:tblPr>
        <w:tblW w:w="59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689"/>
        <w:gridCol w:w="3260"/>
      </w:tblGrid>
      <w:tr w:rsidR="00071FE1" w:rsidRPr="009E00BF" w14:paraId="58FE61B6" w14:textId="77777777" w:rsidTr="00C301BF">
        <w:trPr>
          <w:trHeight w:val="447"/>
          <w:jc w:val="center"/>
        </w:trPr>
        <w:tc>
          <w:tcPr>
            <w:tcW w:w="2689" w:type="dxa"/>
            <w:shd w:val="clear" w:color="auto" w:fill="999999"/>
            <w:vAlign w:val="center"/>
          </w:tcPr>
          <w:p w14:paraId="0000564E"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ETAPA</w:t>
            </w:r>
          </w:p>
        </w:tc>
        <w:tc>
          <w:tcPr>
            <w:tcW w:w="3260" w:type="dxa"/>
            <w:shd w:val="clear" w:color="auto" w:fill="999999"/>
            <w:vAlign w:val="center"/>
          </w:tcPr>
          <w:p w14:paraId="0000564F"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w:t>
            </w:r>
          </w:p>
        </w:tc>
      </w:tr>
      <w:tr w:rsidR="00071FE1" w:rsidRPr="009E00BF" w14:paraId="31F755C4" w14:textId="77777777" w:rsidTr="00C301BF">
        <w:trPr>
          <w:jc w:val="center"/>
        </w:trPr>
        <w:tc>
          <w:tcPr>
            <w:tcW w:w="2689" w:type="dxa"/>
            <w:shd w:val="clear" w:color="auto" w:fill="auto"/>
          </w:tcPr>
          <w:p w14:paraId="00005650"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Ejecución</w:t>
            </w:r>
          </w:p>
        </w:tc>
        <w:tc>
          <w:tcPr>
            <w:tcW w:w="3260" w:type="dxa"/>
            <w:shd w:val="clear" w:color="auto" w:fill="auto"/>
          </w:tcPr>
          <w:p w14:paraId="796EF631" w14:textId="6532798E" w:rsidR="00C301BF"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8"/>
                <w:szCs w:val="18"/>
              </w:rPr>
              <w:t xml:space="preserve">Instalación de faenas y </w:t>
            </w:r>
            <w:r w:rsidR="00197094" w:rsidRPr="009E00BF">
              <w:rPr>
                <w:rFonts w:ascii="Tahoma" w:eastAsia="Tahoma" w:hAnsi="Tahoma" w:cs="Tahoma"/>
                <w:sz w:val="18"/>
                <w:szCs w:val="18"/>
              </w:rPr>
              <w:t>campamentos</w:t>
            </w:r>
            <w:r w:rsidR="00197094" w:rsidRPr="009E00BF">
              <w:rPr>
                <w:rFonts w:ascii="Tahoma" w:eastAsia="Tahoma" w:hAnsi="Tahoma" w:cs="Tahoma"/>
                <w:sz w:val="16"/>
                <w:szCs w:val="16"/>
              </w:rPr>
              <w:t xml:space="preserve"> Adecuación</w:t>
            </w:r>
            <w:r w:rsidR="00C301BF" w:rsidRPr="009E00BF">
              <w:rPr>
                <w:rFonts w:ascii="Tahoma" w:eastAsia="Tahoma" w:hAnsi="Tahoma" w:cs="Tahoma"/>
                <w:sz w:val="18"/>
                <w:szCs w:val="18"/>
              </w:rPr>
              <w:t xml:space="preserve"> y establecimiento de derecho de vía</w:t>
            </w:r>
          </w:p>
          <w:p w14:paraId="00005653" w14:textId="03FDE0A5"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8"/>
                <w:szCs w:val="18"/>
              </w:rPr>
              <w:t xml:space="preserve">Excavación de </w:t>
            </w:r>
            <w:r w:rsidR="00C301BF" w:rsidRPr="009E00BF">
              <w:rPr>
                <w:rFonts w:ascii="Tahoma" w:eastAsia="Tahoma" w:hAnsi="Tahoma" w:cs="Tahoma"/>
                <w:sz w:val="18"/>
                <w:szCs w:val="18"/>
              </w:rPr>
              <w:t>hoyos</w:t>
            </w:r>
          </w:p>
          <w:p w14:paraId="0000565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Traslado de postes</w:t>
            </w:r>
          </w:p>
          <w:p w14:paraId="0000565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Instalación de postes</w:t>
            </w:r>
          </w:p>
          <w:p w14:paraId="0000565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Tendido de conductores</w:t>
            </w:r>
          </w:p>
          <w:p w14:paraId="17FBC929" w14:textId="77777777" w:rsidR="004E3462" w:rsidRPr="009E00BF" w:rsidRDefault="004E3462" w:rsidP="006648B0">
            <w:pPr>
              <w:spacing w:after="0" w:line="240" w:lineRule="auto"/>
              <w:rPr>
                <w:rFonts w:ascii="Tahoma" w:eastAsia="Tahoma" w:hAnsi="Tahoma" w:cs="Tahoma"/>
                <w:sz w:val="18"/>
                <w:szCs w:val="18"/>
              </w:rPr>
            </w:pPr>
            <w:r w:rsidRPr="009E00BF">
              <w:rPr>
                <w:rFonts w:ascii="Tahoma" w:eastAsia="Tahoma" w:hAnsi="Tahoma" w:cs="Tahoma"/>
                <w:sz w:val="18"/>
                <w:szCs w:val="18"/>
              </w:rPr>
              <w:t>Montaje de los transformadores</w:t>
            </w:r>
          </w:p>
          <w:p w14:paraId="0000565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Instalación de luminarias</w:t>
            </w:r>
          </w:p>
          <w:p w14:paraId="0000565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Instalación de acometidas</w:t>
            </w:r>
          </w:p>
          <w:p w14:paraId="0000565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Revisión y pruebas</w:t>
            </w:r>
          </w:p>
        </w:tc>
      </w:tr>
      <w:tr w:rsidR="00071FE1" w:rsidRPr="009E00BF" w14:paraId="78A20117" w14:textId="77777777" w:rsidTr="00C301BF">
        <w:trPr>
          <w:jc w:val="center"/>
        </w:trPr>
        <w:tc>
          <w:tcPr>
            <w:tcW w:w="2689" w:type="dxa"/>
            <w:shd w:val="clear" w:color="auto" w:fill="auto"/>
          </w:tcPr>
          <w:p w14:paraId="0000565B"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Operación y Mantenimiento</w:t>
            </w:r>
          </w:p>
        </w:tc>
        <w:tc>
          <w:tcPr>
            <w:tcW w:w="3260" w:type="dxa"/>
            <w:shd w:val="clear" w:color="auto" w:fill="auto"/>
          </w:tcPr>
          <w:p w14:paraId="0000565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Operación de redes</w:t>
            </w:r>
          </w:p>
          <w:p w14:paraId="0000565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Mantenimiento de redes</w:t>
            </w:r>
          </w:p>
        </w:tc>
      </w:tr>
      <w:tr w:rsidR="00071FE1" w:rsidRPr="009E00BF" w14:paraId="7A10B4BB" w14:textId="77777777" w:rsidTr="00C301BF">
        <w:trPr>
          <w:jc w:val="center"/>
        </w:trPr>
        <w:tc>
          <w:tcPr>
            <w:tcW w:w="2689" w:type="dxa"/>
            <w:shd w:val="clear" w:color="auto" w:fill="auto"/>
          </w:tcPr>
          <w:p w14:paraId="0000565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Cierre y Abandono</w:t>
            </w:r>
          </w:p>
        </w:tc>
        <w:tc>
          <w:tcPr>
            <w:tcW w:w="3260" w:type="dxa"/>
            <w:shd w:val="clear" w:color="auto" w:fill="auto"/>
          </w:tcPr>
          <w:p w14:paraId="0000565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Retiro de líneas</w:t>
            </w:r>
          </w:p>
          <w:p w14:paraId="0000566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Rehabilitación de lugar</w:t>
            </w:r>
          </w:p>
        </w:tc>
      </w:tr>
    </w:tbl>
    <w:p w14:paraId="00005661" w14:textId="77777777" w:rsidR="00071FE1" w:rsidRPr="009E00BF" w:rsidRDefault="008F6F43" w:rsidP="006648B0">
      <w:pPr>
        <w:spacing w:after="0" w:line="240" w:lineRule="auto"/>
        <w:ind w:left="1843"/>
        <w:rPr>
          <w:rFonts w:ascii="Tahoma" w:eastAsia="Tahoma" w:hAnsi="Tahoma" w:cs="Tahoma"/>
          <w:sz w:val="20"/>
          <w:szCs w:val="20"/>
        </w:rPr>
      </w:pPr>
      <w:r w:rsidRPr="009E00BF">
        <w:rPr>
          <w:rFonts w:ascii="Tahoma" w:eastAsia="Tahoma" w:hAnsi="Tahoma" w:cs="Tahoma"/>
          <w:sz w:val="18"/>
          <w:szCs w:val="18"/>
        </w:rPr>
        <w:t>Fuente: Elaboración propia.</w:t>
      </w:r>
    </w:p>
    <w:p w14:paraId="00005662" w14:textId="77777777" w:rsidR="00071FE1" w:rsidRPr="009E00BF" w:rsidRDefault="00071FE1" w:rsidP="006648B0">
      <w:pPr>
        <w:spacing w:after="0" w:line="240" w:lineRule="auto"/>
        <w:jc w:val="both"/>
        <w:rPr>
          <w:rFonts w:ascii="Tahoma" w:eastAsia="Tahoma" w:hAnsi="Tahoma" w:cs="Tahoma"/>
          <w:sz w:val="22"/>
          <w:szCs w:val="22"/>
        </w:rPr>
      </w:pPr>
    </w:p>
    <w:p w14:paraId="00005663" w14:textId="77777777" w:rsidR="00071FE1" w:rsidRPr="009E00BF" w:rsidRDefault="00071FE1" w:rsidP="006648B0">
      <w:pPr>
        <w:spacing w:after="0" w:line="240" w:lineRule="auto"/>
        <w:jc w:val="both"/>
        <w:rPr>
          <w:rFonts w:ascii="Tahoma" w:eastAsia="Tahoma" w:hAnsi="Tahoma" w:cs="Tahoma"/>
          <w:sz w:val="22"/>
          <w:szCs w:val="22"/>
        </w:rPr>
      </w:pPr>
    </w:p>
    <w:p w14:paraId="00005664" w14:textId="77777777" w:rsidR="00071FE1" w:rsidRPr="009E00BF" w:rsidRDefault="00071FE1" w:rsidP="006648B0">
      <w:pPr>
        <w:spacing w:after="0" w:line="240" w:lineRule="auto"/>
        <w:jc w:val="both"/>
        <w:rPr>
          <w:rFonts w:ascii="Tahoma" w:eastAsia="Tahoma" w:hAnsi="Tahoma" w:cs="Tahoma"/>
          <w:sz w:val="22"/>
          <w:szCs w:val="22"/>
        </w:rPr>
      </w:pPr>
    </w:p>
    <w:p w14:paraId="00005665" w14:textId="4A0888EC"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describen los impactos y riesgos socio ambientales, de SISO y de higiene y seguridad de la comunidad que se han identificado para </w:t>
      </w:r>
      <w:r w:rsidR="00EA1CBC">
        <w:rPr>
          <w:rFonts w:ascii="Tahoma" w:eastAsia="Tahoma" w:hAnsi="Tahoma" w:cs="Tahoma"/>
          <w:sz w:val="22"/>
          <w:szCs w:val="22"/>
        </w:rPr>
        <w:t>los</w:t>
      </w:r>
      <w:r w:rsidR="00EA1CBC"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densificación y extensión de redes para uso domiciliario y usos productivos, en la etapa de construcción.</w:t>
      </w:r>
    </w:p>
    <w:p w14:paraId="00005666" w14:textId="77777777" w:rsidR="00071FE1" w:rsidRPr="009E00BF" w:rsidRDefault="00071FE1" w:rsidP="006648B0">
      <w:pPr>
        <w:spacing w:after="0" w:line="240" w:lineRule="auto"/>
        <w:jc w:val="both"/>
        <w:rPr>
          <w:rFonts w:ascii="Tahoma" w:eastAsia="Tahoma" w:hAnsi="Tahoma" w:cs="Tahoma"/>
          <w:sz w:val="12"/>
          <w:szCs w:val="12"/>
        </w:rPr>
      </w:pPr>
    </w:p>
    <w:p w14:paraId="00005667" w14:textId="4479A93D" w:rsidR="00071FE1" w:rsidRPr="009E00BF" w:rsidRDefault="00204D7A" w:rsidP="006648B0">
      <w:pPr>
        <w:spacing w:after="0" w:line="240" w:lineRule="auto"/>
        <w:ind w:left="284" w:right="332"/>
        <w:jc w:val="center"/>
        <w:rPr>
          <w:rFonts w:ascii="Tahoma" w:eastAsia="Tahoma" w:hAnsi="Tahoma" w:cs="Tahoma"/>
          <w:b/>
          <w:sz w:val="20"/>
          <w:szCs w:val="20"/>
        </w:rPr>
      </w:pPr>
      <w:bookmarkStart w:id="575" w:name="_Toc143248878"/>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52</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 xml:space="preserve">Impactos y riesgos ambientales, sociales y de </w:t>
      </w:r>
      <w:r w:rsidR="004E3462" w:rsidRPr="009E00BF">
        <w:rPr>
          <w:rFonts w:ascii="Tahoma" w:eastAsia="Tahoma" w:hAnsi="Tahoma" w:cs="Tahoma"/>
          <w:b/>
          <w:sz w:val="20"/>
          <w:szCs w:val="20"/>
        </w:rPr>
        <w:t xml:space="preserve">seguridad </w:t>
      </w:r>
      <w:r w:rsidR="008F6F43" w:rsidRPr="009E00BF">
        <w:rPr>
          <w:rFonts w:ascii="Tahoma" w:eastAsia="Tahoma" w:hAnsi="Tahoma" w:cs="Tahoma"/>
          <w:b/>
          <w:sz w:val="20"/>
          <w:szCs w:val="20"/>
        </w:rPr>
        <w:t xml:space="preserve">para </w:t>
      </w:r>
      <w:r w:rsidR="003F53FB">
        <w:rPr>
          <w:rFonts w:ascii="Tahoma" w:eastAsia="Tahoma" w:hAnsi="Tahoma" w:cs="Tahoma"/>
          <w:b/>
          <w:sz w:val="20"/>
          <w:szCs w:val="20"/>
        </w:rPr>
        <w:t>subproyectos</w:t>
      </w:r>
      <w:r w:rsidR="008F6F43" w:rsidRPr="009E00BF">
        <w:rPr>
          <w:rFonts w:ascii="Tahoma" w:eastAsia="Tahoma" w:hAnsi="Tahoma" w:cs="Tahoma"/>
          <w:b/>
          <w:sz w:val="20"/>
          <w:szCs w:val="20"/>
        </w:rPr>
        <w:t xml:space="preserve"> de densificación y extensión de redes para uso doméstico y usos productivos en la etapa de Ejecución</w:t>
      </w:r>
      <w:r w:rsidR="008F6F43" w:rsidRPr="009E00BF">
        <w:rPr>
          <w:rFonts w:ascii="Tahoma" w:eastAsia="Tahoma" w:hAnsi="Tahoma" w:cs="Tahoma"/>
          <w:sz w:val="20"/>
          <w:szCs w:val="20"/>
        </w:rPr>
        <w:t>.</w:t>
      </w:r>
      <w:bookmarkEnd w:id="575"/>
    </w:p>
    <w:p w14:paraId="00005668" w14:textId="77777777" w:rsidR="00071FE1" w:rsidRPr="009E00BF" w:rsidRDefault="00071FE1" w:rsidP="006648B0">
      <w:pPr>
        <w:spacing w:after="0" w:line="240" w:lineRule="auto"/>
        <w:jc w:val="center"/>
        <w:rPr>
          <w:rFonts w:ascii="Tahoma" w:eastAsia="Tahoma" w:hAnsi="Tahoma" w:cs="Tahoma"/>
          <w:sz w:val="12"/>
          <w:szCs w:val="12"/>
        </w:rPr>
      </w:pP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838"/>
        <w:gridCol w:w="1879"/>
        <w:gridCol w:w="6059"/>
      </w:tblGrid>
      <w:tr w:rsidR="00071FE1" w:rsidRPr="009E00BF" w14:paraId="6DF260FE" w14:textId="77777777" w:rsidTr="00574659">
        <w:trPr>
          <w:tblHeader/>
          <w:jc w:val="center"/>
        </w:trPr>
        <w:tc>
          <w:tcPr>
            <w:tcW w:w="1838" w:type="dxa"/>
            <w:shd w:val="clear" w:color="auto" w:fill="A6A6A6"/>
            <w:vAlign w:val="center"/>
          </w:tcPr>
          <w:p w14:paraId="00005669"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879" w:type="dxa"/>
            <w:shd w:val="clear" w:color="auto" w:fill="A6A6A6"/>
            <w:vAlign w:val="center"/>
          </w:tcPr>
          <w:p w14:paraId="0000566A"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6059" w:type="dxa"/>
            <w:shd w:val="clear" w:color="auto" w:fill="A6A6A6"/>
            <w:vAlign w:val="center"/>
          </w:tcPr>
          <w:p w14:paraId="0000566B"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Impacto/Riesgo</w:t>
            </w:r>
          </w:p>
        </w:tc>
      </w:tr>
      <w:tr w:rsidR="00071FE1" w:rsidRPr="009E00BF" w14:paraId="067FE23E" w14:textId="77777777" w:rsidTr="00574659">
        <w:trPr>
          <w:jc w:val="center"/>
        </w:trPr>
        <w:tc>
          <w:tcPr>
            <w:tcW w:w="1838" w:type="dxa"/>
          </w:tcPr>
          <w:p w14:paraId="0000566C"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6D"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6E"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Excavación de hoyos</w:t>
            </w:r>
          </w:p>
          <w:p w14:paraId="0000566F"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Traslado de postes</w:t>
            </w:r>
          </w:p>
          <w:p w14:paraId="00005670"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71"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00005672"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4"/>
                <w:szCs w:val="14"/>
              </w:rPr>
              <w:t>Montaje de los transformadores</w:t>
            </w:r>
          </w:p>
        </w:tc>
        <w:tc>
          <w:tcPr>
            <w:tcW w:w="1879" w:type="dxa"/>
          </w:tcPr>
          <w:p w14:paraId="0000567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AIRE</w:t>
            </w:r>
          </w:p>
        </w:tc>
        <w:tc>
          <w:tcPr>
            <w:tcW w:w="6059" w:type="dxa"/>
          </w:tcPr>
          <w:p w14:paraId="00005674"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Emisión de gases de combustión, gases de efecto invernadero y material particulado producto del uso de vehículos, maquinaria y equipo durante la ejecución de las actividades de construcción.</w:t>
            </w:r>
          </w:p>
        </w:tc>
      </w:tr>
      <w:tr w:rsidR="00071FE1" w:rsidRPr="009E00BF" w14:paraId="731722A3" w14:textId="77777777" w:rsidTr="00574659">
        <w:trPr>
          <w:jc w:val="center"/>
        </w:trPr>
        <w:tc>
          <w:tcPr>
            <w:tcW w:w="1838" w:type="dxa"/>
          </w:tcPr>
          <w:p w14:paraId="00005675"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76"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77"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Excavación de hoyos</w:t>
            </w:r>
          </w:p>
          <w:p w14:paraId="00005678"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Traslado de postes</w:t>
            </w:r>
          </w:p>
          <w:p w14:paraId="00005679"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7A"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0000567B"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4"/>
                <w:szCs w:val="14"/>
              </w:rPr>
              <w:t>Montaje de los transformadores</w:t>
            </w:r>
          </w:p>
        </w:tc>
        <w:tc>
          <w:tcPr>
            <w:tcW w:w="1879" w:type="dxa"/>
          </w:tcPr>
          <w:p w14:paraId="0000567C" w14:textId="77777777" w:rsidR="00071FE1" w:rsidRPr="009E00BF" w:rsidRDefault="008F6F43"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RUIDO</w:t>
            </w:r>
          </w:p>
        </w:tc>
        <w:tc>
          <w:tcPr>
            <w:tcW w:w="6059" w:type="dxa"/>
          </w:tcPr>
          <w:p w14:paraId="0000567D"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 xml:space="preserve">Emisión de ruido y vibraciones producto del uso de vehículos, maquinaria y equipo durante los trabajos de construcción (por remoción de suelos o por tráfico de vehículos maquinaria y equipo). </w:t>
            </w:r>
          </w:p>
        </w:tc>
      </w:tr>
      <w:tr w:rsidR="00071FE1" w:rsidRPr="009E00BF" w14:paraId="5998B74E" w14:textId="77777777" w:rsidTr="00574659">
        <w:trPr>
          <w:jc w:val="center"/>
        </w:trPr>
        <w:tc>
          <w:tcPr>
            <w:tcW w:w="1838" w:type="dxa"/>
            <w:vMerge w:val="restart"/>
          </w:tcPr>
          <w:p w14:paraId="0000567E"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7F"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80"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Excavación de hoyos</w:t>
            </w:r>
          </w:p>
          <w:p w14:paraId="00005681"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Traslado de postes</w:t>
            </w:r>
          </w:p>
          <w:p w14:paraId="00005682"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83"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2F2FE54B" w14:textId="77777777" w:rsidR="004E3462" w:rsidRPr="009E00BF" w:rsidRDefault="004E3462" w:rsidP="006648B0">
            <w:pPr>
              <w:spacing w:after="0" w:line="240" w:lineRule="auto"/>
              <w:rPr>
                <w:rFonts w:ascii="Tahoma" w:eastAsia="Tahoma" w:hAnsi="Tahoma" w:cs="Tahoma"/>
                <w:sz w:val="14"/>
                <w:szCs w:val="14"/>
              </w:rPr>
            </w:pPr>
            <w:r w:rsidRPr="009E00BF">
              <w:rPr>
                <w:rFonts w:ascii="Tahoma" w:eastAsia="Tahoma" w:hAnsi="Tahoma" w:cs="Tahoma"/>
                <w:sz w:val="14"/>
                <w:szCs w:val="14"/>
              </w:rPr>
              <w:t>Montaje de los transformadores</w:t>
            </w:r>
          </w:p>
          <w:p w14:paraId="00005685" w14:textId="77777777" w:rsidR="00071FE1" w:rsidRPr="009E00BF" w:rsidRDefault="00071FE1" w:rsidP="006648B0">
            <w:pPr>
              <w:spacing w:after="0" w:line="240" w:lineRule="auto"/>
              <w:rPr>
                <w:rFonts w:ascii="Tahoma" w:eastAsia="Tahoma" w:hAnsi="Tahoma" w:cs="Tahoma"/>
                <w:sz w:val="18"/>
                <w:szCs w:val="18"/>
              </w:rPr>
            </w:pPr>
          </w:p>
        </w:tc>
        <w:tc>
          <w:tcPr>
            <w:tcW w:w="1879" w:type="dxa"/>
            <w:vMerge w:val="restart"/>
          </w:tcPr>
          <w:p w14:paraId="0000568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SUELO</w:t>
            </w:r>
          </w:p>
        </w:tc>
        <w:tc>
          <w:tcPr>
            <w:tcW w:w="6059" w:type="dxa"/>
          </w:tcPr>
          <w:p w14:paraId="00005687"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Remoción de suelo durante los trabajos de preparación del terreno.</w:t>
            </w:r>
          </w:p>
        </w:tc>
      </w:tr>
      <w:tr w:rsidR="00071FE1" w:rsidRPr="009E00BF" w14:paraId="52BD2159" w14:textId="77777777" w:rsidTr="00574659">
        <w:trPr>
          <w:trHeight w:val="70"/>
          <w:jc w:val="center"/>
        </w:trPr>
        <w:tc>
          <w:tcPr>
            <w:tcW w:w="1838" w:type="dxa"/>
            <w:vMerge/>
          </w:tcPr>
          <w:p w14:paraId="0000568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8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8A"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Compactación del suelo en las áreas destinadas a la ejecución de obras.</w:t>
            </w:r>
          </w:p>
        </w:tc>
      </w:tr>
      <w:tr w:rsidR="00071FE1" w:rsidRPr="009E00BF" w14:paraId="3CB53065" w14:textId="77777777" w:rsidTr="00574659">
        <w:trPr>
          <w:jc w:val="center"/>
        </w:trPr>
        <w:tc>
          <w:tcPr>
            <w:tcW w:w="1838" w:type="dxa"/>
            <w:vMerge/>
          </w:tcPr>
          <w:p w14:paraId="0000568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8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8D"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 xml:space="preserve">Incremento en los riesgos de erosión por movimientos de tierra y/o por alteración del drenaje natural o artificial en los sitios de ejecución de obras. </w:t>
            </w:r>
          </w:p>
        </w:tc>
      </w:tr>
      <w:tr w:rsidR="00071FE1" w:rsidRPr="009E00BF" w14:paraId="0E0E5D19" w14:textId="77777777" w:rsidTr="00574659">
        <w:trPr>
          <w:jc w:val="center"/>
        </w:trPr>
        <w:tc>
          <w:tcPr>
            <w:tcW w:w="1838" w:type="dxa"/>
            <w:vMerge/>
          </w:tcPr>
          <w:p w14:paraId="0000568E"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8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90" w14:textId="10319E1B"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Riesgo de contaminación del suelo por derrames de insumos y productos utilizados en la construcción</w:t>
            </w:r>
            <w:r w:rsidR="00C43339" w:rsidRPr="009E00BF">
              <w:rPr>
                <w:rFonts w:ascii="Tahoma" w:eastAsia="Tahoma" w:hAnsi="Tahoma" w:cs="Tahoma"/>
                <w:sz w:val="18"/>
                <w:szCs w:val="18"/>
              </w:rPr>
              <w:t>, incluyendo materiales peligrosos</w:t>
            </w:r>
            <w:r w:rsidRPr="009E00BF">
              <w:rPr>
                <w:rFonts w:ascii="Tahoma" w:eastAsia="Tahoma" w:hAnsi="Tahoma" w:cs="Tahoma"/>
                <w:sz w:val="18"/>
                <w:szCs w:val="18"/>
              </w:rPr>
              <w:t>.</w:t>
            </w:r>
          </w:p>
        </w:tc>
      </w:tr>
      <w:tr w:rsidR="00071FE1" w:rsidRPr="009E00BF" w14:paraId="581649B8" w14:textId="77777777" w:rsidTr="00574659">
        <w:trPr>
          <w:jc w:val="center"/>
        </w:trPr>
        <w:tc>
          <w:tcPr>
            <w:tcW w:w="1838" w:type="dxa"/>
            <w:vMerge/>
          </w:tcPr>
          <w:p w14:paraId="00005691"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9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93" w14:textId="030CAC10"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 xml:space="preserve">Riesgos de contaminación del suelo por posibles derrames de combustible, lubricantes y aceites </w:t>
            </w:r>
            <w:r w:rsidR="00C43339" w:rsidRPr="009E00BF">
              <w:rPr>
                <w:rFonts w:ascii="Tahoma" w:eastAsia="Tahoma" w:hAnsi="Tahoma" w:cs="Tahoma"/>
                <w:sz w:val="18"/>
                <w:szCs w:val="18"/>
              </w:rPr>
              <w:t xml:space="preserve">y otros materiales peligrosos </w:t>
            </w:r>
            <w:r w:rsidRPr="009E00BF">
              <w:rPr>
                <w:rFonts w:ascii="Tahoma" w:eastAsia="Tahoma" w:hAnsi="Tahoma" w:cs="Tahoma"/>
                <w:sz w:val="18"/>
                <w:szCs w:val="18"/>
              </w:rPr>
              <w:t>por operación y tráfico de maquinaria pesada.</w:t>
            </w:r>
          </w:p>
        </w:tc>
      </w:tr>
      <w:tr w:rsidR="00071FE1" w:rsidRPr="009E00BF" w14:paraId="6A16F62D" w14:textId="77777777" w:rsidTr="00574659">
        <w:trPr>
          <w:jc w:val="center"/>
        </w:trPr>
        <w:tc>
          <w:tcPr>
            <w:tcW w:w="1838" w:type="dxa"/>
            <w:vMerge/>
          </w:tcPr>
          <w:p w14:paraId="00005694"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9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96"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 xml:space="preserve">Generación de residuos sólidos domésticos, por actividades diarias del personal encargado de la construcción. </w:t>
            </w:r>
          </w:p>
        </w:tc>
      </w:tr>
      <w:tr w:rsidR="00071FE1" w:rsidRPr="009E00BF" w14:paraId="0DEF107D" w14:textId="77777777" w:rsidTr="00574659">
        <w:trPr>
          <w:jc w:val="center"/>
        </w:trPr>
        <w:tc>
          <w:tcPr>
            <w:tcW w:w="1838" w:type="dxa"/>
            <w:vMerge/>
          </w:tcPr>
          <w:p w14:paraId="00005697"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9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99" w14:textId="367A0ED2"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Generación de residuos sólidos industriales</w:t>
            </w:r>
            <w:r w:rsidR="00C43339" w:rsidRPr="009E00BF">
              <w:rPr>
                <w:rFonts w:ascii="Tahoma" w:eastAsia="Tahoma" w:hAnsi="Tahoma" w:cs="Tahoma"/>
                <w:sz w:val="18"/>
                <w:szCs w:val="18"/>
              </w:rPr>
              <w:t xml:space="preserve"> y peligrosos</w:t>
            </w:r>
            <w:r w:rsidRPr="009E00BF">
              <w:rPr>
                <w:rFonts w:ascii="Tahoma" w:eastAsia="Tahoma" w:hAnsi="Tahoma" w:cs="Tahoma"/>
                <w:sz w:val="18"/>
                <w:szCs w:val="18"/>
              </w:rPr>
              <w:t xml:space="preserve"> por actividades de construcción.</w:t>
            </w:r>
          </w:p>
        </w:tc>
      </w:tr>
      <w:tr w:rsidR="00071FE1" w:rsidRPr="009E00BF" w14:paraId="275853B8" w14:textId="77777777" w:rsidTr="00574659">
        <w:trPr>
          <w:jc w:val="center"/>
        </w:trPr>
        <w:tc>
          <w:tcPr>
            <w:tcW w:w="1838" w:type="dxa"/>
            <w:vMerge/>
          </w:tcPr>
          <w:p w14:paraId="0000569A"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9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9C"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Generación de residuos orgánicos provenientes de las actividades de limpieza y desbroce.</w:t>
            </w:r>
          </w:p>
        </w:tc>
      </w:tr>
      <w:tr w:rsidR="00071FE1" w:rsidRPr="009E00BF" w14:paraId="02907830" w14:textId="77777777" w:rsidTr="00574659">
        <w:trPr>
          <w:jc w:val="center"/>
        </w:trPr>
        <w:tc>
          <w:tcPr>
            <w:tcW w:w="1838" w:type="dxa"/>
            <w:vMerge w:val="restart"/>
          </w:tcPr>
          <w:p w14:paraId="0000569D"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9E"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9F"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Excavación de hoyos</w:t>
            </w:r>
          </w:p>
          <w:p w14:paraId="000056A0"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Traslado de postes</w:t>
            </w:r>
          </w:p>
          <w:p w14:paraId="12D7B174" w14:textId="77777777" w:rsidR="004E3462" w:rsidRPr="009E00BF" w:rsidRDefault="004E3462"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A2"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000056A3"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Montaje de los transformadores</w:t>
            </w:r>
          </w:p>
          <w:p w14:paraId="000056A4"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luminarias</w:t>
            </w:r>
          </w:p>
          <w:p w14:paraId="000056A5"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acometidas</w:t>
            </w:r>
          </w:p>
          <w:p w14:paraId="000056A6"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4"/>
                <w:szCs w:val="14"/>
              </w:rPr>
              <w:t>Revisión y pruebas</w:t>
            </w:r>
          </w:p>
        </w:tc>
        <w:tc>
          <w:tcPr>
            <w:tcW w:w="1879" w:type="dxa"/>
            <w:vMerge w:val="restart"/>
          </w:tcPr>
          <w:p w14:paraId="000056A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AGUA</w:t>
            </w:r>
          </w:p>
        </w:tc>
        <w:tc>
          <w:tcPr>
            <w:tcW w:w="6059" w:type="dxa"/>
          </w:tcPr>
          <w:p w14:paraId="000056A8"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Incremento en la demanda de agua para actividades de construcción.</w:t>
            </w:r>
          </w:p>
        </w:tc>
      </w:tr>
      <w:tr w:rsidR="00071FE1" w:rsidRPr="009E00BF" w14:paraId="7B5F81B5" w14:textId="77777777" w:rsidTr="00574659">
        <w:trPr>
          <w:jc w:val="center"/>
        </w:trPr>
        <w:tc>
          <w:tcPr>
            <w:tcW w:w="1838" w:type="dxa"/>
            <w:vMerge/>
          </w:tcPr>
          <w:p w14:paraId="000056A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AA"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AB"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 xml:space="preserve">Incremento en los riesgos de inundación por alteración del drenaje natural o artificial en los sitios de ejecución de obras. </w:t>
            </w:r>
          </w:p>
        </w:tc>
      </w:tr>
      <w:tr w:rsidR="00071FE1" w:rsidRPr="009E00BF" w14:paraId="19FFE668" w14:textId="77777777" w:rsidTr="00574659">
        <w:trPr>
          <w:jc w:val="center"/>
        </w:trPr>
        <w:tc>
          <w:tcPr>
            <w:tcW w:w="1838" w:type="dxa"/>
            <w:vMerge/>
          </w:tcPr>
          <w:p w14:paraId="000056A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A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AE"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 xml:space="preserve">Riesgo de contaminación de cuerpos de agua aledaños por vertido de aguas residuales (negras y grises) por actividades diarias del personal encargado de la construcción. </w:t>
            </w:r>
          </w:p>
        </w:tc>
      </w:tr>
      <w:tr w:rsidR="00071FE1" w:rsidRPr="009E00BF" w14:paraId="0936F2AF" w14:textId="77777777" w:rsidTr="00574659">
        <w:trPr>
          <w:jc w:val="center"/>
        </w:trPr>
        <w:tc>
          <w:tcPr>
            <w:tcW w:w="1838" w:type="dxa"/>
          </w:tcPr>
          <w:p w14:paraId="000056AF"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B0"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B1"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B2"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000056B3"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Montaje de los transformadores</w:t>
            </w:r>
          </w:p>
          <w:p w14:paraId="000056B4"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luminarias</w:t>
            </w:r>
          </w:p>
          <w:p w14:paraId="000056B5"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4"/>
                <w:szCs w:val="14"/>
              </w:rPr>
              <w:t>Instalación de acometidas</w:t>
            </w:r>
          </w:p>
        </w:tc>
        <w:tc>
          <w:tcPr>
            <w:tcW w:w="1879" w:type="dxa"/>
          </w:tcPr>
          <w:p w14:paraId="000056B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ECOLOGIA</w:t>
            </w:r>
          </w:p>
        </w:tc>
        <w:tc>
          <w:tcPr>
            <w:tcW w:w="6059" w:type="dxa"/>
          </w:tcPr>
          <w:p w14:paraId="000056B7"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Alteración/modificación del paisaje en áreas rurales o naturales con poca o baja intervención.</w:t>
            </w:r>
          </w:p>
        </w:tc>
      </w:tr>
      <w:tr w:rsidR="00071FE1" w:rsidRPr="009E00BF" w14:paraId="1C08E151" w14:textId="77777777" w:rsidTr="00574659">
        <w:trPr>
          <w:jc w:val="center"/>
        </w:trPr>
        <w:tc>
          <w:tcPr>
            <w:tcW w:w="1838" w:type="dxa"/>
            <w:vMerge w:val="restart"/>
          </w:tcPr>
          <w:p w14:paraId="000056B8"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B9"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BA" w14:textId="77777777" w:rsidR="00071FE1" w:rsidRPr="009E00BF" w:rsidRDefault="00071FE1" w:rsidP="006648B0">
            <w:pPr>
              <w:spacing w:after="0" w:line="240" w:lineRule="auto"/>
              <w:jc w:val="both"/>
              <w:rPr>
                <w:rFonts w:ascii="Tahoma" w:eastAsia="Tahoma" w:hAnsi="Tahoma" w:cs="Tahoma"/>
                <w:sz w:val="14"/>
                <w:szCs w:val="14"/>
              </w:rPr>
            </w:pPr>
          </w:p>
        </w:tc>
        <w:tc>
          <w:tcPr>
            <w:tcW w:w="1879" w:type="dxa"/>
            <w:vMerge w:val="restart"/>
          </w:tcPr>
          <w:p w14:paraId="000056BB"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ECOLOGIA</w:t>
            </w:r>
          </w:p>
        </w:tc>
        <w:tc>
          <w:tcPr>
            <w:tcW w:w="6059" w:type="dxa"/>
          </w:tcPr>
          <w:p w14:paraId="000056BC"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Afectación de flora y/o servicios ecosistémicos de ecosistemas frágiles/sensibles colindantes o con superposición.</w:t>
            </w:r>
          </w:p>
        </w:tc>
      </w:tr>
      <w:tr w:rsidR="00071FE1" w:rsidRPr="009E00BF" w14:paraId="1BB8ADAE" w14:textId="77777777" w:rsidTr="00574659">
        <w:trPr>
          <w:jc w:val="center"/>
        </w:trPr>
        <w:tc>
          <w:tcPr>
            <w:tcW w:w="1838" w:type="dxa"/>
            <w:vMerge/>
          </w:tcPr>
          <w:p w14:paraId="000056B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BE"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BF" w14:textId="258E10DD" w:rsidR="00071FE1" w:rsidRPr="009E00BF" w:rsidRDefault="004E3462"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Deterioro/</w:t>
            </w:r>
            <w:r w:rsidR="005559D8" w:rsidRPr="009E00BF">
              <w:rPr>
                <w:rFonts w:ascii="Tahoma" w:eastAsia="Tahoma" w:hAnsi="Tahoma" w:cs="Tahoma"/>
                <w:sz w:val="18"/>
                <w:szCs w:val="18"/>
              </w:rPr>
              <w:t>Pérdida</w:t>
            </w:r>
            <w:r w:rsidRPr="009E00BF">
              <w:rPr>
                <w:rFonts w:ascii="Tahoma" w:eastAsia="Tahoma" w:hAnsi="Tahoma" w:cs="Tahoma"/>
                <w:sz w:val="18"/>
                <w:szCs w:val="18"/>
              </w:rPr>
              <w:t xml:space="preserve"> </w:t>
            </w:r>
            <w:r w:rsidR="008F6F43" w:rsidRPr="009E00BF">
              <w:rPr>
                <w:rFonts w:ascii="Tahoma" w:eastAsia="Tahoma" w:hAnsi="Tahoma" w:cs="Tahoma"/>
                <w:sz w:val="18"/>
                <w:szCs w:val="18"/>
              </w:rPr>
              <w:t xml:space="preserve">de la cobertura vegetal, en zonas de ecosistemas frágiles/sensibles durante ejecución de obras </w:t>
            </w:r>
          </w:p>
        </w:tc>
      </w:tr>
      <w:tr w:rsidR="001E5BB6" w:rsidRPr="009E00BF" w14:paraId="16EBAA1B" w14:textId="77777777" w:rsidTr="00574659">
        <w:trPr>
          <w:trHeight w:val="507"/>
          <w:jc w:val="center"/>
        </w:trPr>
        <w:tc>
          <w:tcPr>
            <w:tcW w:w="1838" w:type="dxa"/>
            <w:vMerge w:val="restart"/>
          </w:tcPr>
          <w:p w14:paraId="000056C0"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C1"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C2"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Excavación de hoyos</w:t>
            </w:r>
          </w:p>
          <w:p w14:paraId="000056C3"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Traslado de postes</w:t>
            </w:r>
          </w:p>
          <w:p w14:paraId="000056C4"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C5"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000056C6"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Montaje de los transformadores</w:t>
            </w:r>
          </w:p>
          <w:p w14:paraId="000056C7"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luminarias</w:t>
            </w:r>
          </w:p>
          <w:p w14:paraId="000056C8" w14:textId="77777777" w:rsidR="001E5BB6" w:rsidRPr="009E00BF" w:rsidRDefault="001E5BB6"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acometidas</w:t>
            </w:r>
          </w:p>
          <w:p w14:paraId="000056C9" w14:textId="77777777" w:rsidR="001E5BB6" w:rsidRPr="009E00BF" w:rsidRDefault="001E5BB6" w:rsidP="006648B0">
            <w:pPr>
              <w:spacing w:after="0" w:line="240" w:lineRule="auto"/>
              <w:jc w:val="both"/>
              <w:rPr>
                <w:rFonts w:ascii="Tahoma" w:eastAsia="Tahoma" w:hAnsi="Tahoma" w:cs="Tahoma"/>
                <w:sz w:val="18"/>
                <w:szCs w:val="18"/>
              </w:rPr>
            </w:pPr>
            <w:r w:rsidRPr="009E00BF">
              <w:rPr>
                <w:rFonts w:ascii="Tahoma" w:eastAsia="Tahoma" w:hAnsi="Tahoma" w:cs="Tahoma"/>
                <w:sz w:val="14"/>
                <w:szCs w:val="14"/>
              </w:rPr>
              <w:t>Revisión y pruebas</w:t>
            </w:r>
          </w:p>
        </w:tc>
        <w:tc>
          <w:tcPr>
            <w:tcW w:w="1879" w:type="dxa"/>
            <w:vMerge w:val="restart"/>
          </w:tcPr>
          <w:p w14:paraId="000056CA" w14:textId="77777777" w:rsidR="001E5BB6" w:rsidRPr="009E00BF" w:rsidRDefault="001E5BB6" w:rsidP="006648B0">
            <w:pPr>
              <w:spacing w:after="0" w:line="240" w:lineRule="auto"/>
              <w:rPr>
                <w:rFonts w:ascii="Tahoma" w:eastAsia="Tahoma" w:hAnsi="Tahoma" w:cs="Tahoma"/>
                <w:sz w:val="18"/>
                <w:szCs w:val="18"/>
              </w:rPr>
            </w:pPr>
            <w:r w:rsidRPr="009E00BF">
              <w:rPr>
                <w:rFonts w:ascii="Tahoma" w:eastAsia="Tahoma" w:hAnsi="Tahoma" w:cs="Tahoma"/>
                <w:sz w:val="18"/>
                <w:szCs w:val="18"/>
              </w:rPr>
              <w:t>ECOLOGIA</w:t>
            </w:r>
          </w:p>
        </w:tc>
        <w:tc>
          <w:tcPr>
            <w:tcW w:w="6059" w:type="dxa"/>
          </w:tcPr>
          <w:p w14:paraId="000056CB" w14:textId="77777777" w:rsidR="001E5BB6" w:rsidRPr="009E00BF" w:rsidRDefault="001E5BB6" w:rsidP="006648B0">
            <w:pPr>
              <w:spacing w:after="0" w:line="240" w:lineRule="auto"/>
              <w:ind w:left="-16"/>
              <w:rPr>
                <w:rFonts w:ascii="Tahoma" w:eastAsia="Tahoma" w:hAnsi="Tahoma" w:cs="Tahoma"/>
                <w:sz w:val="20"/>
                <w:szCs w:val="20"/>
              </w:rPr>
            </w:pPr>
            <w:r w:rsidRPr="009E00BF">
              <w:rPr>
                <w:rFonts w:ascii="Tahoma" w:eastAsia="Tahoma" w:hAnsi="Tahoma" w:cs="Tahoma"/>
                <w:sz w:val="18"/>
                <w:szCs w:val="18"/>
              </w:rPr>
              <w:t>Perturbación de la fauna, por ahuyentamiento o alteración del hábitat natural durante la ejecución de las actividades de construcción.</w:t>
            </w:r>
          </w:p>
        </w:tc>
      </w:tr>
      <w:tr w:rsidR="001E5BB6" w:rsidRPr="009E00BF" w14:paraId="19C7DB87" w14:textId="77777777" w:rsidTr="00574659">
        <w:trPr>
          <w:trHeight w:val="543"/>
          <w:jc w:val="center"/>
        </w:trPr>
        <w:tc>
          <w:tcPr>
            <w:tcW w:w="1838" w:type="dxa"/>
            <w:vMerge/>
          </w:tcPr>
          <w:p w14:paraId="1554EDC2" w14:textId="77777777" w:rsidR="001E5BB6" w:rsidRPr="009E00BF" w:rsidRDefault="001E5BB6" w:rsidP="006648B0">
            <w:pPr>
              <w:spacing w:after="0" w:line="240" w:lineRule="auto"/>
              <w:rPr>
                <w:rFonts w:ascii="Tahoma" w:eastAsia="Tahoma" w:hAnsi="Tahoma" w:cs="Tahoma"/>
                <w:sz w:val="16"/>
                <w:szCs w:val="16"/>
              </w:rPr>
            </w:pPr>
          </w:p>
        </w:tc>
        <w:tc>
          <w:tcPr>
            <w:tcW w:w="1879" w:type="dxa"/>
            <w:vMerge/>
          </w:tcPr>
          <w:p w14:paraId="7631FB0C" w14:textId="77777777" w:rsidR="001E5BB6" w:rsidRPr="009E00BF" w:rsidRDefault="001E5BB6" w:rsidP="006648B0">
            <w:pPr>
              <w:spacing w:after="0" w:line="240" w:lineRule="auto"/>
              <w:rPr>
                <w:rFonts w:ascii="Tahoma" w:eastAsia="Tahoma" w:hAnsi="Tahoma" w:cs="Tahoma"/>
                <w:sz w:val="18"/>
                <w:szCs w:val="18"/>
              </w:rPr>
            </w:pPr>
          </w:p>
        </w:tc>
        <w:tc>
          <w:tcPr>
            <w:tcW w:w="6059" w:type="dxa"/>
          </w:tcPr>
          <w:p w14:paraId="7678F7D0" w14:textId="43BF2960" w:rsidR="001E5BB6" w:rsidRPr="009E00BF" w:rsidRDefault="001E5BB6"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 xml:space="preserve">Afectación a la fauna por posible colisión o atropello de fauna silvestre en vías y sendas de acceso </w:t>
            </w:r>
          </w:p>
        </w:tc>
      </w:tr>
      <w:tr w:rsidR="001E5BB6" w:rsidRPr="009E00BF" w14:paraId="55EEAF91" w14:textId="77777777" w:rsidTr="00574659">
        <w:trPr>
          <w:trHeight w:val="775"/>
          <w:jc w:val="center"/>
        </w:trPr>
        <w:tc>
          <w:tcPr>
            <w:tcW w:w="1838" w:type="dxa"/>
            <w:vMerge/>
          </w:tcPr>
          <w:p w14:paraId="233D925A" w14:textId="77777777" w:rsidR="001E5BB6" w:rsidRPr="009E00BF" w:rsidRDefault="001E5BB6" w:rsidP="006648B0">
            <w:pPr>
              <w:spacing w:after="0" w:line="240" w:lineRule="auto"/>
              <w:rPr>
                <w:rFonts w:ascii="Tahoma" w:eastAsia="Tahoma" w:hAnsi="Tahoma" w:cs="Tahoma"/>
                <w:sz w:val="16"/>
                <w:szCs w:val="16"/>
              </w:rPr>
            </w:pPr>
          </w:p>
        </w:tc>
        <w:tc>
          <w:tcPr>
            <w:tcW w:w="1879" w:type="dxa"/>
            <w:vMerge/>
          </w:tcPr>
          <w:p w14:paraId="0C24450A" w14:textId="77777777" w:rsidR="001E5BB6" w:rsidRPr="009E00BF" w:rsidRDefault="001E5BB6" w:rsidP="006648B0">
            <w:pPr>
              <w:spacing w:after="0" w:line="240" w:lineRule="auto"/>
              <w:rPr>
                <w:rFonts w:ascii="Tahoma" w:eastAsia="Tahoma" w:hAnsi="Tahoma" w:cs="Tahoma"/>
                <w:sz w:val="18"/>
                <w:szCs w:val="18"/>
              </w:rPr>
            </w:pPr>
          </w:p>
        </w:tc>
        <w:tc>
          <w:tcPr>
            <w:tcW w:w="6059" w:type="dxa"/>
          </w:tcPr>
          <w:p w14:paraId="667948E7" w14:textId="354C90D7" w:rsidR="001E5BB6" w:rsidRPr="009E00BF" w:rsidRDefault="001E5BB6" w:rsidP="006648B0">
            <w:pPr>
              <w:spacing w:after="0" w:line="240" w:lineRule="auto"/>
              <w:rPr>
                <w:rFonts w:ascii="Tahoma" w:eastAsia="Tahoma" w:hAnsi="Tahoma" w:cs="Tahoma"/>
                <w:sz w:val="18"/>
                <w:szCs w:val="18"/>
              </w:rPr>
            </w:pPr>
            <w:r w:rsidRPr="009E00BF">
              <w:rPr>
                <w:rFonts w:ascii="Tahoma" w:eastAsia="Tahoma" w:hAnsi="Tahoma" w:cs="Tahoma"/>
                <w:sz w:val="18"/>
                <w:szCs w:val="18"/>
              </w:rPr>
              <w:t>Alteración sobre la riqueza de flora y fauna, debido a posibles hábitos del personal a la comercialización y tráfico de especies vulnerables</w:t>
            </w:r>
          </w:p>
        </w:tc>
      </w:tr>
      <w:tr w:rsidR="00071FE1" w:rsidRPr="009E00BF" w14:paraId="69E982A1" w14:textId="77777777" w:rsidTr="00574659">
        <w:trPr>
          <w:jc w:val="center"/>
        </w:trPr>
        <w:tc>
          <w:tcPr>
            <w:tcW w:w="1838" w:type="dxa"/>
            <w:vMerge w:val="restart"/>
          </w:tcPr>
          <w:p w14:paraId="000056CC"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CD"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CE"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Excavación de hoyos</w:t>
            </w:r>
          </w:p>
          <w:p w14:paraId="000056CF"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Traslado de postes</w:t>
            </w:r>
          </w:p>
          <w:p w14:paraId="000056D0"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D1"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000056D2"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Montaje de los transformadores</w:t>
            </w:r>
          </w:p>
          <w:p w14:paraId="000056D3"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luminarias</w:t>
            </w:r>
          </w:p>
          <w:p w14:paraId="000056D4"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acometidas</w:t>
            </w:r>
          </w:p>
          <w:p w14:paraId="000056D5" w14:textId="61B0E018" w:rsidR="00071FE1" w:rsidRPr="009E00BF" w:rsidRDefault="00D33F28" w:rsidP="006648B0">
            <w:pPr>
              <w:spacing w:after="0" w:line="240" w:lineRule="auto"/>
              <w:jc w:val="both"/>
              <w:rPr>
                <w:rFonts w:ascii="Tahoma" w:eastAsia="Tahoma" w:hAnsi="Tahoma" w:cs="Tahoma"/>
                <w:sz w:val="18"/>
                <w:szCs w:val="18"/>
              </w:rPr>
            </w:pPr>
            <w:r w:rsidRPr="009E00BF">
              <w:rPr>
                <w:rFonts w:ascii="Tahoma" w:eastAsia="Tahoma" w:hAnsi="Tahoma" w:cs="Tahoma"/>
                <w:sz w:val="14"/>
                <w:szCs w:val="14"/>
              </w:rPr>
              <w:t>Revisión y pruebas</w:t>
            </w:r>
          </w:p>
        </w:tc>
        <w:tc>
          <w:tcPr>
            <w:tcW w:w="1879" w:type="dxa"/>
            <w:vMerge w:val="restart"/>
          </w:tcPr>
          <w:p w14:paraId="000056D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SALUD</w:t>
            </w:r>
          </w:p>
        </w:tc>
        <w:tc>
          <w:tcPr>
            <w:tcW w:w="6059" w:type="dxa"/>
          </w:tcPr>
          <w:p w14:paraId="000056D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Afectación de salud a trabajadores por exposición a niveles altos de presión sonora por las actividades de construcción.</w:t>
            </w:r>
          </w:p>
        </w:tc>
      </w:tr>
      <w:tr w:rsidR="00071FE1" w:rsidRPr="009E00BF" w14:paraId="3E455CDD" w14:textId="77777777" w:rsidTr="00574659">
        <w:trPr>
          <w:jc w:val="center"/>
        </w:trPr>
        <w:tc>
          <w:tcPr>
            <w:tcW w:w="1838" w:type="dxa"/>
            <w:vMerge/>
          </w:tcPr>
          <w:p w14:paraId="000056D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D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D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Afectación por exposición a trabajadores a elevados niveles de material particulado por las actividades de construcción.</w:t>
            </w:r>
          </w:p>
        </w:tc>
      </w:tr>
      <w:tr w:rsidR="00071FE1" w:rsidRPr="009E00BF" w14:paraId="0608663A" w14:textId="77777777" w:rsidTr="00574659">
        <w:trPr>
          <w:trHeight w:val="353"/>
          <w:jc w:val="center"/>
        </w:trPr>
        <w:tc>
          <w:tcPr>
            <w:tcW w:w="1838" w:type="dxa"/>
            <w:vMerge/>
          </w:tcPr>
          <w:p w14:paraId="000056D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D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DE" w14:textId="30E765C9"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de accidentes laborales por inadecuada práctica de higiene y seguridad industrial.</w:t>
            </w:r>
          </w:p>
        </w:tc>
      </w:tr>
      <w:tr w:rsidR="005D2074" w:rsidRPr="009E00BF" w14:paraId="482E2223" w14:textId="77777777" w:rsidTr="00574659">
        <w:trPr>
          <w:trHeight w:val="419"/>
          <w:jc w:val="center"/>
        </w:trPr>
        <w:tc>
          <w:tcPr>
            <w:tcW w:w="1838" w:type="dxa"/>
            <w:vMerge/>
          </w:tcPr>
          <w:p w14:paraId="0A4B7ECF" w14:textId="77777777" w:rsidR="005D2074" w:rsidRPr="009E00BF" w:rsidRDefault="005D207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D4C74CA" w14:textId="77777777" w:rsidR="005D2074" w:rsidRPr="009E00BF" w:rsidRDefault="005D207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49291597" w14:textId="616E8FDD" w:rsidR="005D2074" w:rsidRPr="009E00BF" w:rsidRDefault="005D2074"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de incremento de contagio de enfermedades ocupacionales y endémicas a los trabajadores</w:t>
            </w:r>
          </w:p>
        </w:tc>
      </w:tr>
      <w:tr w:rsidR="00071FE1" w:rsidRPr="009E00BF" w14:paraId="0B466DAE" w14:textId="77777777" w:rsidTr="00574659">
        <w:trPr>
          <w:jc w:val="center"/>
        </w:trPr>
        <w:tc>
          <w:tcPr>
            <w:tcW w:w="1838" w:type="dxa"/>
            <w:vMerge/>
          </w:tcPr>
          <w:p w14:paraId="000056D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E0"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E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Generación de reclamos y preocupaciones relacionados con el lugar de trabajo.</w:t>
            </w:r>
          </w:p>
        </w:tc>
      </w:tr>
      <w:tr w:rsidR="00071FE1" w:rsidRPr="009E00BF" w14:paraId="27EA5EF0" w14:textId="77777777" w:rsidTr="00574659">
        <w:trPr>
          <w:jc w:val="center"/>
        </w:trPr>
        <w:tc>
          <w:tcPr>
            <w:tcW w:w="1838" w:type="dxa"/>
            <w:vMerge w:val="restart"/>
          </w:tcPr>
          <w:p w14:paraId="000056E2"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 xml:space="preserve">Instalación de faenas y campamentos </w:t>
            </w:r>
          </w:p>
          <w:p w14:paraId="000056E3"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Adecuación de derecho de vía</w:t>
            </w:r>
          </w:p>
          <w:p w14:paraId="000056E4"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Excavación de hoyos</w:t>
            </w:r>
          </w:p>
          <w:p w14:paraId="000056E5"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Traslado de postes</w:t>
            </w:r>
          </w:p>
          <w:p w14:paraId="000056E6"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postes</w:t>
            </w:r>
          </w:p>
          <w:p w14:paraId="000056E7"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Tendido de conductores</w:t>
            </w:r>
          </w:p>
          <w:p w14:paraId="000056E8"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Montaje de los transformadores</w:t>
            </w:r>
          </w:p>
          <w:p w14:paraId="000056E9"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luminarias</w:t>
            </w:r>
          </w:p>
          <w:p w14:paraId="000056EA" w14:textId="77777777" w:rsidR="00071FE1" w:rsidRPr="009E00BF" w:rsidRDefault="008F6F43" w:rsidP="006648B0">
            <w:pPr>
              <w:spacing w:after="0" w:line="240" w:lineRule="auto"/>
              <w:rPr>
                <w:rFonts w:ascii="Tahoma" w:eastAsia="Tahoma" w:hAnsi="Tahoma" w:cs="Tahoma"/>
                <w:sz w:val="14"/>
                <w:szCs w:val="14"/>
              </w:rPr>
            </w:pPr>
            <w:r w:rsidRPr="009E00BF">
              <w:rPr>
                <w:rFonts w:ascii="Tahoma" w:eastAsia="Tahoma" w:hAnsi="Tahoma" w:cs="Tahoma"/>
                <w:sz w:val="14"/>
                <w:szCs w:val="14"/>
              </w:rPr>
              <w:t>Instalación de acometidas</w:t>
            </w:r>
          </w:p>
          <w:p w14:paraId="000056EB" w14:textId="77777777" w:rsidR="00071FE1" w:rsidRPr="009E00BF" w:rsidRDefault="008F6F43" w:rsidP="006648B0">
            <w:pPr>
              <w:spacing w:after="0" w:line="240" w:lineRule="auto"/>
              <w:jc w:val="both"/>
              <w:rPr>
                <w:rFonts w:ascii="Tahoma" w:eastAsia="Tahoma" w:hAnsi="Tahoma" w:cs="Tahoma"/>
                <w:sz w:val="14"/>
                <w:szCs w:val="14"/>
              </w:rPr>
            </w:pPr>
            <w:r w:rsidRPr="009E00BF">
              <w:rPr>
                <w:rFonts w:ascii="Tahoma" w:eastAsia="Tahoma" w:hAnsi="Tahoma" w:cs="Tahoma"/>
                <w:sz w:val="14"/>
                <w:szCs w:val="14"/>
              </w:rPr>
              <w:t>Revisión y pruebas</w:t>
            </w:r>
          </w:p>
          <w:p w14:paraId="000056EC" w14:textId="77777777" w:rsidR="00071FE1" w:rsidRPr="009E00BF" w:rsidRDefault="00071FE1" w:rsidP="006648B0">
            <w:pPr>
              <w:spacing w:after="0" w:line="240" w:lineRule="auto"/>
              <w:jc w:val="both"/>
              <w:rPr>
                <w:rFonts w:ascii="Tahoma" w:eastAsia="Tahoma" w:hAnsi="Tahoma" w:cs="Tahoma"/>
                <w:sz w:val="18"/>
                <w:szCs w:val="18"/>
              </w:rPr>
            </w:pPr>
          </w:p>
        </w:tc>
        <w:tc>
          <w:tcPr>
            <w:tcW w:w="1879" w:type="dxa"/>
            <w:vMerge w:val="restart"/>
          </w:tcPr>
          <w:p w14:paraId="000056ED" w14:textId="5D1D51B5" w:rsidR="00071FE1" w:rsidRPr="009E00BF" w:rsidRDefault="00D33F28" w:rsidP="006648B0">
            <w:pPr>
              <w:spacing w:after="0" w:line="240" w:lineRule="auto"/>
              <w:rPr>
                <w:rFonts w:ascii="Tahoma" w:eastAsia="Tahoma" w:hAnsi="Tahoma" w:cs="Tahoma"/>
                <w:sz w:val="18"/>
                <w:szCs w:val="18"/>
              </w:rPr>
            </w:pPr>
            <w:r w:rsidRPr="009E00BF">
              <w:rPr>
                <w:rFonts w:ascii="Tahoma" w:eastAsia="Tahoma" w:hAnsi="Tahoma" w:cs="Tahoma"/>
                <w:sz w:val="18"/>
                <w:szCs w:val="18"/>
              </w:rPr>
              <w:t>SOCIOECONÓMICO</w:t>
            </w:r>
          </w:p>
        </w:tc>
        <w:tc>
          <w:tcPr>
            <w:tcW w:w="6059" w:type="dxa"/>
          </w:tcPr>
          <w:p w14:paraId="000056E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Afectación de terrenos privados/comunales o áreas de espacio público colindantes a los caminos vecinales o los derechos de vía de líneas de transmisión/distribuciones existentes.</w:t>
            </w:r>
          </w:p>
        </w:tc>
      </w:tr>
      <w:tr w:rsidR="00071FE1" w:rsidRPr="009E00BF" w14:paraId="6548F5E7" w14:textId="77777777" w:rsidTr="00574659">
        <w:trPr>
          <w:jc w:val="center"/>
        </w:trPr>
        <w:tc>
          <w:tcPr>
            <w:tcW w:w="1838" w:type="dxa"/>
            <w:vMerge/>
          </w:tcPr>
          <w:p w14:paraId="000056E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F0"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F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relacionados con la alteración de las actividades diarias de la comunidad por afluencia laboral, incumplimiento del código de conducta o disposiciones relacionadas a explotación o acoso sexual.</w:t>
            </w:r>
          </w:p>
        </w:tc>
      </w:tr>
      <w:tr w:rsidR="00D33F28" w:rsidRPr="009E00BF" w14:paraId="3B8881C3" w14:textId="77777777" w:rsidTr="00574659">
        <w:trPr>
          <w:jc w:val="center"/>
        </w:trPr>
        <w:tc>
          <w:tcPr>
            <w:tcW w:w="1838" w:type="dxa"/>
            <w:vMerge/>
          </w:tcPr>
          <w:p w14:paraId="4668D1B6" w14:textId="77777777" w:rsidR="00D33F28" w:rsidRPr="009E00BF" w:rsidRDefault="00D33F2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3E42199F" w14:textId="77777777" w:rsidR="00D33F28" w:rsidRPr="009E00BF" w:rsidRDefault="00D33F2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8DDAED3" w14:textId="2FC7FED0" w:rsidR="00D33F28" w:rsidRPr="009E00BF" w:rsidRDefault="00D33F28"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incidentes de violencia basada en género,</w:t>
            </w:r>
          </w:p>
        </w:tc>
      </w:tr>
      <w:tr w:rsidR="00D33F28" w:rsidRPr="009E00BF" w14:paraId="7B600BE4" w14:textId="77777777" w:rsidTr="00574659">
        <w:trPr>
          <w:jc w:val="center"/>
        </w:trPr>
        <w:tc>
          <w:tcPr>
            <w:tcW w:w="1838" w:type="dxa"/>
            <w:vMerge/>
          </w:tcPr>
          <w:p w14:paraId="46A166B2" w14:textId="77777777" w:rsidR="00D33F28" w:rsidRPr="009E00BF" w:rsidRDefault="00D33F2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38ED92A1" w14:textId="77777777" w:rsidR="00D33F28" w:rsidRPr="009E00BF" w:rsidRDefault="00D33F2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D1F0DC6" w14:textId="3D455048" w:rsidR="00D33F28" w:rsidRPr="009E00BF" w:rsidRDefault="00D33F28"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conflictos por manejo de información/ participación/ consultas no adecuadas de población indígena u otros grupos vulnerables.</w:t>
            </w:r>
          </w:p>
        </w:tc>
      </w:tr>
      <w:tr w:rsidR="00071FE1" w:rsidRPr="009E00BF" w14:paraId="3B0E7B28" w14:textId="77777777" w:rsidTr="00574659">
        <w:trPr>
          <w:jc w:val="center"/>
        </w:trPr>
        <w:tc>
          <w:tcPr>
            <w:tcW w:w="1838" w:type="dxa"/>
            <w:vMerge/>
          </w:tcPr>
          <w:p w14:paraId="000056F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F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F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Molestias a la comunidad por inadecuada gestión del tráfico o seguridad vial</w:t>
            </w:r>
          </w:p>
        </w:tc>
      </w:tr>
      <w:tr w:rsidR="00071FE1" w:rsidRPr="009E00BF" w14:paraId="35977803" w14:textId="77777777" w:rsidTr="00574659">
        <w:trPr>
          <w:jc w:val="center"/>
        </w:trPr>
        <w:tc>
          <w:tcPr>
            <w:tcW w:w="1838" w:type="dxa"/>
            <w:vMerge/>
          </w:tcPr>
          <w:p w14:paraId="000056F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F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F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Incremento de riesgos de accidentes a terceros por incremento de tráfico (circulación de camiones de alto tonelaje, maquinaria y equipo), inadecuada señalización vial y/o inadecuada protección colectiva en obras en vías, durante la etapa de construcción.</w:t>
            </w:r>
          </w:p>
        </w:tc>
      </w:tr>
      <w:tr w:rsidR="00071FE1" w:rsidRPr="009E00BF" w14:paraId="0EE3D3B3" w14:textId="77777777" w:rsidTr="00574659">
        <w:trPr>
          <w:jc w:val="center"/>
        </w:trPr>
        <w:tc>
          <w:tcPr>
            <w:tcW w:w="1838" w:type="dxa"/>
            <w:vMerge/>
          </w:tcPr>
          <w:p w14:paraId="000056F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F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F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Alteración temporal del espacio público por obstaculización de ingresos a viviendas, vías de acceso o caminos vecinales.</w:t>
            </w:r>
          </w:p>
        </w:tc>
      </w:tr>
      <w:tr w:rsidR="00071FE1" w:rsidRPr="009E00BF" w14:paraId="553D2DE0" w14:textId="77777777" w:rsidTr="00574659">
        <w:trPr>
          <w:jc w:val="center"/>
        </w:trPr>
        <w:tc>
          <w:tcPr>
            <w:tcW w:w="1838" w:type="dxa"/>
            <w:vMerge/>
          </w:tcPr>
          <w:p w14:paraId="000056F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F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6F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Incidentes con personal de seguridad del contratista o prestatario</w:t>
            </w:r>
          </w:p>
        </w:tc>
      </w:tr>
      <w:tr w:rsidR="00071FE1" w:rsidRPr="009E00BF" w14:paraId="2715DEE4" w14:textId="77777777" w:rsidTr="00574659">
        <w:trPr>
          <w:jc w:val="center"/>
        </w:trPr>
        <w:tc>
          <w:tcPr>
            <w:tcW w:w="1838" w:type="dxa"/>
            <w:vMerge/>
          </w:tcPr>
          <w:p w14:paraId="000056FE"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6F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70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Afectación de sitios históricos y/o de importancia cultural y/o religiosa</w:t>
            </w:r>
          </w:p>
        </w:tc>
      </w:tr>
      <w:tr w:rsidR="00071FE1" w:rsidRPr="009E00BF" w14:paraId="0D14959E" w14:textId="77777777" w:rsidTr="00574659">
        <w:trPr>
          <w:jc w:val="center"/>
        </w:trPr>
        <w:tc>
          <w:tcPr>
            <w:tcW w:w="1838" w:type="dxa"/>
            <w:vMerge/>
          </w:tcPr>
          <w:p w14:paraId="00005701"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70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70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Posibles hallazgos fortuitos o imprevistos de restos arqueológicos.</w:t>
            </w:r>
          </w:p>
        </w:tc>
      </w:tr>
      <w:tr w:rsidR="00071FE1" w:rsidRPr="009E00BF" w14:paraId="69BC7822" w14:textId="77777777" w:rsidTr="00574659">
        <w:trPr>
          <w:jc w:val="center"/>
        </w:trPr>
        <w:tc>
          <w:tcPr>
            <w:tcW w:w="1838" w:type="dxa"/>
            <w:vMerge/>
          </w:tcPr>
          <w:p w14:paraId="00005704"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70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70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Generación de empleo temporal para las actividades de construcción.</w:t>
            </w:r>
          </w:p>
        </w:tc>
      </w:tr>
      <w:tr w:rsidR="00071FE1" w:rsidRPr="009E00BF" w14:paraId="7E5990DB" w14:textId="77777777" w:rsidTr="00574659">
        <w:trPr>
          <w:jc w:val="center"/>
        </w:trPr>
        <w:tc>
          <w:tcPr>
            <w:tcW w:w="1838" w:type="dxa"/>
            <w:vMerge/>
          </w:tcPr>
          <w:p w14:paraId="00005707"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79" w:type="dxa"/>
            <w:vMerge/>
          </w:tcPr>
          <w:p w14:paraId="0000570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6059" w:type="dxa"/>
          </w:tcPr>
          <w:p w14:paraId="0000570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Contribución al movimiento económico de la zona por utilización de servicios por los trabajadores encargados de la construcción.</w:t>
            </w:r>
          </w:p>
        </w:tc>
      </w:tr>
    </w:tbl>
    <w:p w14:paraId="0000570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6"/>
          <w:szCs w:val="16"/>
        </w:rPr>
        <w:t>Fuente: Elaboración propia en base a revisión documental e información del proyecto disponible a mayo de 2023.</w:t>
      </w:r>
    </w:p>
    <w:p w14:paraId="0000570B" w14:textId="77777777" w:rsidR="00071FE1" w:rsidRPr="009E00BF" w:rsidRDefault="00071FE1" w:rsidP="006648B0">
      <w:pPr>
        <w:spacing w:after="0" w:line="240" w:lineRule="auto"/>
        <w:jc w:val="both"/>
        <w:rPr>
          <w:rFonts w:ascii="Tahoma" w:eastAsia="Tahoma" w:hAnsi="Tahoma" w:cs="Tahoma"/>
          <w:sz w:val="22"/>
          <w:szCs w:val="22"/>
        </w:rPr>
      </w:pPr>
    </w:p>
    <w:p w14:paraId="0000570C" w14:textId="46660571" w:rsidR="00071FE1" w:rsidRPr="009E00BF" w:rsidRDefault="00D33F28"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CC1EE0" w:rsidRPr="009E00BF">
        <w:rPr>
          <w:rFonts w:ascii="Tahoma" w:eastAsia="Tahoma" w:hAnsi="Tahoma" w:cs="Tahoma"/>
          <w:sz w:val="22"/>
          <w:szCs w:val="22"/>
        </w:rPr>
        <w:t>anterior</w:t>
      </w:r>
      <w:r w:rsidRPr="009E00BF">
        <w:rPr>
          <w:rFonts w:ascii="Tahoma" w:eastAsia="Tahoma" w:hAnsi="Tahoma" w:cs="Tahoma"/>
          <w:sz w:val="22"/>
          <w:szCs w:val="22"/>
        </w:rPr>
        <w:t xml:space="preserve"> </w:t>
      </w:r>
      <w:r w:rsidR="008F6F43" w:rsidRPr="009E00BF">
        <w:rPr>
          <w:rFonts w:ascii="Tahoma" w:eastAsia="Tahoma" w:hAnsi="Tahoma" w:cs="Tahoma"/>
          <w:sz w:val="22"/>
          <w:szCs w:val="22"/>
        </w:rPr>
        <w:t>se puede establecer que en general los impactos esperados son los característicos para actividades de construcción de líneas de distribución de energía eléctrica en media y baja tensión que principalmente se implementan siguiendo el trazo de caminos vecinales existentes y por lo tanto al interior de su DDV.</w:t>
      </w:r>
    </w:p>
    <w:p w14:paraId="0000570D" w14:textId="77777777" w:rsidR="00071FE1" w:rsidRPr="009E00BF" w:rsidRDefault="00071FE1" w:rsidP="006648B0">
      <w:pPr>
        <w:spacing w:after="0" w:line="240" w:lineRule="auto"/>
        <w:jc w:val="both"/>
        <w:rPr>
          <w:rFonts w:ascii="Tahoma" w:eastAsia="Tahoma" w:hAnsi="Tahoma" w:cs="Tahoma"/>
          <w:sz w:val="22"/>
          <w:szCs w:val="22"/>
        </w:rPr>
      </w:pPr>
    </w:p>
    <w:p w14:paraId="0000570E" w14:textId="00A6655C"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intensidad y significancia de los impactos se encuentra en directa relación con las características del sitio de emplazamiento de </w:t>
      </w:r>
      <w:r w:rsidR="00EA1CBC">
        <w:rPr>
          <w:rFonts w:ascii="Tahoma" w:eastAsia="Tahoma" w:hAnsi="Tahoma" w:cs="Tahoma"/>
          <w:sz w:val="22"/>
          <w:szCs w:val="22"/>
        </w:rPr>
        <w:t>los</w:t>
      </w:r>
      <w:r w:rsidR="00EA1CBC"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que se desarrollan en zonas rurales remotas y pueden incluir colindantes o desarrollarse también al interior de ecosistemas sensibles (áreas protegidas, sitios RAMSAR) o con trascendencia social especial (territorios indígenas o campesinos).</w:t>
      </w:r>
    </w:p>
    <w:p w14:paraId="0000570F" w14:textId="77777777" w:rsidR="00071FE1" w:rsidRPr="009E00BF" w:rsidRDefault="00071FE1" w:rsidP="006648B0">
      <w:pPr>
        <w:spacing w:after="0" w:line="240" w:lineRule="auto"/>
        <w:jc w:val="both"/>
        <w:rPr>
          <w:rFonts w:ascii="Tahoma" w:eastAsia="Tahoma" w:hAnsi="Tahoma" w:cs="Tahoma"/>
          <w:sz w:val="22"/>
          <w:szCs w:val="22"/>
        </w:rPr>
      </w:pPr>
    </w:p>
    <w:p w14:paraId="00005710" w14:textId="628B8C56"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A continuación, se describen los impactos y riesgos ambientales potenciales más importantes asociados a las distintas actividades del Proyecto, por factor ambiental </w:t>
      </w:r>
      <w:r w:rsidR="00EA1CBC">
        <w:rPr>
          <w:rFonts w:ascii="Tahoma" w:eastAsia="Tahoma" w:hAnsi="Tahoma" w:cs="Tahoma"/>
          <w:sz w:val="22"/>
          <w:szCs w:val="22"/>
        </w:rPr>
        <w:t xml:space="preserve">y social </w:t>
      </w:r>
      <w:r w:rsidRPr="009E00BF">
        <w:rPr>
          <w:rFonts w:ascii="Tahoma" w:eastAsia="Tahoma" w:hAnsi="Tahoma" w:cs="Tahoma"/>
          <w:sz w:val="22"/>
          <w:szCs w:val="22"/>
        </w:rPr>
        <w:t xml:space="preserve">afectado: </w:t>
      </w:r>
    </w:p>
    <w:p w14:paraId="00005711" w14:textId="77777777" w:rsidR="00071FE1" w:rsidRPr="009E00BF" w:rsidRDefault="00071FE1" w:rsidP="006648B0">
      <w:pPr>
        <w:spacing w:after="0" w:line="240" w:lineRule="auto"/>
        <w:jc w:val="both"/>
        <w:rPr>
          <w:rFonts w:ascii="Tahoma" w:eastAsia="Tahoma" w:hAnsi="Tahoma" w:cs="Tahoma"/>
          <w:sz w:val="22"/>
          <w:szCs w:val="22"/>
        </w:rPr>
      </w:pPr>
    </w:p>
    <w:p w14:paraId="00005712"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9E00BF">
        <w:rPr>
          <w:rFonts w:ascii="Tahoma" w:eastAsia="Tahoma" w:hAnsi="Tahoma" w:cs="Tahoma"/>
          <w:b/>
          <w:i/>
          <w:color w:val="000000"/>
          <w:sz w:val="22"/>
          <w:szCs w:val="22"/>
        </w:rPr>
        <w:t>AIRE</w:t>
      </w:r>
    </w:p>
    <w:p w14:paraId="00005713"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714"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Durante la fase de instalación del sistema de electrificación, puede producirse emisión de material particulado (polvo) resultante de la circulación de vehículos y maquinaria por vías de tierra, la instalación de postes y anclajes por parte de la maquinaria, además del transporte de material excedente desde los sitios excavados.</w:t>
      </w:r>
    </w:p>
    <w:p w14:paraId="00005715"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16"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 operación y circulación de maquinaria para el traslado de postes y materiales desde los almacenes instalados en los campamentos a los puntos de instalación de éstos producirá emisiones de gases de combustión vehicular.</w:t>
      </w:r>
    </w:p>
    <w:p w14:paraId="00005717"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18"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En la instalación de infraestructura eléctrica, el transporte empleado para el traslado de material y la probabilidad del uso de maquinaria pesada o el uso de motosierras para el desbroce producen niveles de ruido capaces de ocasionar molestias en los obreros de la empresa instaladora y pobladores de las viviendas cercanas al área de operaciones. Por otro lado, se incrementarán las vibraciones por el movimiento de maquinaria, afectando principalmente a las viviendas más cercanas a las áreas</w:t>
      </w:r>
      <w:r w:rsidRPr="009E00BF">
        <w:rPr>
          <w:rFonts w:ascii="Tahoma" w:eastAsia="Tahoma" w:hAnsi="Tahoma" w:cs="Tahoma"/>
        </w:rPr>
        <w:t xml:space="preserve"> </w:t>
      </w:r>
      <w:r w:rsidRPr="009E00BF">
        <w:rPr>
          <w:rFonts w:ascii="Tahoma" w:eastAsia="Tahoma" w:hAnsi="Tahoma" w:cs="Tahoma"/>
          <w:color w:val="000000"/>
          <w:sz w:val="22"/>
          <w:szCs w:val="22"/>
        </w:rPr>
        <w:t>de construcción.</w:t>
      </w:r>
    </w:p>
    <w:p w14:paraId="00005719"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1A" w14:textId="5E260FD6" w:rsidR="00071FE1" w:rsidRPr="009E00BF" w:rsidRDefault="003C756B"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sdt>
        <w:sdtPr>
          <w:tag w:val="goog_rdk_126"/>
          <w:id w:val="-1708321181"/>
        </w:sdtPr>
        <w:sdtContent/>
      </w:sdt>
      <w:r w:rsidR="008F6F43" w:rsidRPr="009E00BF">
        <w:rPr>
          <w:rFonts w:ascii="Tahoma" w:eastAsia="Tahoma" w:hAnsi="Tahoma" w:cs="Tahoma"/>
          <w:b/>
          <w:i/>
          <w:color w:val="000000"/>
          <w:sz w:val="22"/>
          <w:szCs w:val="22"/>
        </w:rPr>
        <w:t>SUELO</w:t>
      </w:r>
    </w:p>
    <w:p w14:paraId="0000571B"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14"/>
          <w:szCs w:val="14"/>
        </w:rPr>
      </w:pPr>
    </w:p>
    <w:p w14:paraId="0000571C"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En toda el área del proyecto, las actividades de instalación de faenas (campamentos) y fundamentalmente adecuación de derecho de vía, eventualmente requerirán el uso de maquinaria pesada que podría causar la compactación de los suelos a lo largo del área correspondiente al DDV de las líneas de media y baja tensión. La superficie afectada incluye las áreas auxiliares y el entorno de los sitios de obras. </w:t>
      </w:r>
    </w:p>
    <w:p w14:paraId="0000571D"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1E" w14:textId="77777777" w:rsidR="00071FE1"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Pueden darse también fenómenos de erosión de los suelos. Este impacto está relacionado con la degradación de los suelos en función a la ruptura del equilibrio natural del sistema suelo – planta. El proceso erosivo se inicia con la retirada de la cubierta vegetal protectora durante la adecuación del derecho de vía y accesos para la instalación de los postes. En estas zonas, la eliminación, aún parcial de la cobertura, puede exponer los agregados a la energía cinética de las gotas de lluvia, iniciando procesos de erosión laminar.</w:t>
      </w:r>
    </w:p>
    <w:p w14:paraId="7D626227" w14:textId="77777777" w:rsidR="00204D7A" w:rsidRPr="009E00BF" w:rsidRDefault="00204D7A"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1966103B" w14:textId="02AA516E" w:rsidR="00D33F28"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 potencial contaminación de los suelos, se refiere a la alteración de las características físicas, químicas o biológicas del suelo por vertido de efluentes domésticos líquidos o derrames de hidrocarburos que signifiquen un riesgo para la salud humana y la calidad ambiental</w:t>
      </w:r>
      <w:r w:rsidR="004650DC" w:rsidRPr="009E00BF">
        <w:rPr>
          <w:rFonts w:ascii="Tahoma" w:eastAsia="Tahoma" w:hAnsi="Tahoma" w:cs="Tahoma"/>
          <w:color w:val="000000"/>
          <w:sz w:val="22"/>
          <w:szCs w:val="22"/>
        </w:rPr>
        <w:t xml:space="preserve">, </w:t>
      </w:r>
      <w:r w:rsidR="00E8383E" w:rsidRPr="009E00BF">
        <w:rPr>
          <w:rFonts w:ascii="Tahoma" w:eastAsia="Tahoma" w:hAnsi="Tahoma" w:cs="Tahoma"/>
          <w:color w:val="000000"/>
          <w:sz w:val="22"/>
          <w:szCs w:val="22"/>
        </w:rPr>
        <w:t>así</w:t>
      </w:r>
      <w:r w:rsidR="004650DC" w:rsidRPr="009E00BF">
        <w:rPr>
          <w:rFonts w:ascii="Tahoma" w:eastAsia="Tahoma" w:hAnsi="Tahoma" w:cs="Tahoma"/>
          <w:color w:val="000000"/>
          <w:sz w:val="22"/>
          <w:szCs w:val="22"/>
        </w:rPr>
        <w:t xml:space="preserve"> como la generación de residuos sólidos (no peligrosos, especiales y peligrosos)</w:t>
      </w:r>
      <w:r w:rsidRPr="009E00BF">
        <w:rPr>
          <w:rFonts w:ascii="Tahoma" w:eastAsia="Tahoma" w:hAnsi="Tahoma" w:cs="Tahoma"/>
          <w:color w:val="000000"/>
          <w:sz w:val="22"/>
          <w:szCs w:val="22"/>
        </w:rPr>
        <w:t xml:space="preserve">. El grado de severidad del impacto dependerá de diversos factores, tales como el tipo de suelo, naturaleza y concentración de los contaminantes, tipos de horizontes del suelo contaminados y si dicha contaminación afecta o no a la zona saturada del perfil. Asimismo, estará en función de la climatología, topografía, hidrología y localización del enclave contaminado. También se suma la contaminación potencial que se puede producir por la generación de residuos sólidos por parte del personal que trabajará en el proyecto y las actividades mismas que pueden generar residuos especiales o </w:t>
      </w:r>
      <w:r w:rsidR="00D33F28" w:rsidRPr="009E00BF">
        <w:rPr>
          <w:rFonts w:ascii="Tahoma" w:eastAsia="Tahoma" w:hAnsi="Tahoma" w:cs="Tahoma"/>
          <w:color w:val="000000"/>
          <w:sz w:val="22"/>
          <w:szCs w:val="22"/>
        </w:rPr>
        <w:t>peligrosos</w:t>
      </w:r>
      <w:r w:rsidR="004837E9" w:rsidRPr="009E00BF">
        <w:rPr>
          <w:rFonts w:ascii="Tahoma" w:eastAsia="Tahoma" w:hAnsi="Tahoma" w:cs="Tahoma"/>
          <w:color w:val="000000"/>
          <w:sz w:val="22"/>
          <w:szCs w:val="22"/>
        </w:rPr>
        <w:t xml:space="preserve"> (</w:t>
      </w:r>
      <w:r w:rsidR="005559D8" w:rsidRPr="009E00BF">
        <w:rPr>
          <w:rFonts w:ascii="Tahoma" w:eastAsia="Tahoma" w:hAnsi="Tahoma" w:cs="Tahoma"/>
          <w:color w:val="000000"/>
          <w:sz w:val="22"/>
          <w:szCs w:val="22"/>
        </w:rPr>
        <w:t>a</w:t>
      </w:r>
      <w:r w:rsidR="004837E9" w:rsidRPr="009E00BF">
        <w:rPr>
          <w:rFonts w:ascii="Tahoma" w:eastAsia="Tahoma" w:hAnsi="Tahoma" w:cs="Tahoma"/>
          <w:color w:val="000000"/>
          <w:sz w:val="22"/>
          <w:szCs w:val="22"/>
        </w:rPr>
        <w:t>ceites, lubricantes, combustibles, entre otros)</w:t>
      </w:r>
      <w:r w:rsidR="00D33F28" w:rsidRPr="009E00BF">
        <w:rPr>
          <w:rFonts w:ascii="Tahoma" w:eastAsia="Tahoma" w:hAnsi="Tahoma" w:cs="Tahoma"/>
          <w:color w:val="000000"/>
          <w:sz w:val="22"/>
          <w:szCs w:val="22"/>
        </w:rPr>
        <w:t>.</w:t>
      </w:r>
    </w:p>
    <w:p w14:paraId="53170BCA" w14:textId="77777777" w:rsidR="004650DC" w:rsidRPr="009E00BF" w:rsidRDefault="004650DC"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p>
    <w:p w14:paraId="00005722" w14:textId="07DA0C50"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9E00BF">
        <w:rPr>
          <w:rFonts w:ascii="Tahoma" w:eastAsia="Tahoma" w:hAnsi="Tahoma" w:cs="Tahoma"/>
          <w:b/>
          <w:i/>
          <w:color w:val="000000"/>
          <w:sz w:val="22"/>
          <w:szCs w:val="22"/>
        </w:rPr>
        <w:t>AGUA</w:t>
      </w:r>
    </w:p>
    <w:p w14:paraId="00005723" w14:textId="77777777" w:rsidR="00071FE1" w:rsidRPr="009E00BF" w:rsidRDefault="00071FE1"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24" w14:textId="77777777" w:rsidR="00071FE1" w:rsidRPr="009E00BF" w:rsidRDefault="008F6F43"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 habilitación del DDV puede, especialmente en las orillas de los cuerpos de agua, incrementar los riesgos de modificación del drenaje natural, ya sea por depósito de material excedentario o restos de vegetación en cuerpos de agua o por modificaciones en el relieve.</w:t>
      </w:r>
    </w:p>
    <w:p w14:paraId="00005725" w14:textId="77777777" w:rsidR="00071FE1" w:rsidRPr="009E00BF" w:rsidRDefault="00071FE1"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26" w14:textId="77777777" w:rsidR="00071FE1" w:rsidRPr="009E00BF" w:rsidRDefault="008F6F43"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En el tramo de instalación de las líneas y los campamentos correspondientes se pueden encontrar cursos de agua primarios y estacionarios (ríos, riachuelos y arroyos) de los cuales se puede extraer agua para su uso en las diferentes actividades de construcción, lo que puede reducir su disponibilidad para usos tradicionales de las comunidades o la fauna del lugar.</w:t>
      </w:r>
    </w:p>
    <w:p w14:paraId="00005727" w14:textId="77777777" w:rsidR="00071FE1" w:rsidRPr="00574659" w:rsidRDefault="00071FE1"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28" w14:textId="77777777" w:rsidR="00071FE1" w:rsidRPr="00574659" w:rsidRDefault="008F6F43"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574659">
        <w:rPr>
          <w:rFonts w:ascii="Tahoma" w:eastAsia="Tahoma" w:hAnsi="Tahoma" w:cs="Tahoma"/>
          <w:color w:val="000000"/>
          <w:sz w:val="22"/>
          <w:szCs w:val="22"/>
        </w:rPr>
        <w:t>La presencia y movilización de personal junto con la instalación de campamentos, puede contribuir al deterioro de la calidad de aguas superficiales y subterráneas por vertido de efluentes domésticos y/o disposición de residuos sólidos.</w:t>
      </w:r>
    </w:p>
    <w:p w14:paraId="00005729" w14:textId="77777777" w:rsidR="00071FE1" w:rsidRPr="00574659"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2A" w14:textId="77777777" w:rsidR="00071FE1" w:rsidRPr="00574659"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574659">
        <w:rPr>
          <w:rFonts w:ascii="Tahoma" w:eastAsia="Tahoma" w:hAnsi="Tahoma" w:cs="Tahoma"/>
          <w:b/>
          <w:i/>
          <w:color w:val="000000"/>
          <w:sz w:val="22"/>
          <w:szCs w:val="22"/>
        </w:rPr>
        <w:t>ECOLOGIA</w:t>
      </w:r>
    </w:p>
    <w:p w14:paraId="0000572B" w14:textId="77777777" w:rsidR="00071FE1" w:rsidRPr="00574659"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2C" w14:textId="281C8E64" w:rsidR="00071FE1" w:rsidRPr="00574659"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574659">
        <w:rPr>
          <w:rFonts w:ascii="Tahoma" w:eastAsia="Tahoma" w:hAnsi="Tahoma" w:cs="Tahoma"/>
          <w:color w:val="000000"/>
          <w:sz w:val="22"/>
          <w:szCs w:val="22"/>
        </w:rPr>
        <w:t xml:space="preserve">El desbroce de vegetación con motivo de preparar el terreno para la instalación de los postes de energía </w:t>
      </w:r>
      <w:r w:rsidR="004837E9" w:rsidRPr="00574659">
        <w:rPr>
          <w:rFonts w:ascii="Tahoma" w:eastAsia="Tahoma" w:hAnsi="Tahoma" w:cs="Tahoma"/>
          <w:color w:val="000000"/>
          <w:sz w:val="22"/>
          <w:szCs w:val="22"/>
        </w:rPr>
        <w:t xml:space="preserve">eléctrica </w:t>
      </w:r>
      <w:r w:rsidRPr="00574659">
        <w:rPr>
          <w:rFonts w:ascii="Tahoma" w:eastAsia="Tahoma" w:hAnsi="Tahoma" w:cs="Tahoma"/>
          <w:color w:val="000000"/>
          <w:sz w:val="22"/>
          <w:szCs w:val="22"/>
        </w:rPr>
        <w:t xml:space="preserve">y en sí todo el sistema de electrificación implica la remoción y consecuente </w:t>
      </w:r>
      <w:r w:rsidR="004837E9" w:rsidRPr="00574659">
        <w:rPr>
          <w:rFonts w:ascii="Tahoma" w:eastAsia="Tahoma" w:hAnsi="Tahoma" w:cs="Tahoma"/>
          <w:color w:val="000000"/>
          <w:sz w:val="22"/>
          <w:szCs w:val="22"/>
        </w:rPr>
        <w:t xml:space="preserve">pérdida de vegetación </w:t>
      </w:r>
      <w:r w:rsidRPr="00574659">
        <w:rPr>
          <w:rFonts w:ascii="Tahoma" w:eastAsia="Tahoma" w:hAnsi="Tahoma" w:cs="Tahoma"/>
          <w:color w:val="000000"/>
          <w:sz w:val="22"/>
          <w:szCs w:val="22"/>
        </w:rPr>
        <w:t>existente en la zona del derecho de vía.</w:t>
      </w:r>
    </w:p>
    <w:p w14:paraId="0000572D" w14:textId="77777777" w:rsidR="00071FE1" w:rsidRPr="00574659"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2E" w14:textId="6EE3895D" w:rsidR="00071FE1" w:rsidRPr="00574659"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574659">
        <w:rPr>
          <w:rFonts w:ascii="Tahoma" w:eastAsia="Tahoma" w:hAnsi="Tahoma" w:cs="Tahoma"/>
          <w:color w:val="000000"/>
          <w:sz w:val="22"/>
          <w:szCs w:val="22"/>
        </w:rPr>
        <w:t xml:space="preserve">A pesar de que </w:t>
      </w:r>
      <w:r w:rsidR="00EA1CBC" w:rsidRPr="00574659">
        <w:rPr>
          <w:rFonts w:ascii="Tahoma" w:eastAsia="Tahoma" w:hAnsi="Tahoma" w:cs="Tahoma"/>
          <w:color w:val="000000"/>
          <w:sz w:val="22"/>
          <w:szCs w:val="22"/>
        </w:rPr>
        <w:t xml:space="preserve">los </w:t>
      </w:r>
      <w:r w:rsidR="003F53FB" w:rsidRPr="00574659">
        <w:rPr>
          <w:rFonts w:ascii="Tahoma" w:eastAsia="Tahoma" w:hAnsi="Tahoma" w:cs="Tahoma"/>
          <w:color w:val="000000"/>
          <w:sz w:val="22"/>
          <w:szCs w:val="22"/>
        </w:rPr>
        <w:t>subproyectos</w:t>
      </w:r>
      <w:r w:rsidRPr="00574659">
        <w:rPr>
          <w:rFonts w:ascii="Tahoma" w:eastAsia="Tahoma" w:hAnsi="Tahoma" w:cs="Tahoma"/>
          <w:color w:val="000000"/>
          <w:sz w:val="22"/>
          <w:szCs w:val="22"/>
        </w:rPr>
        <w:t xml:space="preserve"> se localizan mayormente al interior del DDV de caminos vecinales, pueden existir a lo largo de todo el tramo diferentes tipos de formaciones de vegetación en las que pueden producirse impactos asociados directamente a la remoción de vegetación para adecuación o apertura del DDV.</w:t>
      </w:r>
    </w:p>
    <w:p w14:paraId="0000572F" w14:textId="77777777" w:rsidR="00071FE1" w:rsidRPr="00574659"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294B75CC" w14:textId="7A369E30" w:rsidR="004837E9" w:rsidRPr="00574659"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574659">
        <w:rPr>
          <w:rFonts w:ascii="Tahoma" w:eastAsia="Tahoma" w:hAnsi="Tahoma" w:cs="Tahoma"/>
          <w:color w:val="000000"/>
          <w:sz w:val="22"/>
          <w:szCs w:val="22"/>
        </w:rPr>
        <w:t xml:space="preserve">Este aspecto cobra mayor importancia al interior de las áreas protegidas en las que a pesar de existir caminos, el estado de conservación de la vegetación en los bordes puede ser interesante inclusive en los bordes del DDV. Fuera de las áreas protegidas, las formaciones de vegetación cercanas a los caminos pueden ser mayormente de tipo antrópico o barbechos, en tanto </w:t>
      </w:r>
      <w:r w:rsidR="00574659" w:rsidRPr="00574659">
        <w:rPr>
          <w:rFonts w:ascii="Tahoma" w:eastAsia="Tahoma" w:hAnsi="Tahoma" w:cs="Tahoma"/>
          <w:color w:val="000000"/>
          <w:sz w:val="22"/>
          <w:szCs w:val="22"/>
        </w:rPr>
        <w:t>que,</w:t>
      </w:r>
      <w:r w:rsidRPr="00574659">
        <w:rPr>
          <w:rFonts w:ascii="Tahoma" w:eastAsia="Tahoma" w:hAnsi="Tahoma" w:cs="Tahoma"/>
          <w:color w:val="000000"/>
          <w:sz w:val="22"/>
          <w:szCs w:val="22"/>
        </w:rPr>
        <w:t xml:space="preserve"> al interior de las Áreas Protegidas, pueden existir áreas de formaciones de bosque de transición y a veces inclusive bosque primario que pueden ser </w:t>
      </w:r>
      <w:r w:rsidR="004837E9" w:rsidRPr="00574659">
        <w:rPr>
          <w:rFonts w:ascii="Tahoma" w:eastAsia="Tahoma" w:hAnsi="Tahoma" w:cs="Tahoma"/>
          <w:color w:val="000000"/>
          <w:sz w:val="22"/>
          <w:szCs w:val="22"/>
        </w:rPr>
        <w:t>afectadas.</w:t>
      </w:r>
    </w:p>
    <w:p w14:paraId="6C146BAD" w14:textId="77777777" w:rsidR="005559D8" w:rsidRPr="00574659" w:rsidRDefault="005559D8"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32" w14:textId="45456A6B" w:rsidR="00071FE1" w:rsidRPr="00574659"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574659">
        <w:rPr>
          <w:rFonts w:ascii="Tahoma" w:eastAsia="Tahoma" w:hAnsi="Tahoma" w:cs="Tahoma"/>
          <w:color w:val="000000"/>
          <w:sz w:val="22"/>
          <w:szCs w:val="22"/>
        </w:rPr>
        <w:t xml:space="preserve">Asociada con la pérdida de vegetación, se encuentra la </w:t>
      </w:r>
      <w:r w:rsidR="004837E9" w:rsidRPr="00574659">
        <w:rPr>
          <w:rFonts w:ascii="Tahoma" w:eastAsia="Tahoma" w:hAnsi="Tahoma" w:cs="Tahoma"/>
          <w:color w:val="000000"/>
          <w:sz w:val="22"/>
          <w:szCs w:val="22"/>
        </w:rPr>
        <w:t xml:space="preserve">alteración del hábitat </w:t>
      </w:r>
      <w:r w:rsidRPr="00574659">
        <w:rPr>
          <w:rFonts w:ascii="Tahoma" w:eastAsia="Tahoma" w:hAnsi="Tahoma" w:cs="Tahoma"/>
          <w:color w:val="000000"/>
          <w:sz w:val="22"/>
          <w:szCs w:val="22"/>
        </w:rPr>
        <w:t>utilizado por la vida silvestre. En este sentido, especialmente al interior Áreas Protegidas, pero también en zonas rurales remotas en sitios donde se afecte formaciones vegetales boscosas, se tiene la potencialidad de afectar también el hábitat de la vida silvestre que allí se encuentra.</w:t>
      </w:r>
    </w:p>
    <w:p w14:paraId="227ECF33" w14:textId="77777777" w:rsidR="00574659" w:rsidRPr="009E00BF" w:rsidRDefault="00574659"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34" w14:textId="77777777" w:rsidR="00071FE1"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La fauna existente en las zonas cercanas a la implementación del proyecto estará afectada por las actividades del personal que trabajará en el proyecto. Los animales podrán percibir el ruido emitido por la maquinaria utilizada y también ser afectados por las emisiones de partículas que producirá el transporte de materiales en vehículos pesados además de las emisiones de la maquinaria para instalación de postes. </w:t>
      </w:r>
    </w:p>
    <w:p w14:paraId="6D179E8D" w14:textId="77777777" w:rsidR="00574659" w:rsidRPr="009E00BF" w:rsidRDefault="00574659"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36"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Esta situación tiene mucha mayor probabilidad de ocurrencia al interior de Áreas Protegidas, sitios RAMSAR y zonas rurales remotas con sensibilidad ecológica, donde puede existir diversa vida silvestre, aún en sitios relativamente cercanos a los caminos.</w:t>
      </w:r>
    </w:p>
    <w:p w14:paraId="00005737"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38"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7D401B60">
        <w:rPr>
          <w:rFonts w:ascii="Tahoma" w:eastAsia="Tahoma" w:hAnsi="Tahoma" w:cs="Tahoma"/>
          <w:b/>
          <w:bCs/>
          <w:i/>
          <w:iCs/>
          <w:color w:val="000000" w:themeColor="text1"/>
          <w:sz w:val="22"/>
          <w:szCs w:val="22"/>
        </w:rPr>
        <w:t>SOCIOECONOMICO</w:t>
      </w:r>
    </w:p>
    <w:p w14:paraId="00005739"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73A" w14:textId="2194FB9A" w:rsidR="00071FE1" w:rsidRDefault="008F6F43"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Las actividades de construcción especialmente en zonas rurales remotas se relacionan con una potencial afectación a las actividades diarias de la comunidad por la presencia y movilización del personal, por alteraciones en los accesos y la disminución de la transitabilidad, así como potenciales conflictos por actitudes no deseadas de los trabajadores.</w:t>
      </w:r>
    </w:p>
    <w:p w14:paraId="6B8502A2" w14:textId="68C2E9D3" w:rsidR="007A337E" w:rsidRDefault="007A337E"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p>
    <w:p w14:paraId="18912FED" w14:textId="17D4F8B7" w:rsidR="007A337E" w:rsidRPr="009E00BF" w:rsidRDefault="007A337E"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r>
        <w:rPr>
          <w:rFonts w:ascii="Tahoma" w:eastAsia="Tahoma" w:hAnsi="Tahoma" w:cs="Tahoma"/>
          <w:color w:val="000000"/>
          <w:sz w:val="22"/>
          <w:szCs w:val="22"/>
        </w:rPr>
        <w:t xml:space="preserve">En los sitios en los que se identifique presencia de Pueblos indígenas se pueden generar también conflictos asociados a procesos de participación no inclusivos o desarrollados sin considerar los usos y costumbres o aspectos culturales específicos que requieran procesos de socialización también especiales. </w:t>
      </w:r>
    </w:p>
    <w:p w14:paraId="0000573B" w14:textId="60563854" w:rsidR="00071FE1" w:rsidRDefault="00071FE1"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p>
    <w:p w14:paraId="66BBE307" w14:textId="415C2269" w:rsidR="007A337E" w:rsidRDefault="007A337E"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r>
        <w:rPr>
          <w:rFonts w:ascii="Tahoma" w:eastAsia="Tahoma" w:hAnsi="Tahoma" w:cs="Tahoma"/>
          <w:color w:val="000000"/>
          <w:sz w:val="22"/>
          <w:szCs w:val="22"/>
        </w:rPr>
        <w:t>Las ampliaciones de redes eléctricas pueden relacionarse también con afectación de terrenos privados y riesgos laborales asociados a trabajo infantil o forzado que afecte a las comunidades circundantes.</w:t>
      </w:r>
    </w:p>
    <w:p w14:paraId="06A0E4F9" w14:textId="77777777" w:rsidR="007A337E" w:rsidRPr="009E00BF" w:rsidRDefault="007A337E"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p>
    <w:p w14:paraId="0000573C" w14:textId="77777777" w:rsidR="00071FE1" w:rsidRPr="009E00BF" w:rsidRDefault="008F6F43"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Por otro lado, la implementación de un sistema de electrificación conlleva una mejora en la calidad de vida de las poblaciones que serán beneficiadas con el mismo, al ser este un proyecto que satisface una de las necesidades básicas de los pobladores. </w:t>
      </w:r>
    </w:p>
    <w:p w14:paraId="0000573D"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73E" w14:textId="71A7B94A"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Las características de </w:t>
      </w:r>
      <w:r w:rsidR="00EA1CBC">
        <w:rPr>
          <w:rFonts w:ascii="Tahoma" w:eastAsia="Tahoma" w:hAnsi="Tahoma" w:cs="Tahoma"/>
          <w:color w:val="000000"/>
          <w:sz w:val="22"/>
          <w:szCs w:val="22"/>
        </w:rPr>
        <w:t>los</w:t>
      </w:r>
      <w:r w:rsidR="00EA1CBC" w:rsidRPr="009E00BF">
        <w:rPr>
          <w:rFonts w:ascii="Tahoma" w:eastAsia="Tahoma" w:hAnsi="Tahoma" w:cs="Tahoma"/>
          <w:color w:val="000000"/>
          <w:sz w:val="22"/>
          <w:szCs w:val="22"/>
        </w:rPr>
        <w:t xml:space="preserve"> </w:t>
      </w:r>
      <w:r w:rsidR="003F53FB">
        <w:rPr>
          <w:rFonts w:ascii="Tahoma" w:eastAsia="Tahoma" w:hAnsi="Tahoma" w:cs="Tahoma"/>
          <w:color w:val="000000"/>
          <w:sz w:val="22"/>
          <w:szCs w:val="22"/>
        </w:rPr>
        <w:t>subproyectos</w:t>
      </w:r>
      <w:r w:rsidRPr="009E00BF">
        <w:rPr>
          <w:rFonts w:ascii="Tahoma" w:eastAsia="Tahoma" w:hAnsi="Tahoma" w:cs="Tahoma"/>
          <w:color w:val="000000"/>
          <w:sz w:val="22"/>
          <w:szCs w:val="22"/>
        </w:rPr>
        <w:t xml:space="preserve"> suponen la necesidad de mano de obra, lo cual implica cierta cobertura laboral para la población local, dándose paso, de esta manera, a una significativa interacción socioeconómica. Esta actividad implica a su vez, la posibilidad de contar con servicios externos y autónomos destinados a la satisfacción de necesidades primarias, como ser la alimentación y complementarias (comercio y servicios). La posibilidad de desarrollar estas actividades de manera coordinada y en función a principios sociales fundamentales como son el respeto y la solidaridad, presupone un fortalecimiento de las estructuras socioeconómicas locales y la dinamización de su economía.</w:t>
      </w:r>
    </w:p>
    <w:p w14:paraId="0000573F"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740" w14:textId="4A7C50E1"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La instalación y posterior ejecución de las líneas eléctricas serán de gran ayuda al progreso de las poblaciones que se sitúan en el área de influencia de cada </w:t>
      </w:r>
      <w:r w:rsidR="00E7572F">
        <w:rPr>
          <w:rFonts w:ascii="Tahoma" w:eastAsia="Tahoma" w:hAnsi="Tahoma" w:cs="Tahoma"/>
          <w:color w:val="000000"/>
          <w:sz w:val="22"/>
          <w:szCs w:val="22"/>
        </w:rPr>
        <w:t>subproyecto</w:t>
      </w:r>
      <w:r w:rsidRPr="009E00BF">
        <w:rPr>
          <w:rFonts w:ascii="Tahoma" w:eastAsia="Tahoma" w:hAnsi="Tahoma" w:cs="Tahoma"/>
          <w:color w:val="000000"/>
          <w:sz w:val="22"/>
          <w:szCs w:val="22"/>
        </w:rPr>
        <w:t>. De esta manera será satisfecho uno de los servicios básicos de dichas poblaciones y la mejora de la infraestructura tanto local, como regional.</w:t>
      </w:r>
    </w:p>
    <w:p w14:paraId="00005741"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42"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Por el poco conocimiento sobre la existencia y recuperación de patrimonio arqueológico y cultural especialmente en zonas rurales y remotas, no puede descartarse la probabilidad de hallazgos fortuitos, aún en sitios con niveles de intervención por lo que deben considerarse las medidas y recomendaciones para la protección del patrimonio en concordancia con la normativa vigente. También es posible la afectación de áreas históricas, lugares de importancia cultural, religiosa e inclusive sitios de importancia para el turismo.</w:t>
      </w:r>
    </w:p>
    <w:p w14:paraId="00005743"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44" w14:textId="61512C0F"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describen los impactos y riesgos socio ambientales, de SISO y de higiene y seguridad de la comunidad que se han identificado para </w:t>
      </w:r>
      <w:r w:rsidR="00EA1CBC">
        <w:rPr>
          <w:rFonts w:ascii="Tahoma" w:eastAsia="Tahoma" w:hAnsi="Tahoma" w:cs="Tahoma"/>
          <w:sz w:val="22"/>
          <w:szCs w:val="22"/>
        </w:rPr>
        <w:t>los</w:t>
      </w:r>
      <w:r w:rsidR="00EA1CBC"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densificación y extensión de redes para uso domiciliario y usos productivos, en la etapa de operación/mantenimiento.</w:t>
      </w:r>
    </w:p>
    <w:p w14:paraId="00005745" w14:textId="77777777" w:rsidR="00071FE1" w:rsidRPr="009E00BF" w:rsidRDefault="00071FE1" w:rsidP="006648B0">
      <w:pPr>
        <w:spacing w:after="0" w:line="240" w:lineRule="auto"/>
        <w:jc w:val="both"/>
        <w:rPr>
          <w:rFonts w:ascii="Tahoma" w:eastAsia="Tahoma" w:hAnsi="Tahoma" w:cs="Tahoma"/>
          <w:sz w:val="22"/>
          <w:szCs w:val="22"/>
        </w:rPr>
      </w:pPr>
    </w:p>
    <w:p w14:paraId="00005748" w14:textId="0290A8B0" w:rsidR="00071FE1" w:rsidRPr="009E00BF" w:rsidRDefault="00204D7A" w:rsidP="006648B0">
      <w:pPr>
        <w:spacing w:after="0" w:line="240" w:lineRule="auto"/>
        <w:jc w:val="center"/>
        <w:rPr>
          <w:rFonts w:ascii="Tahoma" w:eastAsia="Tahoma" w:hAnsi="Tahoma" w:cs="Tahoma"/>
          <w:b/>
          <w:sz w:val="20"/>
          <w:szCs w:val="20"/>
        </w:rPr>
      </w:pPr>
      <w:bookmarkStart w:id="576" w:name="_Toc143248879"/>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53</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 xml:space="preserve">Impactos y riesgos ambientales, sociales y de </w:t>
      </w:r>
      <w:r w:rsidR="00E8383E" w:rsidRPr="009E00BF">
        <w:rPr>
          <w:rFonts w:ascii="Tahoma" w:eastAsia="Tahoma" w:hAnsi="Tahoma" w:cs="Tahoma"/>
          <w:b/>
          <w:sz w:val="20"/>
          <w:szCs w:val="20"/>
        </w:rPr>
        <w:t>seguridad</w:t>
      </w:r>
      <w:bookmarkEnd w:id="576"/>
      <w:r w:rsidR="00E8383E" w:rsidRPr="009E00BF">
        <w:rPr>
          <w:rFonts w:ascii="Tahoma" w:eastAsia="Tahoma" w:hAnsi="Tahoma" w:cs="Tahoma"/>
          <w:b/>
          <w:sz w:val="20"/>
          <w:szCs w:val="20"/>
        </w:rPr>
        <w:t xml:space="preserve"> </w:t>
      </w:r>
    </w:p>
    <w:p w14:paraId="00005749" w14:textId="13173326" w:rsidR="00071FE1" w:rsidRPr="009E00BF" w:rsidRDefault="008F6F43" w:rsidP="006648B0">
      <w:pPr>
        <w:spacing w:after="0" w:line="240" w:lineRule="auto"/>
        <w:jc w:val="center"/>
        <w:rPr>
          <w:rFonts w:ascii="Tahoma" w:eastAsia="Tahoma" w:hAnsi="Tahoma" w:cs="Tahoma"/>
          <w:sz w:val="20"/>
          <w:szCs w:val="20"/>
        </w:rPr>
      </w:pPr>
      <w:r w:rsidRPr="009E00BF">
        <w:rPr>
          <w:rFonts w:ascii="Tahoma" w:eastAsia="Tahoma" w:hAnsi="Tahoma" w:cs="Tahoma"/>
          <w:b/>
          <w:sz w:val="20"/>
          <w:szCs w:val="20"/>
        </w:rPr>
        <w:t xml:space="preserve">para </w:t>
      </w:r>
      <w:r w:rsidR="003F53FB">
        <w:rPr>
          <w:rFonts w:ascii="Tahoma" w:eastAsia="Tahoma" w:hAnsi="Tahoma" w:cs="Tahoma"/>
          <w:b/>
          <w:sz w:val="20"/>
          <w:szCs w:val="20"/>
        </w:rPr>
        <w:t>subproyectos</w:t>
      </w:r>
      <w:r w:rsidRPr="009E00BF">
        <w:rPr>
          <w:rFonts w:ascii="Tahoma" w:eastAsia="Tahoma" w:hAnsi="Tahoma" w:cs="Tahoma"/>
          <w:b/>
          <w:sz w:val="20"/>
          <w:szCs w:val="20"/>
        </w:rPr>
        <w:t xml:space="preserve"> de densificación y extensión de redes para uso domiciliario y usos productivos en la etapa de operación y mantenimiento</w:t>
      </w:r>
      <w:r w:rsidRPr="009E00BF">
        <w:rPr>
          <w:rFonts w:ascii="Tahoma" w:eastAsia="Tahoma" w:hAnsi="Tahoma" w:cs="Tahoma"/>
          <w:sz w:val="20"/>
          <w:szCs w:val="20"/>
        </w:rPr>
        <w:t>.</w:t>
      </w:r>
    </w:p>
    <w:p w14:paraId="0000574A" w14:textId="77777777" w:rsidR="00071FE1" w:rsidRPr="009E00BF" w:rsidRDefault="00071FE1" w:rsidP="006648B0">
      <w:pPr>
        <w:spacing w:after="0" w:line="240" w:lineRule="auto"/>
        <w:jc w:val="center"/>
        <w:rPr>
          <w:rFonts w:ascii="Tahoma" w:eastAsia="Tahoma" w:hAnsi="Tahoma" w:cs="Tahoma"/>
          <w:sz w:val="20"/>
          <w:szCs w:val="20"/>
        </w:rPr>
      </w:pPr>
    </w:p>
    <w:tbl>
      <w:tblPr>
        <w:tblW w:w="96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838"/>
        <w:gridCol w:w="1843"/>
        <w:gridCol w:w="5923"/>
      </w:tblGrid>
      <w:tr w:rsidR="00071FE1" w:rsidRPr="009E00BF" w14:paraId="2B470EFE" w14:textId="77777777" w:rsidTr="00574659">
        <w:trPr>
          <w:tblHeader/>
          <w:jc w:val="center"/>
        </w:trPr>
        <w:tc>
          <w:tcPr>
            <w:tcW w:w="1838" w:type="dxa"/>
            <w:shd w:val="clear" w:color="auto" w:fill="999999"/>
            <w:vAlign w:val="center"/>
          </w:tcPr>
          <w:p w14:paraId="0000574B"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843" w:type="dxa"/>
            <w:shd w:val="clear" w:color="auto" w:fill="999999"/>
            <w:vAlign w:val="center"/>
          </w:tcPr>
          <w:p w14:paraId="0000574C"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5923" w:type="dxa"/>
            <w:shd w:val="clear" w:color="auto" w:fill="999999"/>
            <w:vAlign w:val="center"/>
          </w:tcPr>
          <w:p w14:paraId="0000574D"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20"/>
                <w:szCs w:val="20"/>
              </w:rPr>
              <w:t>Impacto/Riesgo</w:t>
            </w:r>
          </w:p>
        </w:tc>
      </w:tr>
      <w:tr w:rsidR="00071FE1" w:rsidRPr="009E00BF" w14:paraId="6016E596" w14:textId="77777777" w:rsidTr="00574659">
        <w:trPr>
          <w:jc w:val="center"/>
        </w:trPr>
        <w:tc>
          <w:tcPr>
            <w:tcW w:w="1838" w:type="dxa"/>
            <w:vMerge w:val="restart"/>
          </w:tcPr>
          <w:p w14:paraId="0000574E"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Operación de redes</w:t>
            </w:r>
          </w:p>
          <w:p w14:paraId="0000574F"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Mantenimiento de redes</w:t>
            </w:r>
          </w:p>
          <w:p w14:paraId="00005750" w14:textId="77777777" w:rsidR="00071FE1" w:rsidRPr="009E00BF" w:rsidRDefault="00071FE1" w:rsidP="006648B0">
            <w:pPr>
              <w:spacing w:after="0" w:line="240" w:lineRule="auto"/>
              <w:rPr>
                <w:rFonts w:ascii="Tahoma" w:eastAsia="Tahoma" w:hAnsi="Tahoma" w:cs="Tahoma"/>
                <w:sz w:val="16"/>
                <w:szCs w:val="16"/>
              </w:rPr>
            </w:pPr>
          </w:p>
        </w:tc>
        <w:tc>
          <w:tcPr>
            <w:tcW w:w="1843" w:type="dxa"/>
          </w:tcPr>
          <w:p w14:paraId="00005751"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AIRE</w:t>
            </w:r>
          </w:p>
        </w:tc>
        <w:tc>
          <w:tcPr>
            <w:tcW w:w="5923" w:type="dxa"/>
          </w:tcPr>
          <w:p w14:paraId="00005752" w14:textId="77777777" w:rsidR="00071FE1" w:rsidRPr="009E00BF" w:rsidRDefault="008F6F43" w:rsidP="006648B0">
            <w:pPr>
              <w:spacing w:after="0" w:line="240" w:lineRule="auto"/>
              <w:jc w:val="both"/>
              <w:rPr>
                <w:rFonts w:ascii="Tahoma" w:eastAsia="Tahoma" w:hAnsi="Tahoma" w:cs="Tahoma"/>
                <w:sz w:val="17"/>
                <w:szCs w:val="17"/>
              </w:rPr>
            </w:pPr>
            <w:r w:rsidRPr="009E00BF">
              <w:rPr>
                <w:rFonts w:ascii="Tahoma" w:eastAsia="Tahoma" w:hAnsi="Tahoma" w:cs="Tahoma"/>
                <w:sz w:val="17"/>
                <w:szCs w:val="17"/>
              </w:rPr>
              <w:t>Emisión de gases de combustión, gases de efecto invernadero y material particulado producto del uso de vehículos, maquinaria y equipo durante la ejecución de las actividades de mantenimiento.</w:t>
            </w:r>
          </w:p>
        </w:tc>
      </w:tr>
      <w:tr w:rsidR="00071FE1" w:rsidRPr="009E00BF" w14:paraId="697297FC" w14:textId="77777777" w:rsidTr="00574659">
        <w:trPr>
          <w:jc w:val="center"/>
        </w:trPr>
        <w:tc>
          <w:tcPr>
            <w:tcW w:w="1838" w:type="dxa"/>
            <w:vMerge/>
          </w:tcPr>
          <w:p w14:paraId="0000575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tcPr>
          <w:p w14:paraId="00005754" w14:textId="77777777" w:rsidR="00071FE1" w:rsidRPr="009E00BF" w:rsidRDefault="008F6F43"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RUIDO</w:t>
            </w:r>
          </w:p>
        </w:tc>
        <w:tc>
          <w:tcPr>
            <w:tcW w:w="5923" w:type="dxa"/>
          </w:tcPr>
          <w:p w14:paraId="00005755" w14:textId="77777777" w:rsidR="00071FE1" w:rsidRPr="009E00BF" w:rsidRDefault="008F6F43" w:rsidP="006648B0">
            <w:pPr>
              <w:spacing w:after="0" w:line="240" w:lineRule="auto"/>
              <w:jc w:val="both"/>
              <w:rPr>
                <w:rFonts w:ascii="Tahoma" w:eastAsia="Tahoma" w:hAnsi="Tahoma" w:cs="Tahoma"/>
                <w:sz w:val="17"/>
                <w:szCs w:val="17"/>
              </w:rPr>
            </w:pPr>
            <w:r w:rsidRPr="009E00BF">
              <w:rPr>
                <w:rFonts w:ascii="Tahoma" w:eastAsia="Tahoma" w:hAnsi="Tahoma" w:cs="Tahoma"/>
                <w:sz w:val="17"/>
                <w:szCs w:val="17"/>
              </w:rPr>
              <w:t>Emisión de ruido y vibraciones producto del uso de vehículos, maquinaria y equipo durante los trabajos de mantenimiento (por remoción de suelos o por tráfico de vehículos maquinaria y equipo).</w:t>
            </w:r>
          </w:p>
        </w:tc>
      </w:tr>
      <w:tr w:rsidR="00071FE1" w:rsidRPr="009E00BF" w14:paraId="6C3D9F59" w14:textId="77777777" w:rsidTr="00574659">
        <w:trPr>
          <w:jc w:val="center"/>
        </w:trPr>
        <w:tc>
          <w:tcPr>
            <w:tcW w:w="1838" w:type="dxa"/>
            <w:vMerge/>
          </w:tcPr>
          <w:p w14:paraId="0000575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val="restart"/>
          </w:tcPr>
          <w:p w14:paraId="00005757"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SUELO</w:t>
            </w:r>
          </w:p>
        </w:tc>
        <w:tc>
          <w:tcPr>
            <w:tcW w:w="5923" w:type="dxa"/>
          </w:tcPr>
          <w:p w14:paraId="00005758" w14:textId="77777777" w:rsidR="00071FE1" w:rsidRPr="009E00BF" w:rsidRDefault="008F6F43" w:rsidP="006648B0">
            <w:pPr>
              <w:spacing w:after="0" w:line="240" w:lineRule="auto"/>
              <w:jc w:val="both"/>
              <w:rPr>
                <w:rFonts w:ascii="Tahoma" w:eastAsia="Tahoma" w:hAnsi="Tahoma" w:cs="Tahoma"/>
                <w:sz w:val="17"/>
                <w:szCs w:val="17"/>
              </w:rPr>
            </w:pPr>
            <w:r w:rsidRPr="009E00BF">
              <w:rPr>
                <w:rFonts w:ascii="Tahoma" w:eastAsia="Tahoma" w:hAnsi="Tahoma" w:cs="Tahoma"/>
                <w:sz w:val="17"/>
                <w:szCs w:val="17"/>
              </w:rPr>
              <w:t>Riesgos de erosión por tareas de desbroce y mantenimiento de áreas de seguridad en el DDV.</w:t>
            </w:r>
          </w:p>
        </w:tc>
      </w:tr>
      <w:tr w:rsidR="00071FE1" w:rsidRPr="009E00BF" w14:paraId="1316FC64" w14:textId="77777777" w:rsidTr="00574659">
        <w:trPr>
          <w:trHeight w:val="70"/>
          <w:jc w:val="center"/>
        </w:trPr>
        <w:tc>
          <w:tcPr>
            <w:tcW w:w="1838" w:type="dxa"/>
            <w:vMerge/>
          </w:tcPr>
          <w:p w14:paraId="0000575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5A"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5B" w14:textId="20ED9970"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 xml:space="preserve">Incrementos en riesgos de contaminación del suelo por posibles derrames de combustible, lubricantes y aceites, </w:t>
            </w:r>
            <w:r w:rsidR="00B5208F" w:rsidRPr="009E00BF">
              <w:rPr>
                <w:rFonts w:ascii="Tahoma" w:eastAsia="Tahoma" w:hAnsi="Tahoma" w:cs="Tahoma"/>
                <w:sz w:val="17"/>
                <w:szCs w:val="17"/>
              </w:rPr>
              <w:t>y otros materiales peligrosos</w:t>
            </w:r>
            <w:r w:rsidRPr="009E00BF">
              <w:rPr>
                <w:rFonts w:ascii="Tahoma" w:eastAsia="Tahoma" w:hAnsi="Tahoma" w:cs="Tahoma"/>
                <w:sz w:val="17"/>
                <w:szCs w:val="17"/>
              </w:rPr>
              <w:t xml:space="preserve"> por operación y tráfico de vehículos y/o maquinaria pesada.</w:t>
            </w:r>
          </w:p>
        </w:tc>
      </w:tr>
      <w:tr w:rsidR="00071FE1" w:rsidRPr="009E00BF" w14:paraId="73DD40E5" w14:textId="77777777" w:rsidTr="00574659">
        <w:trPr>
          <w:jc w:val="center"/>
        </w:trPr>
        <w:tc>
          <w:tcPr>
            <w:tcW w:w="1838" w:type="dxa"/>
            <w:vMerge/>
          </w:tcPr>
          <w:p w14:paraId="0000575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5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5E" w14:textId="77777777"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Generación de residuos sólidos domésticos, por actividades diarias del personal encargado del mantenimiento.</w:t>
            </w:r>
          </w:p>
        </w:tc>
      </w:tr>
      <w:tr w:rsidR="00071FE1" w:rsidRPr="009E00BF" w14:paraId="0A0F96B8" w14:textId="77777777" w:rsidTr="00574659">
        <w:trPr>
          <w:jc w:val="center"/>
        </w:trPr>
        <w:tc>
          <w:tcPr>
            <w:tcW w:w="1838" w:type="dxa"/>
            <w:vMerge/>
          </w:tcPr>
          <w:p w14:paraId="0000575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60"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61" w14:textId="2D519114" w:rsidR="00071FE1" w:rsidRPr="009E00BF" w:rsidRDefault="00E8383E"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Generación de residuos sólidos especiales, industriales o peligrosos por actividades de mantenimiento.</w:t>
            </w:r>
          </w:p>
        </w:tc>
      </w:tr>
      <w:tr w:rsidR="00071FE1" w:rsidRPr="009E00BF" w14:paraId="1315B856" w14:textId="77777777" w:rsidTr="00574659">
        <w:trPr>
          <w:jc w:val="center"/>
        </w:trPr>
        <w:tc>
          <w:tcPr>
            <w:tcW w:w="1838" w:type="dxa"/>
            <w:vMerge/>
          </w:tcPr>
          <w:p w14:paraId="0000576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6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64" w14:textId="77777777"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Generación de residuos orgánicos provenientes de las actividades de limpieza y desbroce.</w:t>
            </w:r>
          </w:p>
        </w:tc>
      </w:tr>
      <w:tr w:rsidR="00071FE1" w:rsidRPr="009E00BF" w14:paraId="434D6427" w14:textId="77777777" w:rsidTr="00574659">
        <w:trPr>
          <w:jc w:val="center"/>
        </w:trPr>
        <w:tc>
          <w:tcPr>
            <w:tcW w:w="1838" w:type="dxa"/>
            <w:vMerge/>
          </w:tcPr>
          <w:p w14:paraId="0000576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tcPr>
          <w:p w14:paraId="00005766"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AGUA</w:t>
            </w:r>
          </w:p>
        </w:tc>
        <w:tc>
          <w:tcPr>
            <w:tcW w:w="5923" w:type="dxa"/>
          </w:tcPr>
          <w:p w14:paraId="00005767" w14:textId="522DD83A"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 xml:space="preserve">Riesgo de contaminación de cuerpos de agua aledaños por vertido de aguas residuales (negras y grises) por actividades diarias del personal encargado del </w:t>
            </w:r>
            <w:r w:rsidR="00AF5F25" w:rsidRPr="009E00BF">
              <w:rPr>
                <w:rFonts w:ascii="Tahoma" w:eastAsia="Tahoma" w:hAnsi="Tahoma" w:cs="Tahoma"/>
                <w:sz w:val="17"/>
                <w:szCs w:val="17"/>
              </w:rPr>
              <w:t>mantenimiento.</w:t>
            </w:r>
          </w:p>
        </w:tc>
      </w:tr>
      <w:tr w:rsidR="00B5208F" w:rsidRPr="009E00BF" w14:paraId="06811BE4" w14:textId="77777777" w:rsidTr="00574659">
        <w:trPr>
          <w:jc w:val="center"/>
        </w:trPr>
        <w:tc>
          <w:tcPr>
            <w:tcW w:w="1838" w:type="dxa"/>
            <w:vMerge/>
          </w:tcPr>
          <w:p w14:paraId="00005768"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val="restart"/>
          </w:tcPr>
          <w:p w14:paraId="00005769" w14:textId="77777777" w:rsidR="00B5208F" w:rsidRPr="009E00BF" w:rsidRDefault="00B5208F" w:rsidP="006648B0">
            <w:pPr>
              <w:spacing w:after="0" w:line="240" w:lineRule="auto"/>
              <w:rPr>
                <w:rFonts w:ascii="Tahoma" w:eastAsia="Tahoma" w:hAnsi="Tahoma" w:cs="Tahoma"/>
                <w:sz w:val="20"/>
                <w:szCs w:val="20"/>
              </w:rPr>
            </w:pPr>
            <w:r w:rsidRPr="009E00BF">
              <w:rPr>
                <w:rFonts w:ascii="Tahoma" w:eastAsia="Tahoma" w:hAnsi="Tahoma" w:cs="Tahoma"/>
                <w:sz w:val="20"/>
                <w:szCs w:val="20"/>
              </w:rPr>
              <w:t>ECOLOGIA</w:t>
            </w:r>
          </w:p>
        </w:tc>
        <w:tc>
          <w:tcPr>
            <w:tcW w:w="5923" w:type="dxa"/>
          </w:tcPr>
          <w:p w14:paraId="0000576A" w14:textId="7AC5E374" w:rsidR="00B5208F" w:rsidRPr="009E00BF" w:rsidRDefault="00B5208F"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 xml:space="preserve">Impactos a la avifauna por ocurrencia de episodios de colisión con líneas de </w:t>
            </w:r>
            <w:sdt>
              <w:sdtPr>
                <w:rPr>
                  <w:sz w:val="17"/>
                  <w:szCs w:val="17"/>
                </w:rPr>
                <w:tag w:val="goog_rdk_128"/>
                <w:id w:val="370187707"/>
              </w:sdtPr>
              <w:sdtContent/>
            </w:sdt>
            <w:r w:rsidRPr="009E00BF">
              <w:rPr>
                <w:rFonts w:ascii="Tahoma" w:eastAsia="Tahoma" w:hAnsi="Tahoma" w:cs="Tahoma"/>
                <w:sz w:val="17"/>
                <w:szCs w:val="17"/>
              </w:rPr>
              <w:t xml:space="preserve">distribución. </w:t>
            </w:r>
          </w:p>
        </w:tc>
      </w:tr>
      <w:tr w:rsidR="00B5208F" w:rsidRPr="009E00BF" w14:paraId="2217BB8B" w14:textId="77777777" w:rsidTr="00574659">
        <w:trPr>
          <w:jc w:val="center"/>
        </w:trPr>
        <w:tc>
          <w:tcPr>
            <w:tcW w:w="1838" w:type="dxa"/>
            <w:vMerge/>
          </w:tcPr>
          <w:p w14:paraId="0000576B"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6C"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6D" w14:textId="77777777" w:rsidR="00B5208F" w:rsidRPr="009E00BF" w:rsidRDefault="00B5208F"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Perturbación de la fauna, por ahuyentamiento o alteración del hábitat natural durante la ejecución de las actividades de mantenimiento.</w:t>
            </w:r>
          </w:p>
        </w:tc>
      </w:tr>
      <w:tr w:rsidR="00B5208F" w:rsidRPr="009E00BF" w14:paraId="47F80F53" w14:textId="77777777" w:rsidTr="00574659">
        <w:trPr>
          <w:jc w:val="center"/>
        </w:trPr>
        <w:tc>
          <w:tcPr>
            <w:tcW w:w="1838" w:type="dxa"/>
            <w:vMerge/>
          </w:tcPr>
          <w:p w14:paraId="28B2D183"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6F1C5AB7"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2DD10D4D" w14:textId="280BEEFE" w:rsidR="00B5208F" w:rsidRPr="009E00BF" w:rsidRDefault="00B5208F"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 xml:space="preserve">Afectación a la fauna por posible colisión o atropello de fauna silvestre en vías y sendas de acceso </w:t>
            </w:r>
          </w:p>
        </w:tc>
      </w:tr>
      <w:tr w:rsidR="00B5208F" w:rsidRPr="009E00BF" w14:paraId="01C8EB98" w14:textId="77777777" w:rsidTr="00574659">
        <w:trPr>
          <w:jc w:val="center"/>
        </w:trPr>
        <w:tc>
          <w:tcPr>
            <w:tcW w:w="1838" w:type="dxa"/>
            <w:vMerge/>
          </w:tcPr>
          <w:p w14:paraId="2AD57E9F"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5B675D1F"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276C536B" w14:textId="5B07453C"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Alteración sobre la riqueza de flora y fauna, debido a posibles hábitos del personal a la comercialización y tráfico de especies vulnerables</w:t>
            </w:r>
          </w:p>
        </w:tc>
      </w:tr>
      <w:tr w:rsidR="00AF298F" w:rsidRPr="009E00BF" w14:paraId="03828271" w14:textId="77777777" w:rsidTr="00574659">
        <w:trPr>
          <w:trHeight w:val="417"/>
          <w:jc w:val="center"/>
        </w:trPr>
        <w:tc>
          <w:tcPr>
            <w:tcW w:w="1838" w:type="dxa"/>
            <w:vMerge/>
          </w:tcPr>
          <w:p w14:paraId="0000576E" w14:textId="77777777" w:rsidR="00AF298F" w:rsidRPr="009E00BF" w:rsidRDefault="00AF29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val="restart"/>
          </w:tcPr>
          <w:p w14:paraId="0000576F" w14:textId="77777777" w:rsidR="00AF298F" w:rsidRPr="009E00BF" w:rsidRDefault="00AF298F" w:rsidP="006648B0">
            <w:pPr>
              <w:spacing w:after="0" w:line="240" w:lineRule="auto"/>
              <w:rPr>
                <w:rFonts w:ascii="Tahoma" w:eastAsia="Tahoma" w:hAnsi="Tahoma" w:cs="Tahoma"/>
                <w:sz w:val="20"/>
                <w:szCs w:val="20"/>
              </w:rPr>
            </w:pPr>
            <w:r w:rsidRPr="009E00BF">
              <w:rPr>
                <w:rFonts w:ascii="Tahoma" w:eastAsia="Tahoma" w:hAnsi="Tahoma" w:cs="Tahoma"/>
                <w:sz w:val="20"/>
                <w:szCs w:val="20"/>
              </w:rPr>
              <w:t>SALUD</w:t>
            </w:r>
          </w:p>
        </w:tc>
        <w:tc>
          <w:tcPr>
            <w:tcW w:w="5923" w:type="dxa"/>
          </w:tcPr>
          <w:p w14:paraId="00005771" w14:textId="6175CF42" w:rsidR="00AF298F" w:rsidRPr="009E00BF" w:rsidRDefault="00AF298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de accidentes laborales por inadecuada práctica de higiene y seguridad industrial.</w:t>
            </w:r>
          </w:p>
        </w:tc>
      </w:tr>
      <w:tr w:rsidR="00AF298F" w:rsidRPr="009E00BF" w14:paraId="46BADFCD" w14:textId="77777777" w:rsidTr="00574659">
        <w:trPr>
          <w:trHeight w:val="417"/>
          <w:jc w:val="center"/>
        </w:trPr>
        <w:tc>
          <w:tcPr>
            <w:tcW w:w="1838" w:type="dxa"/>
            <w:vMerge/>
          </w:tcPr>
          <w:p w14:paraId="3BB40B14" w14:textId="77777777" w:rsidR="00AF298F" w:rsidRPr="009E00BF" w:rsidRDefault="00AF29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519CCA5" w14:textId="77777777" w:rsidR="00AF298F" w:rsidRPr="009E00BF" w:rsidRDefault="00AF298F" w:rsidP="006648B0">
            <w:pPr>
              <w:spacing w:after="0" w:line="240" w:lineRule="auto"/>
              <w:rPr>
                <w:rFonts w:ascii="Tahoma" w:eastAsia="Tahoma" w:hAnsi="Tahoma" w:cs="Tahoma"/>
                <w:sz w:val="20"/>
                <w:szCs w:val="20"/>
              </w:rPr>
            </w:pPr>
          </w:p>
        </w:tc>
        <w:tc>
          <w:tcPr>
            <w:tcW w:w="5923" w:type="dxa"/>
          </w:tcPr>
          <w:p w14:paraId="49CC8944" w14:textId="48801E56" w:rsidR="00AF298F" w:rsidRPr="009E00BF" w:rsidRDefault="00AF298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de incremento de contagio de enfermedades ocupacionales y endémicas a los trabajadores</w:t>
            </w:r>
          </w:p>
        </w:tc>
      </w:tr>
      <w:tr w:rsidR="00B5208F" w:rsidRPr="009E00BF" w14:paraId="40D2CC58" w14:textId="77777777" w:rsidTr="00574659">
        <w:trPr>
          <w:jc w:val="center"/>
        </w:trPr>
        <w:tc>
          <w:tcPr>
            <w:tcW w:w="1838" w:type="dxa"/>
            <w:vMerge/>
          </w:tcPr>
          <w:p w14:paraId="00005772"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val="restart"/>
          </w:tcPr>
          <w:p w14:paraId="00005773" w14:textId="77777777" w:rsidR="00B5208F" w:rsidRPr="009E00BF" w:rsidRDefault="00B5208F" w:rsidP="006648B0">
            <w:pPr>
              <w:spacing w:after="0" w:line="240" w:lineRule="auto"/>
              <w:rPr>
                <w:rFonts w:ascii="Tahoma" w:eastAsia="Tahoma" w:hAnsi="Tahoma" w:cs="Tahoma"/>
                <w:sz w:val="20"/>
                <w:szCs w:val="20"/>
              </w:rPr>
            </w:pPr>
            <w:r w:rsidRPr="009E00BF">
              <w:rPr>
                <w:rFonts w:ascii="Tahoma" w:eastAsia="Tahoma" w:hAnsi="Tahoma" w:cs="Tahoma"/>
                <w:sz w:val="20"/>
                <w:szCs w:val="20"/>
              </w:rPr>
              <w:t>SOCIOEONOMICO</w:t>
            </w:r>
          </w:p>
        </w:tc>
        <w:tc>
          <w:tcPr>
            <w:tcW w:w="5923" w:type="dxa"/>
          </w:tcPr>
          <w:p w14:paraId="00005774" w14:textId="416A03F8"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Generación de asentamientos ilegales colindantes en torno a los nuevos tendidos eléctricos.</w:t>
            </w:r>
          </w:p>
        </w:tc>
      </w:tr>
      <w:tr w:rsidR="00B5208F" w:rsidRPr="009E00BF" w14:paraId="71F614A5" w14:textId="77777777" w:rsidTr="00574659">
        <w:trPr>
          <w:jc w:val="center"/>
        </w:trPr>
        <w:tc>
          <w:tcPr>
            <w:tcW w:w="1838" w:type="dxa"/>
            <w:vMerge/>
          </w:tcPr>
          <w:p w14:paraId="00005775"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76"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77" w14:textId="77777777"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potenciales relacionados con la alteración de las actividades diarias de la comunidad por afluencia laboral, incumplimiento del código de conducta o disposiciones relacionadas a explotación o acoso sexual, por actividades de mantenimiento.</w:t>
            </w:r>
          </w:p>
        </w:tc>
      </w:tr>
      <w:tr w:rsidR="00B5208F" w:rsidRPr="009E00BF" w14:paraId="09FD46C0" w14:textId="77777777" w:rsidTr="00574659">
        <w:trPr>
          <w:jc w:val="center"/>
        </w:trPr>
        <w:tc>
          <w:tcPr>
            <w:tcW w:w="1838" w:type="dxa"/>
            <w:vMerge/>
          </w:tcPr>
          <w:p w14:paraId="2675E426"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13BE55D5"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7EF7F8F" w14:textId="0E8C7405"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potenciales de incidentes de violencia basada en género,</w:t>
            </w:r>
          </w:p>
        </w:tc>
      </w:tr>
      <w:tr w:rsidR="00B5208F" w:rsidRPr="009E00BF" w14:paraId="6C3E527B" w14:textId="77777777" w:rsidTr="00574659">
        <w:trPr>
          <w:jc w:val="center"/>
        </w:trPr>
        <w:tc>
          <w:tcPr>
            <w:tcW w:w="1838" w:type="dxa"/>
            <w:vMerge/>
          </w:tcPr>
          <w:p w14:paraId="3F7E21D9"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64E55D8B"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4E429AED" w14:textId="3E57F1A3"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potenciales de conflictos por manejo de información/ participación/ consultas no adecuadas de población indígena u otros grupos vulnerables.</w:t>
            </w:r>
          </w:p>
        </w:tc>
      </w:tr>
      <w:tr w:rsidR="00B5208F" w:rsidRPr="009E00BF" w14:paraId="0883057E" w14:textId="77777777" w:rsidTr="00574659">
        <w:trPr>
          <w:jc w:val="center"/>
        </w:trPr>
        <w:tc>
          <w:tcPr>
            <w:tcW w:w="1838" w:type="dxa"/>
            <w:vMerge/>
          </w:tcPr>
          <w:p w14:paraId="00005778"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79"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7A" w14:textId="77777777"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Incremento de riesgos de accidentes a terceros por incremento de tráfico (circulación de camiones de alto tonelaje, maquinaria y equipo), inadecuada señalización vial y/o inadecuada protección colectiva en obras en vías, durante las actividades de mantenimiento.</w:t>
            </w:r>
          </w:p>
        </w:tc>
      </w:tr>
      <w:tr w:rsidR="00B5208F" w:rsidRPr="009E00BF" w14:paraId="25765684" w14:textId="77777777" w:rsidTr="00574659">
        <w:trPr>
          <w:jc w:val="center"/>
        </w:trPr>
        <w:tc>
          <w:tcPr>
            <w:tcW w:w="1838" w:type="dxa"/>
            <w:vMerge/>
          </w:tcPr>
          <w:p w14:paraId="0000577B"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7C"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7D" w14:textId="77777777"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Alteración temporal del espacio público por obstaculización de ingresos a viviendas, vías de acceso o caminos vecinales.</w:t>
            </w:r>
          </w:p>
        </w:tc>
      </w:tr>
      <w:tr w:rsidR="00B5208F" w:rsidRPr="009E00BF" w14:paraId="47E1D215" w14:textId="77777777" w:rsidTr="00574659">
        <w:trPr>
          <w:jc w:val="center"/>
        </w:trPr>
        <w:tc>
          <w:tcPr>
            <w:tcW w:w="1838" w:type="dxa"/>
            <w:vMerge/>
          </w:tcPr>
          <w:p w14:paraId="0000577E"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7F"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80" w14:textId="621B870C"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Molestias a la comunidad por inadecuada gestión del tráfico o seguridad vial.</w:t>
            </w:r>
          </w:p>
        </w:tc>
      </w:tr>
      <w:tr w:rsidR="00B5208F" w:rsidRPr="009E00BF" w14:paraId="3D453816" w14:textId="77777777" w:rsidTr="00574659">
        <w:trPr>
          <w:jc w:val="center"/>
        </w:trPr>
        <w:tc>
          <w:tcPr>
            <w:tcW w:w="1838" w:type="dxa"/>
            <w:vMerge/>
          </w:tcPr>
          <w:p w14:paraId="00005781"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3" w:type="dxa"/>
            <w:vMerge/>
          </w:tcPr>
          <w:p w14:paraId="00005782" w14:textId="77777777" w:rsidR="00B5208F" w:rsidRPr="009E00BF" w:rsidRDefault="00B5208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783" w14:textId="77777777" w:rsidR="00B5208F" w:rsidRPr="009E00BF" w:rsidRDefault="00B5208F" w:rsidP="006648B0">
            <w:pPr>
              <w:spacing w:after="0" w:line="240" w:lineRule="auto"/>
              <w:rPr>
                <w:rFonts w:ascii="Tahoma" w:eastAsia="Tahoma" w:hAnsi="Tahoma" w:cs="Tahoma"/>
                <w:sz w:val="17"/>
                <w:szCs w:val="17"/>
              </w:rPr>
            </w:pPr>
            <w:r w:rsidRPr="009E00BF">
              <w:rPr>
                <w:rFonts w:ascii="Tahoma" w:eastAsia="Tahoma" w:hAnsi="Tahoma" w:cs="Tahoma"/>
                <w:sz w:val="17"/>
                <w:szCs w:val="17"/>
              </w:rPr>
              <w:t>Generación de empleo temporal para las actividades de mantenimiento.</w:t>
            </w:r>
          </w:p>
        </w:tc>
      </w:tr>
    </w:tbl>
    <w:p w14:paraId="00005784"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Fuente: Elaboración propia en base a revisión documental e información del proyecto disponible a mayo de 2023.</w:t>
      </w:r>
    </w:p>
    <w:p w14:paraId="00005785" w14:textId="77777777" w:rsidR="00071FE1" w:rsidRPr="009E00BF" w:rsidRDefault="00071FE1" w:rsidP="006648B0">
      <w:pPr>
        <w:spacing w:after="0" w:line="240" w:lineRule="auto"/>
        <w:jc w:val="both"/>
        <w:rPr>
          <w:rFonts w:ascii="Tahoma" w:eastAsia="Tahoma" w:hAnsi="Tahoma" w:cs="Tahoma"/>
          <w:sz w:val="22"/>
          <w:szCs w:val="22"/>
          <w:highlight w:val="yellow"/>
        </w:rPr>
      </w:pPr>
    </w:p>
    <w:p w14:paraId="306BC60E" w14:textId="56794B1E" w:rsidR="00FB1C13"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CC1EE0" w:rsidRPr="009E00BF">
        <w:rPr>
          <w:rFonts w:ascii="Tahoma" w:eastAsia="Tahoma" w:hAnsi="Tahoma" w:cs="Tahoma"/>
          <w:sz w:val="22"/>
          <w:szCs w:val="22"/>
        </w:rPr>
        <w:t>anterior</w:t>
      </w:r>
      <w:r w:rsidRPr="009E00BF">
        <w:rPr>
          <w:rFonts w:ascii="Tahoma" w:eastAsia="Tahoma" w:hAnsi="Tahoma" w:cs="Tahoma"/>
          <w:sz w:val="22"/>
          <w:szCs w:val="22"/>
        </w:rPr>
        <w:t xml:space="preserve"> se puede establecer que por las características de </w:t>
      </w:r>
      <w:r w:rsidR="007A337E">
        <w:rPr>
          <w:rFonts w:ascii="Tahoma" w:eastAsia="Tahoma" w:hAnsi="Tahoma" w:cs="Tahoma"/>
          <w:sz w:val="22"/>
          <w:szCs w:val="22"/>
        </w:rPr>
        <w:t>los</w:t>
      </w:r>
      <w:r w:rsidR="007A337E"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en general los impactos esperados en la operación son menores y poco significativos destacándose solamente los impactos potenciales a la </w:t>
      </w:r>
      <w:r w:rsidRPr="009E00BF">
        <w:rPr>
          <w:rFonts w:ascii="Tahoma" w:eastAsia="Tahoma" w:hAnsi="Tahoma" w:cs="Tahoma"/>
          <w:i/>
          <w:iCs/>
          <w:sz w:val="22"/>
          <w:szCs w:val="22"/>
        </w:rPr>
        <w:t>Fauna</w:t>
      </w:r>
      <w:r w:rsidRPr="009E00BF">
        <w:rPr>
          <w:rFonts w:ascii="Tahoma" w:eastAsia="Tahoma" w:hAnsi="Tahoma" w:cs="Tahoma"/>
          <w:sz w:val="22"/>
          <w:szCs w:val="22"/>
        </w:rPr>
        <w:t xml:space="preserve">, especialmente en zonas rurales remotas y Áreas Protegidas, porque la existencia de </w:t>
      </w:r>
      <w:r w:rsidR="00FB1C13" w:rsidRPr="009E00BF">
        <w:rPr>
          <w:rFonts w:ascii="Tahoma" w:eastAsia="Tahoma" w:hAnsi="Tahoma" w:cs="Tahoma"/>
          <w:sz w:val="22"/>
          <w:szCs w:val="22"/>
        </w:rPr>
        <w:t>líneas de distribución de media y baja tensión tiene también la potencialidad de afectar las rutas de migración de aves por la presencia de postes y conductores de electricidad</w:t>
      </w:r>
      <w:r w:rsidRPr="009E00BF">
        <w:rPr>
          <w:rFonts w:ascii="Tahoma" w:eastAsia="Tahoma" w:hAnsi="Tahoma" w:cs="Tahoma"/>
          <w:sz w:val="22"/>
          <w:szCs w:val="22"/>
        </w:rPr>
        <w:t>.</w:t>
      </w:r>
      <w:r w:rsidR="00FB1C13" w:rsidRPr="009E00BF">
        <w:rPr>
          <w:rFonts w:ascii="Tahoma" w:eastAsia="Tahoma" w:hAnsi="Tahoma" w:cs="Tahoma"/>
          <w:sz w:val="22"/>
          <w:szCs w:val="22"/>
        </w:rPr>
        <w:t xml:space="preserve"> La existencia de cables también puede contribuir al incremento en la mortandad de aves por sucesos de contacto accidental o inducido por la presencia de los cables.</w:t>
      </w:r>
    </w:p>
    <w:p w14:paraId="15277615" w14:textId="77777777" w:rsidR="00FB1C13" w:rsidRPr="009E00BF" w:rsidRDefault="00FB1C1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88" w14:textId="0CF459D8"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7D401B60">
        <w:rPr>
          <w:rFonts w:ascii="Tahoma" w:eastAsia="Tahoma" w:hAnsi="Tahoma" w:cs="Tahoma"/>
          <w:color w:val="000000" w:themeColor="text1"/>
          <w:sz w:val="22"/>
          <w:szCs w:val="22"/>
        </w:rPr>
        <w:t>Estos impactos tienen mayor probabilidad de ocurrencia al interior de Áreas Protegidas, sitios RAMSAR o zonas remotas con sensibilidad ecológica que son sitios conocidos por albergar una avifauna megadiversa y muy rica.</w:t>
      </w:r>
    </w:p>
    <w:p w14:paraId="00005789"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8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relación a la etapa de mantenimiento, para todos los factores ambientales, se identifican los mismos impactos y riesgos que los registrados para actividades de construcción de líneas de transmisión/distribución de energía eléctrica en media y baja tensión, pero con mucha menos significancia porque el personal que participa, así como la cantidad de vehículos y maquinaria utilizadas  es mucho menor por lo que la generación de residuos y las emisiones de contaminantes son también de menor intensidad.</w:t>
      </w:r>
    </w:p>
    <w:p w14:paraId="0000578B" w14:textId="77777777" w:rsidR="00071FE1" w:rsidRPr="009E00BF" w:rsidRDefault="00071FE1" w:rsidP="006648B0">
      <w:pPr>
        <w:spacing w:after="0" w:line="240" w:lineRule="auto"/>
        <w:jc w:val="both"/>
        <w:rPr>
          <w:rFonts w:ascii="Tahoma" w:eastAsia="Tahoma" w:hAnsi="Tahoma" w:cs="Tahoma"/>
          <w:sz w:val="22"/>
          <w:szCs w:val="22"/>
        </w:rPr>
      </w:pPr>
    </w:p>
    <w:p w14:paraId="7EE7FB59" w14:textId="70F609BA" w:rsidR="007A337E" w:rsidRDefault="007A337E" w:rsidP="006648B0">
      <w:pPr>
        <w:spacing w:after="0" w:line="240" w:lineRule="auto"/>
        <w:jc w:val="both"/>
        <w:rPr>
          <w:rFonts w:ascii="Tahoma" w:eastAsia="Tahoma" w:hAnsi="Tahoma" w:cs="Tahoma"/>
          <w:sz w:val="22"/>
          <w:szCs w:val="22"/>
        </w:rPr>
      </w:pPr>
      <w:r>
        <w:rPr>
          <w:rFonts w:ascii="Tahoma" w:eastAsia="Tahoma" w:hAnsi="Tahoma" w:cs="Tahoma"/>
          <w:sz w:val="22"/>
          <w:szCs w:val="22"/>
        </w:rPr>
        <w:t xml:space="preserve">Entre los impactos sociales más importantes destacan la posible proliferación de nuevos asentamientos en base a la nueva infraestructura y los mencionados para la etapa de </w:t>
      </w:r>
      <w:r w:rsidR="003F3048">
        <w:rPr>
          <w:rFonts w:ascii="Tahoma" w:eastAsia="Tahoma" w:hAnsi="Tahoma" w:cs="Tahoma"/>
          <w:sz w:val="22"/>
          <w:szCs w:val="22"/>
        </w:rPr>
        <w:t>construcción,</w:t>
      </w:r>
      <w:r>
        <w:rPr>
          <w:rFonts w:ascii="Tahoma" w:eastAsia="Tahoma" w:hAnsi="Tahoma" w:cs="Tahoma"/>
          <w:sz w:val="22"/>
          <w:szCs w:val="22"/>
        </w:rPr>
        <w:t xml:space="preserve"> pero con magnitudes menores por menos cantidad de personal presente en las áreas de operaciones.</w:t>
      </w:r>
    </w:p>
    <w:p w14:paraId="0ABE60F3" w14:textId="77777777" w:rsidR="007A337E" w:rsidRDefault="007A337E" w:rsidP="006648B0">
      <w:pPr>
        <w:spacing w:after="0" w:line="240" w:lineRule="auto"/>
        <w:jc w:val="both"/>
        <w:rPr>
          <w:rFonts w:ascii="Tahoma" w:eastAsia="Tahoma" w:hAnsi="Tahoma" w:cs="Tahoma"/>
          <w:sz w:val="22"/>
          <w:szCs w:val="22"/>
        </w:rPr>
      </w:pPr>
    </w:p>
    <w:p w14:paraId="0000578C" w14:textId="0CCF4B9C"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 los impactos y riesgos socio ambientales, de SISO y de higiene y seguridad de la comunidad que se han identificado para </w:t>
      </w:r>
      <w:r w:rsidR="003F3048">
        <w:rPr>
          <w:rFonts w:ascii="Tahoma" w:eastAsia="Tahoma" w:hAnsi="Tahoma" w:cs="Tahoma"/>
          <w:sz w:val="22"/>
          <w:szCs w:val="22"/>
        </w:rPr>
        <w:t>los</w:t>
      </w:r>
      <w:r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densificación y extensión de redes para uso domiciliario y usos productivos, en la etapa de cierre y abandono.</w:t>
      </w:r>
    </w:p>
    <w:p w14:paraId="0000578D" w14:textId="77777777" w:rsidR="00071FE1" w:rsidRDefault="00071FE1" w:rsidP="006648B0">
      <w:pPr>
        <w:spacing w:after="0" w:line="240" w:lineRule="auto"/>
        <w:jc w:val="both"/>
        <w:rPr>
          <w:rFonts w:ascii="Tahoma" w:eastAsia="Tahoma" w:hAnsi="Tahoma" w:cs="Tahoma"/>
          <w:sz w:val="22"/>
          <w:szCs w:val="22"/>
        </w:rPr>
      </w:pPr>
    </w:p>
    <w:p w14:paraId="4F9A650D" w14:textId="77777777" w:rsidR="00E471A4" w:rsidRDefault="00E471A4" w:rsidP="006648B0">
      <w:pPr>
        <w:spacing w:after="0" w:line="240" w:lineRule="auto"/>
        <w:jc w:val="center"/>
        <w:rPr>
          <w:rFonts w:ascii="Tahoma" w:hAnsi="Tahoma" w:cs="Tahoma"/>
          <w:b/>
          <w:bCs/>
          <w:sz w:val="20"/>
          <w:szCs w:val="20"/>
        </w:rPr>
      </w:pPr>
      <w:bookmarkStart w:id="577" w:name="_Toc143248880"/>
    </w:p>
    <w:p w14:paraId="7BA5B72F" w14:textId="77777777" w:rsidR="00E471A4" w:rsidRDefault="00E471A4" w:rsidP="006648B0">
      <w:pPr>
        <w:spacing w:after="0" w:line="240" w:lineRule="auto"/>
        <w:jc w:val="center"/>
        <w:rPr>
          <w:rFonts w:ascii="Tahoma" w:hAnsi="Tahoma" w:cs="Tahoma"/>
          <w:b/>
          <w:bCs/>
          <w:sz w:val="20"/>
          <w:szCs w:val="20"/>
        </w:rPr>
      </w:pPr>
    </w:p>
    <w:p w14:paraId="62869489" w14:textId="77777777" w:rsidR="00E471A4" w:rsidRDefault="00E471A4" w:rsidP="006648B0">
      <w:pPr>
        <w:spacing w:after="0" w:line="240" w:lineRule="auto"/>
        <w:jc w:val="center"/>
        <w:rPr>
          <w:rFonts w:ascii="Tahoma" w:hAnsi="Tahoma" w:cs="Tahoma"/>
          <w:b/>
          <w:bCs/>
          <w:sz w:val="20"/>
          <w:szCs w:val="20"/>
        </w:rPr>
      </w:pPr>
    </w:p>
    <w:p w14:paraId="11AC1467" w14:textId="77777777" w:rsidR="00E471A4" w:rsidRDefault="00E471A4" w:rsidP="006648B0">
      <w:pPr>
        <w:spacing w:after="0" w:line="240" w:lineRule="auto"/>
        <w:jc w:val="center"/>
        <w:rPr>
          <w:rFonts w:ascii="Tahoma" w:hAnsi="Tahoma" w:cs="Tahoma"/>
          <w:b/>
          <w:bCs/>
          <w:sz w:val="20"/>
          <w:szCs w:val="20"/>
        </w:rPr>
      </w:pPr>
    </w:p>
    <w:p w14:paraId="784A9140" w14:textId="77777777" w:rsidR="00E471A4" w:rsidRDefault="00E471A4" w:rsidP="006648B0">
      <w:pPr>
        <w:spacing w:after="0" w:line="240" w:lineRule="auto"/>
        <w:jc w:val="center"/>
        <w:rPr>
          <w:rFonts w:ascii="Tahoma" w:hAnsi="Tahoma" w:cs="Tahoma"/>
          <w:b/>
          <w:bCs/>
          <w:sz w:val="20"/>
          <w:szCs w:val="20"/>
        </w:rPr>
      </w:pPr>
    </w:p>
    <w:p w14:paraId="775F359C" w14:textId="77777777" w:rsidR="00E471A4" w:rsidRDefault="00E471A4" w:rsidP="006648B0">
      <w:pPr>
        <w:spacing w:after="0" w:line="240" w:lineRule="auto"/>
        <w:jc w:val="center"/>
        <w:rPr>
          <w:rFonts w:ascii="Tahoma" w:hAnsi="Tahoma" w:cs="Tahoma"/>
          <w:b/>
          <w:bCs/>
          <w:sz w:val="20"/>
          <w:szCs w:val="20"/>
        </w:rPr>
      </w:pPr>
    </w:p>
    <w:p w14:paraId="6E166E38" w14:textId="77777777" w:rsidR="00E471A4" w:rsidRDefault="00E471A4" w:rsidP="006648B0">
      <w:pPr>
        <w:spacing w:after="0" w:line="240" w:lineRule="auto"/>
        <w:jc w:val="center"/>
        <w:rPr>
          <w:rFonts w:ascii="Tahoma" w:hAnsi="Tahoma" w:cs="Tahoma"/>
          <w:b/>
          <w:bCs/>
          <w:sz w:val="20"/>
          <w:szCs w:val="20"/>
        </w:rPr>
      </w:pPr>
    </w:p>
    <w:p w14:paraId="2C3BC518" w14:textId="77777777" w:rsidR="00E471A4" w:rsidRDefault="00E471A4" w:rsidP="006648B0">
      <w:pPr>
        <w:spacing w:after="0" w:line="240" w:lineRule="auto"/>
        <w:jc w:val="center"/>
        <w:rPr>
          <w:rFonts w:ascii="Tahoma" w:hAnsi="Tahoma" w:cs="Tahoma"/>
          <w:b/>
          <w:bCs/>
          <w:sz w:val="20"/>
          <w:szCs w:val="20"/>
        </w:rPr>
      </w:pPr>
    </w:p>
    <w:p w14:paraId="0000578E" w14:textId="6D8F444A" w:rsidR="00071FE1" w:rsidRPr="009E00BF" w:rsidRDefault="00204D7A" w:rsidP="006648B0">
      <w:pPr>
        <w:spacing w:after="0" w:line="240" w:lineRule="auto"/>
        <w:jc w:val="center"/>
        <w:rPr>
          <w:rFonts w:ascii="Tahoma" w:eastAsia="Tahoma" w:hAnsi="Tahoma" w:cs="Tahoma"/>
          <w:b/>
          <w:sz w:val="20"/>
          <w:szCs w:val="20"/>
        </w:rPr>
      </w:pPr>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54</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Impactos y riesgos ambientales, sociales y de seguridad</w:t>
      </w:r>
      <w:bookmarkEnd w:id="577"/>
      <w:r w:rsidR="008F6F43" w:rsidRPr="009E00BF">
        <w:rPr>
          <w:rFonts w:ascii="Tahoma" w:eastAsia="Tahoma" w:hAnsi="Tahoma" w:cs="Tahoma"/>
          <w:b/>
          <w:sz w:val="20"/>
          <w:szCs w:val="20"/>
        </w:rPr>
        <w:t xml:space="preserve"> </w:t>
      </w:r>
    </w:p>
    <w:p w14:paraId="0000578F" w14:textId="408D594F" w:rsidR="00071FE1" w:rsidRPr="009E00BF" w:rsidRDefault="008F6F43" w:rsidP="006648B0">
      <w:pPr>
        <w:spacing w:after="0" w:line="240" w:lineRule="auto"/>
        <w:jc w:val="center"/>
        <w:rPr>
          <w:rFonts w:ascii="Tahoma" w:eastAsia="Tahoma" w:hAnsi="Tahoma" w:cs="Tahoma"/>
          <w:sz w:val="20"/>
          <w:szCs w:val="20"/>
        </w:rPr>
      </w:pPr>
      <w:r w:rsidRPr="009E00BF">
        <w:rPr>
          <w:rFonts w:ascii="Tahoma" w:eastAsia="Tahoma" w:hAnsi="Tahoma" w:cs="Tahoma"/>
          <w:b/>
          <w:sz w:val="20"/>
          <w:szCs w:val="20"/>
        </w:rPr>
        <w:t xml:space="preserve">para </w:t>
      </w:r>
      <w:r w:rsidR="003F53FB">
        <w:rPr>
          <w:rFonts w:ascii="Tahoma" w:eastAsia="Tahoma" w:hAnsi="Tahoma" w:cs="Tahoma"/>
          <w:b/>
          <w:sz w:val="20"/>
          <w:szCs w:val="20"/>
        </w:rPr>
        <w:t>subproyectos</w:t>
      </w:r>
      <w:r w:rsidRPr="009E00BF">
        <w:rPr>
          <w:rFonts w:ascii="Tahoma" w:eastAsia="Tahoma" w:hAnsi="Tahoma" w:cs="Tahoma"/>
          <w:b/>
          <w:sz w:val="20"/>
          <w:szCs w:val="20"/>
        </w:rPr>
        <w:t xml:space="preserve"> de densificación y extensión de redes para uso doméstico y usos productivos en la etapa de cierre y abandono</w:t>
      </w:r>
    </w:p>
    <w:p w14:paraId="00005790" w14:textId="77777777" w:rsidR="00071FE1" w:rsidRPr="009E00BF" w:rsidRDefault="00071FE1" w:rsidP="006648B0">
      <w:pPr>
        <w:spacing w:after="0" w:line="240" w:lineRule="auto"/>
        <w:jc w:val="center"/>
        <w:rPr>
          <w:rFonts w:ascii="Tahoma" w:eastAsia="Tahoma" w:hAnsi="Tahoma" w:cs="Tahoma"/>
          <w:sz w:val="20"/>
          <w:szCs w:val="20"/>
        </w:rPr>
      </w:pPr>
    </w:p>
    <w:tbl>
      <w:tblPr>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980"/>
        <w:gridCol w:w="1984"/>
        <w:gridCol w:w="5781"/>
      </w:tblGrid>
      <w:tr w:rsidR="00071FE1" w:rsidRPr="009E00BF" w14:paraId="23857045" w14:textId="77777777" w:rsidTr="00C955D3">
        <w:trPr>
          <w:tblHeader/>
          <w:jc w:val="center"/>
        </w:trPr>
        <w:tc>
          <w:tcPr>
            <w:tcW w:w="1980" w:type="dxa"/>
            <w:shd w:val="clear" w:color="auto" w:fill="999999"/>
            <w:vAlign w:val="center"/>
          </w:tcPr>
          <w:p w14:paraId="00005791"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984" w:type="dxa"/>
            <w:shd w:val="clear" w:color="auto" w:fill="999999"/>
            <w:vAlign w:val="center"/>
          </w:tcPr>
          <w:p w14:paraId="00005792"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5781" w:type="dxa"/>
            <w:shd w:val="clear" w:color="auto" w:fill="999999"/>
            <w:vAlign w:val="center"/>
          </w:tcPr>
          <w:p w14:paraId="00005793"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20"/>
                <w:szCs w:val="20"/>
              </w:rPr>
              <w:t>Impacto/Riesgo</w:t>
            </w:r>
          </w:p>
        </w:tc>
      </w:tr>
      <w:tr w:rsidR="00071FE1" w:rsidRPr="009E00BF" w14:paraId="5130DD75" w14:textId="77777777" w:rsidTr="00C955D3">
        <w:trPr>
          <w:jc w:val="center"/>
        </w:trPr>
        <w:tc>
          <w:tcPr>
            <w:tcW w:w="1980" w:type="dxa"/>
            <w:vMerge w:val="restart"/>
          </w:tcPr>
          <w:p w14:paraId="00005794"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Retiro de líneas</w:t>
            </w:r>
          </w:p>
          <w:p w14:paraId="00005795"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Rehabilitación del Lugar</w:t>
            </w:r>
          </w:p>
          <w:p w14:paraId="00005796" w14:textId="77777777" w:rsidR="00071FE1" w:rsidRPr="009E00BF" w:rsidRDefault="00071FE1" w:rsidP="006648B0">
            <w:pPr>
              <w:spacing w:after="0" w:line="240" w:lineRule="auto"/>
              <w:rPr>
                <w:rFonts w:ascii="Tahoma" w:eastAsia="Tahoma" w:hAnsi="Tahoma" w:cs="Tahoma"/>
                <w:sz w:val="16"/>
                <w:szCs w:val="16"/>
              </w:rPr>
            </w:pPr>
          </w:p>
        </w:tc>
        <w:tc>
          <w:tcPr>
            <w:tcW w:w="1984" w:type="dxa"/>
          </w:tcPr>
          <w:p w14:paraId="00005797"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AIRE</w:t>
            </w:r>
          </w:p>
        </w:tc>
        <w:tc>
          <w:tcPr>
            <w:tcW w:w="5781" w:type="dxa"/>
          </w:tcPr>
          <w:p w14:paraId="00005798" w14:textId="77777777" w:rsidR="00071FE1" w:rsidRPr="009E00BF" w:rsidRDefault="008F6F43" w:rsidP="006648B0">
            <w:pPr>
              <w:spacing w:after="0" w:line="240" w:lineRule="auto"/>
              <w:jc w:val="both"/>
              <w:rPr>
                <w:rFonts w:ascii="Tahoma" w:eastAsia="Tahoma" w:hAnsi="Tahoma" w:cs="Tahoma"/>
                <w:sz w:val="17"/>
                <w:szCs w:val="17"/>
              </w:rPr>
            </w:pPr>
            <w:r w:rsidRPr="009E00BF">
              <w:rPr>
                <w:rFonts w:ascii="Tahoma" w:eastAsia="Tahoma" w:hAnsi="Tahoma" w:cs="Tahoma"/>
                <w:sz w:val="17"/>
                <w:szCs w:val="17"/>
              </w:rPr>
              <w:t>Emisión de gases de combustión, gases de efecto invernadero y material particulado producto del uso de vehículos, maquinaria y equipo durante la ejecución de las actividades de cierre.</w:t>
            </w:r>
          </w:p>
        </w:tc>
      </w:tr>
      <w:tr w:rsidR="00071FE1" w:rsidRPr="009E00BF" w14:paraId="5AACBBE7" w14:textId="77777777" w:rsidTr="00C955D3">
        <w:trPr>
          <w:jc w:val="center"/>
        </w:trPr>
        <w:tc>
          <w:tcPr>
            <w:tcW w:w="1980" w:type="dxa"/>
            <w:vMerge/>
          </w:tcPr>
          <w:p w14:paraId="0000579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79A" w14:textId="77777777" w:rsidR="00071FE1" w:rsidRPr="009E00BF" w:rsidRDefault="008F6F43"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RUIDO</w:t>
            </w:r>
          </w:p>
        </w:tc>
        <w:tc>
          <w:tcPr>
            <w:tcW w:w="5781" w:type="dxa"/>
          </w:tcPr>
          <w:p w14:paraId="0000579B" w14:textId="77777777" w:rsidR="00071FE1" w:rsidRPr="009E00BF" w:rsidRDefault="008F6F43" w:rsidP="006648B0">
            <w:pPr>
              <w:spacing w:after="0" w:line="240" w:lineRule="auto"/>
              <w:jc w:val="both"/>
              <w:rPr>
                <w:rFonts w:ascii="Tahoma" w:eastAsia="Tahoma" w:hAnsi="Tahoma" w:cs="Tahoma"/>
                <w:sz w:val="17"/>
                <w:szCs w:val="17"/>
              </w:rPr>
            </w:pPr>
            <w:r w:rsidRPr="009E00BF">
              <w:rPr>
                <w:rFonts w:ascii="Tahoma" w:eastAsia="Tahoma" w:hAnsi="Tahoma" w:cs="Tahoma"/>
                <w:sz w:val="17"/>
                <w:szCs w:val="17"/>
              </w:rPr>
              <w:t>Emisión de ruido y vibraciones producto del uso de vehículos, maquinaria y equipo durante los trabajos de cierre (por remoción de suelos o por tráfico de vehículos maquinaria y equipo).</w:t>
            </w:r>
          </w:p>
        </w:tc>
      </w:tr>
      <w:tr w:rsidR="00071FE1" w:rsidRPr="009E00BF" w14:paraId="2FB16410" w14:textId="77777777" w:rsidTr="00C955D3">
        <w:trPr>
          <w:trHeight w:val="712"/>
          <w:jc w:val="center"/>
        </w:trPr>
        <w:tc>
          <w:tcPr>
            <w:tcW w:w="1980" w:type="dxa"/>
            <w:vMerge/>
          </w:tcPr>
          <w:p w14:paraId="0000579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79D"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SUELO</w:t>
            </w:r>
          </w:p>
        </w:tc>
        <w:tc>
          <w:tcPr>
            <w:tcW w:w="5781" w:type="dxa"/>
          </w:tcPr>
          <w:p w14:paraId="0000579E" w14:textId="38402029"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 xml:space="preserve">Incrementos en riesgos de contaminación del suelo por posibles derrames de combustible, lubricantes y aceites, </w:t>
            </w:r>
            <w:r w:rsidR="00954B0F" w:rsidRPr="009E00BF">
              <w:rPr>
                <w:rFonts w:ascii="Tahoma" w:eastAsia="Tahoma" w:hAnsi="Tahoma" w:cs="Tahoma"/>
                <w:sz w:val="17"/>
                <w:szCs w:val="17"/>
              </w:rPr>
              <w:t>y otros materiales peligrosos</w:t>
            </w:r>
            <w:r w:rsidRPr="009E00BF">
              <w:rPr>
                <w:rFonts w:ascii="Tahoma" w:eastAsia="Tahoma" w:hAnsi="Tahoma" w:cs="Tahoma"/>
                <w:sz w:val="17"/>
                <w:szCs w:val="17"/>
              </w:rPr>
              <w:t xml:space="preserve"> por operación y tráfico de vehículos y/o maquinaria pesada.</w:t>
            </w:r>
          </w:p>
        </w:tc>
      </w:tr>
      <w:tr w:rsidR="00071FE1" w:rsidRPr="009E00BF" w14:paraId="435876CE" w14:textId="77777777" w:rsidTr="00C955D3">
        <w:trPr>
          <w:jc w:val="center"/>
        </w:trPr>
        <w:tc>
          <w:tcPr>
            <w:tcW w:w="1980" w:type="dxa"/>
            <w:vMerge/>
          </w:tcPr>
          <w:p w14:paraId="0000579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A0"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A1" w14:textId="2A19A28F"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 xml:space="preserve">Generación de residuos sólidos domésticos, por actividades diarias del personal encargado del </w:t>
            </w:r>
            <w:r w:rsidR="00FB1C13" w:rsidRPr="009E00BF">
              <w:rPr>
                <w:rFonts w:ascii="Tahoma" w:eastAsia="Tahoma" w:hAnsi="Tahoma" w:cs="Tahoma"/>
                <w:sz w:val="17"/>
                <w:szCs w:val="17"/>
              </w:rPr>
              <w:t>cierre.</w:t>
            </w:r>
          </w:p>
        </w:tc>
      </w:tr>
      <w:tr w:rsidR="00071FE1" w:rsidRPr="009E00BF" w14:paraId="33D29122" w14:textId="77777777" w:rsidTr="00C955D3">
        <w:trPr>
          <w:trHeight w:val="462"/>
          <w:jc w:val="center"/>
        </w:trPr>
        <w:tc>
          <w:tcPr>
            <w:tcW w:w="1980" w:type="dxa"/>
            <w:vMerge/>
          </w:tcPr>
          <w:p w14:paraId="000057A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A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A4" w14:textId="77777777"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Generación de residuos sólidos especiales, industriales o peligrosos por actividades de cierre.</w:t>
            </w:r>
          </w:p>
        </w:tc>
      </w:tr>
      <w:tr w:rsidR="00071FE1" w:rsidRPr="009E00BF" w14:paraId="30168617" w14:textId="77777777" w:rsidTr="00C955D3">
        <w:trPr>
          <w:jc w:val="center"/>
        </w:trPr>
        <w:tc>
          <w:tcPr>
            <w:tcW w:w="1980" w:type="dxa"/>
            <w:vMerge/>
          </w:tcPr>
          <w:p w14:paraId="000057A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7A6"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AGUA</w:t>
            </w:r>
          </w:p>
        </w:tc>
        <w:tc>
          <w:tcPr>
            <w:tcW w:w="5781" w:type="dxa"/>
          </w:tcPr>
          <w:p w14:paraId="000057A7" w14:textId="77777777" w:rsidR="00071FE1" w:rsidRPr="009E00BF" w:rsidRDefault="008F6F43"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Riesgo de contaminación de cuerpos de agua aledaños por vertido de aguas residuales (negras y grises) por actividades diarias del personal encargado del cierre.</w:t>
            </w:r>
          </w:p>
        </w:tc>
      </w:tr>
      <w:tr w:rsidR="00954B0F" w:rsidRPr="009E00BF" w14:paraId="6B22F7CB" w14:textId="77777777" w:rsidTr="00C955D3">
        <w:trPr>
          <w:trHeight w:val="405"/>
          <w:jc w:val="center"/>
        </w:trPr>
        <w:tc>
          <w:tcPr>
            <w:tcW w:w="1980" w:type="dxa"/>
            <w:vMerge/>
          </w:tcPr>
          <w:p w14:paraId="000057A8"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7A9" w14:textId="77777777" w:rsidR="00954B0F" w:rsidRPr="009E00BF" w:rsidRDefault="00954B0F" w:rsidP="006648B0">
            <w:pPr>
              <w:spacing w:after="0" w:line="240" w:lineRule="auto"/>
              <w:rPr>
                <w:rFonts w:ascii="Tahoma" w:eastAsia="Tahoma" w:hAnsi="Tahoma" w:cs="Tahoma"/>
                <w:sz w:val="20"/>
                <w:szCs w:val="20"/>
              </w:rPr>
            </w:pPr>
            <w:r w:rsidRPr="009E00BF">
              <w:rPr>
                <w:rFonts w:ascii="Tahoma" w:eastAsia="Tahoma" w:hAnsi="Tahoma" w:cs="Tahoma"/>
                <w:sz w:val="20"/>
                <w:szCs w:val="20"/>
              </w:rPr>
              <w:t>ECOLOGIA</w:t>
            </w:r>
          </w:p>
        </w:tc>
        <w:tc>
          <w:tcPr>
            <w:tcW w:w="5781" w:type="dxa"/>
          </w:tcPr>
          <w:p w14:paraId="000057AA" w14:textId="77777777" w:rsidR="00954B0F" w:rsidRPr="009E00BF" w:rsidRDefault="00954B0F"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Perturbación de la fauna, por ahuyentamiento o alteración del hábitat natural durante la ejecución de las actividades de cierre.</w:t>
            </w:r>
          </w:p>
        </w:tc>
      </w:tr>
      <w:tr w:rsidR="00954B0F" w:rsidRPr="009E00BF" w14:paraId="6F09CBF8" w14:textId="77777777" w:rsidTr="00C955D3">
        <w:trPr>
          <w:trHeight w:val="405"/>
          <w:jc w:val="center"/>
        </w:trPr>
        <w:tc>
          <w:tcPr>
            <w:tcW w:w="1980" w:type="dxa"/>
            <w:vMerge/>
          </w:tcPr>
          <w:p w14:paraId="761DDA12"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7243ECFB" w14:textId="77777777" w:rsidR="00954B0F" w:rsidRPr="009E00BF" w:rsidRDefault="00954B0F" w:rsidP="006648B0">
            <w:pPr>
              <w:spacing w:after="0" w:line="240" w:lineRule="auto"/>
              <w:rPr>
                <w:rFonts w:ascii="Tahoma" w:eastAsia="Tahoma" w:hAnsi="Tahoma" w:cs="Tahoma"/>
                <w:sz w:val="20"/>
                <w:szCs w:val="20"/>
              </w:rPr>
            </w:pPr>
          </w:p>
        </w:tc>
        <w:tc>
          <w:tcPr>
            <w:tcW w:w="5781" w:type="dxa"/>
          </w:tcPr>
          <w:p w14:paraId="32E7508C" w14:textId="49194ECE" w:rsidR="00954B0F" w:rsidRPr="009E00BF" w:rsidRDefault="00954B0F" w:rsidP="006648B0">
            <w:pPr>
              <w:spacing w:after="0" w:line="240" w:lineRule="auto"/>
              <w:ind w:left="-16"/>
              <w:rPr>
                <w:rFonts w:ascii="Tahoma" w:eastAsia="Tahoma" w:hAnsi="Tahoma" w:cs="Tahoma"/>
                <w:sz w:val="17"/>
                <w:szCs w:val="17"/>
              </w:rPr>
            </w:pPr>
            <w:r w:rsidRPr="009E00BF">
              <w:rPr>
                <w:rFonts w:ascii="Tahoma" w:eastAsia="Tahoma" w:hAnsi="Tahoma" w:cs="Tahoma"/>
                <w:sz w:val="17"/>
                <w:szCs w:val="17"/>
              </w:rPr>
              <w:t xml:space="preserve">Afectación a la fauna por posible colisión o atropello de fauna silvestre en vías y sendas de acceso </w:t>
            </w:r>
          </w:p>
        </w:tc>
      </w:tr>
      <w:tr w:rsidR="00954B0F" w:rsidRPr="009E00BF" w14:paraId="221A45B9" w14:textId="77777777" w:rsidTr="00C955D3">
        <w:trPr>
          <w:trHeight w:val="405"/>
          <w:jc w:val="center"/>
        </w:trPr>
        <w:tc>
          <w:tcPr>
            <w:tcW w:w="1980" w:type="dxa"/>
            <w:vMerge/>
          </w:tcPr>
          <w:p w14:paraId="7AABE1D2"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2F033CE9" w14:textId="77777777" w:rsidR="00954B0F" w:rsidRPr="009E00BF" w:rsidRDefault="00954B0F" w:rsidP="006648B0">
            <w:pPr>
              <w:spacing w:after="0" w:line="240" w:lineRule="auto"/>
              <w:rPr>
                <w:rFonts w:ascii="Tahoma" w:eastAsia="Tahoma" w:hAnsi="Tahoma" w:cs="Tahoma"/>
                <w:sz w:val="20"/>
                <w:szCs w:val="20"/>
              </w:rPr>
            </w:pPr>
          </w:p>
        </w:tc>
        <w:tc>
          <w:tcPr>
            <w:tcW w:w="5781" w:type="dxa"/>
          </w:tcPr>
          <w:p w14:paraId="2A4487CB" w14:textId="3AA20D7B"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Alteración sobre la riqueza de flora y fauna, debido a posibles hábitos del personal a la comercialización y tráfico de especies vulnerables</w:t>
            </w:r>
          </w:p>
        </w:tc>
      </w:tr>
      <w:tr w:rsidR="00954B0F" w:rsidRPr="009E00BF" w14:paraId="378925FA" w14:textId="77777777" w:rsidTr="00C955D3">
        <w:trPr>
          <w:trHeight w:val="435"/>
          <w:jc w:val="center"/>
        </w:trPr>
        <w:tc>
          <w:tcPr>
            <w:tcW w:w="1980" w:type="dxa"/>
            <w:vMerge/>
          </w:tcPr>
          <w:p w14:paraId="000057AB"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7AC" w14:textId="77777777" w:rsidR="00954B0F" w:rsidRPr="009E00BF" w:rsidRDefault="00954B0F" w:rsidP="006648B0">
            <w:pPr>
              <w:spacing w:after="0" w:line="240" w:lineRule="auto"/>
              <w:rPr>
                <w:rFonts w:ascii="Tahoma" w:eastAsia="Tahoma" w:hAnsi="Tahoma" w:cs="Tahoma"/>
                <w:sz w:val="20"/>
                <w:szCs w:val="20"/>
              </w:rPr>
            </w:pPr>
            <w:r w:rsidRPr="009E00BF">
              <w:rPr>
                <w:rFonts w:ascii="Tahoma" w:eastAsia="Tahoma" w:hAnsi="Tahoma" w:cs="Tahoma"/>
                <w:sz w:val="20"/>
                <w:szCs w:val="20"/>
              </w:rPr>
              <w:t>SALUD</w:t>
            </w:r>
          </w:p>
        </w:tc>
        <w:tc>
          <w:tcPr>
            <w:tcW w:w="5781" w:type="dxa"/>
          </w:tcPr>
          <w:p w14:paraId="000057AD" w14:textId="77777777"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de accidentes laborales por inadecuada práctica de higiene y seguridad industrial.</w:t>
            </w:r>
          </w:p>
        </w:tc>
      </w:tr>
      <w:tr w:rsidR="00954B0F" w:rsidRPr="009E00BF" w14:paraId="4183C89A" w14:textId="77777777" w:rsidTr="00C955D3">
        <w:trPr>
          <w:trHeight w:val="413"/>
          <w:jc w:val="center"/>
        </w:trPr>
        <w:tc>
          <w:tcPr>
            <w:tcW w:w="1980" w:type="dxa"/>
            <w:vMerge/>
          </w:tcPr>
          <w:p w14:paraId="3A177680"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3129E092" w14:textId="77777777" w:rsidR="00954B0F" w:rsidRPr="009E00BF" w:rsidRDefault="00954B0F" w:rsidP="006648B0">
            <w:pPr>
              <w:spacing w:after="0" w:line="240" w:lineRule="auto"/>
              <w:rPr>
                <w:rFonts w:ascii="Tahoma" w:eastAsia="Tahoma" w:hAnsi="Tahoma" w:cs="Tahoma"/>
                <w:sz w:val="20"/>
                <w:szCs w:val="20"/>
              </w:rPr>
            </w:pPr>
          </w:p>
        </w:tc>
        <w:tc>
          <w:tcPr>
            <w:tcW w:w="5781" w:type="dxa"/>
          </w:tcPr>
          <w:p w14:paraId="2E99133D" w14:textId="1A12FC5A"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de incremento de contagio de enfermedades ocupacionales y endémicas a los trabajadores</w:t>
            </w:r>
          </w:p>
        </w:tc>
      </w:tr>
      <w:tr w:rsidR="00954B0F" w:rsidRPr="009E00BF" w14:paraId="2382ABC8" w14:textId="77777777" w:rsidTr="00C955D3">
        <w:trPr>
          <w:trHeight w:val="860"/>
          <w:jc w:val="center"/>
        </w:trPr>
        <w:tc>
          <w:tcPr>
            <w:tcW w:w="1980" w:type="dxa"/>
            <w:vMerge/>
          </w:tcPr>
          <w:p w14:paraId="000057AE"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7AF" w14:textId="77777777" w:rsidR="00954B0F" w:rsidRPr="009E00BF" w:rsidRDefault="00954B0F" w:rsidP="006648B0">
            <w:pPr>
              <w:spacing w:after="0" w:line="240" w:lineRule="auto"/>
              <w:rPr>
                <w:rFonts w:ascii="Tahoma" w:eastAsia="Tahoma" w:hAnsi="Tahoma" w:cs="Tahoma"/>
                <w:sz w:val="20"/>
                <w:szCs w:val="20"/>
              </w:rPr>
            </w:pPr>
            <w:r w:rsidRPr="009E00BF">
              <w:rPr>
                <w:rFonts w:ascii="Tahoma" w:eastAsia="Tahoma" w:hAnsi="Tahoma" w:cs="Tahoma"/>
                <w:sz w:val="20"/>
                <w:szCs w:val="20"/>
              </w:rPr>
              <w:t>SOCIOECONOMICO</w:t>
            </w:r>
          </w:p>
        </w:tc>
        <w:tc>
          <w:tcPr>
            <w:tcW w:w="5781" w:type="dxa"/>
          </w:tcPr>
          <w:p w14:paraId="000057B0" w14:textId="77777777"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potenciales relacionados con la alteración de las actividades diarias de la comunidad por afluencia laboral, incumplimiento del código de conducta o disposiciones relacionadas a explotación o acoso sexual, por actividades de mantenimiento.</w:t>
            </w:r>
          </w:p>
        </w:tc>
      </w:tr>
      <w:tr w:rsidR="00954B0F" w:rsidRPr="009E00BF" w14:paraId="669D26C8" w14:textId="77777777" w:rsidTr="00C955D3">
        <w:trPr>
          <w:trHeight w:val="243"/>
          <w:jc w:val="center"/>
        </w:trPr>
        <w:tc>
          <w:tcPr>
            <w:tcW w:w="1980" w:type="dxa"/>
            <w:vMerge/>
          </w:tcPr>
          <w:p w14:paraId="51C288D7"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2F08711B" w14:textId="77777777" w:rsidR="00954B0F" w:rsidRPr="009E00BF" w:rsidRDefault="00954B0F" w:rsidP="006648B0">
            <w:pPr>
              <w:spacing w:after="0" w:line="240" w:lineRule="auto"/>
              <w:rPr>
                <w:rFonts w:ascii="Tahoma" w:eastAsia="Tahoma" w:hAnsi="Tahoma" w:cs="Tahoma"/>
                <w:sz w:val="20"/>
                <w:szCs w:val="20"/>
              </w:rPr>
            </w:pPr>
          </w:p>
        </w:tc>
        <w:tc>
          <w:tcPr>
            <w:tcW w:w="5781" w:type="dxa"/>
          </w:tcPr>
          <w:p w14:paraId="71E7D9D8" w14:textId="7BAAFEB2"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potenciales de incidentes de violencia basada en género,</w:t>
            </w:r>
          </w:p>
        </w:tc>
      </w:tr>
      <w:tr w:rsidR="00954B0F" w:rsidRPr="009E00BF" w14:paraId="0A7086E8" w14:textId="77777777" w:rsidTr="00C955D3">
        <w:trPr>
          <w:jc w:val="center"/>
        </w:trPr>
        <w:tc>
          <w:tcPr>
            <w:tcW w:w="1980" w:type="dxa"/>
            <w:vMerge/>
          </w:tcPr>
          <w:p w14:paraId="3E21E57B"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356D63B8"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409760FC" w14:textId="19F42037"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Riesgos potenciales de conflictos por manejo de información/ participación/ consultas no adecuadas de población indígena u otros grupos vulnerables.</w:t>
            </w:r>
          </w:p>
        </w:tc>
      </w:tr>
      <w:tr w:rsidR="00954B0F" w:rsidRPr="009E00BF" w14:paraId="6704E7D4" w14:textId="77777777" w:rsidTr="00C955D3">
        <w:trPr>
          <w:jc w:val="center"/>
        </w:trPr>
        <w:tc>
          <w:tcPr>
            <w:tcW w:w="1980" w:type="dxa"/>
            <w:vMerge/>
          </w:tcPr>
          <w:p w14:paraId="000057B1"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B2"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B3" w14:textId="77777777"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Incremento de riesgos de accidentes a terceros por incremento de tráfico (circulación de camiones de alto tonelaje, maquinaria y equipo), inadecuada señalización vial y/o inadecuada protección colectiva en obras en vías, durante las actividades de mantenimiento.</w:t>
            </w:r>
          </w:p>
        </w:tc>
      </w:tr>
      <w:tr w:rsidR="00954B0F" w:rsidRPr="009E00BF" w14:paraId="423E977E" w14:textId="77777777" w:rsidTr="00C955D3">
        <w:trPr>
          <w:jc w:val="center"/>
        </w:trPr>
        <w:tc>
          <w:tcPr>
            <w:tcW w:w="1980" w:type="dxa"/>
            <w:vMerge/>
          </w:tcPr>
          <w:p w14:paraId="000057B4"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B5"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B6" w14:textId="77777777"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Alteración temporal del espacio público por obstaculización de ingresos a viviendas, vías de acceso o caminos vecinales.</w:t>
            </w:r>
          </w:p>
        </w:tc>
      </w:tr>
      <w:tr w:rsidR="00954B0F" w:rsidRPr="009E00BF" w14:paraId="764690B1" w14:textId="77777777" w:rsidTr="00C955D3">
        <w:trPr>
          <w:jc w:val="center"/>
        </w:trPr>
        <w:tc>
          <w:tcPr>
            <w:tcW w:w="1980" w:type="dxa"/>
            <w:vMerge/>
          </w:tcPr>
          <w:p w14:paraId="000057B7"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B8"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B9" w14:textId="77777777"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Molestias a la comunidad por inadecuada gestión del tráfico o seguridad vial</w:t>
            </w:r>
          </w:p>
        </w:tc>
      </w:tr>
      <w:tr w:rsidR="00954B0F" w:rsidRPr="009E00BF" w14:paraId="0C29C0ED" w14:textId="77777777" w:rsidTr="00C955D3">
        <w:trPr>
          <w:jc w:val="center"/>
        </w:trPr>
        <w:tc>
          <w:tcPr>
            <w:tcW w:w="1980" w:type="dxa"/>
            <w:vMerge/>
          </w:tcPr>
          <w:p w14:paraId="000057BA"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BB" w14:textId="77777777" w:rsidR="00954B0F" w:rsidRPr="009E00BF" w:rsidRDefault="00954B0F"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BC" w14:textId="77777777" w:rsidR="00954B0F" w:rsidRPr="009E00BF" w:rsidRDefault="00954B0F" w:rsidP="006648B0">
            <w:pPr>
              <w:spacing w:after="0" w:line="240" w:lineRule="auto"/>
              <w:rPr>
                <w:rFonts w:ascii="Tahoma" w:eastAsia="Tahoma" w:hAnsi="Tahoma" w:cs="Tahoma"/>
                <w:sz w:val="17"/>
                <w:szCs w:val="17"/>
              </w:rPr>
            </w:pPr>
            <w:r w:rsidRPr="009E00BF">
              <w:rPr>
                <w:rFonts w:ascii="Tahoma" w:eastAsia="Tahoma" w:hAnsi="Tahoma" w:cs="Tahoma"/>
                <w:sz w:val="17"/>
                <w:szCs w:val="17"/>
              </w:rPr>
              <w:t>Generación de empleo temporal para las actividades de cierre.</w:t>
            </w:r>
          </w:p>
        </w:tc>
      </w:tr>
    </w:tbl>
    <w:p w14:paraId="000057BD"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Fuente: Elaboración propia en base a revisión documental e información del proyecto disponible a mayo de 2023.</w:t>
      </w:r>
    </w:p>
    <w:p w14:paraId="000057BE" w14:textId="77777777" w:rsidR="00071FE1" w:rsidRPr="009E00BF" w:rsidRDefault="00071FE1" w:rsidP="006648B0">
      <w:pPr>
        <w:spacing w:after="0" w:line="240" w:lineRule="auto"/>
        <w:jc w:val="both"/>
        <w:rPr>
          <w:rFonts w:ascii="Tahoma" w:eastAsia="Tahoma" w:hAnsi="Tahoma" w:cs="Tahoma"/>
          <w:sz w:val="22"/>
          <w:szCs w:val="22"/>
          <w:highlight w:val="yellow"/>
        </w:rPr>
      </w:pPr>
    </w:p>
    <w:p w14:paraId="000057BF" w14:textId="3B90BCB3" w:rsidR="00071FE1" w:rsidRDefault="008F6F43" w:rsidP="006648B0">
      <w:pPr>
        <w:spacing w:after="0" w:line="240" w:lineRule="auto"/>
        <w:jc w:val="both"/>
        <w:rPr>
          <w:rFonts w:ascii="Tahoma" w:eastAsia="Tahoma" w:hAnsi="Tahoma" w:cs="Tahoma"/>
          <w:sz w:val="22"/>
          <w:szCs w:val="22"/>
        </w:rPr>
      </w:pPr>
      <w:r w:rsidRPr="7D401B60">
        <w:rPr>
          <w:rFonts w:ascii="Tahoma" w:eastAsia="Tahoma" w:hAnsi="Tahoma" w:cs="Tahoma"/>
          <w:sz w:val="22"/>
          <w:szCs w:val="22"/>
        </w:rPr>
        <w:t xml:space="preserve">De acuerdo a la tabla </w:t>
      </w:r>
      <w:r w:rsidR="00CC1EE0" w:rsidRPr="7D401B60">
        <w:rPr>
          <w:rFonts w:ascii="Tahoma" w:eastAsia="Tahoma" w:hAnsi="Tahoma" w:cs="Tahoma"/>
          <w:sz w:val="22"/>
          <w:szCs w:val="22"/>
        </w:rPr>
        <w:t>anterior</w:t>
      </w:r>
      <w:r w:rsidRPr="7D401B60">
        <w:rPr>
          <w:rFonts w:ascii="Tahoma" w:eastAsia="Tahoma" w:hAnsi="Tahoma" w:cs="Tahoma"/>
          <w:sz w:val="22"/>
          <w:szCs w:val="22"/>
        </w:rPr>
        <w:t xml:space="preserve"> se puede establecer que por las características de </w:t>
      </w:r>
      <w:r w:rsidR="00E471A4" w:rsidRPr="7D401B60">
        <w:rPr>
          <w:rFonts w:ascii="Tahoma" w:eastAsia="Tahoma" w:hAnsi="Tahoma" w:cs="Tahoma"/>
          <w:sz w:val="22"/>
          <w:szCs w:val="22"/>
        </w:rPr>
        <w:t>los subproyectos</w:t>
      </w:r>
      <w:r w:rsidRPr="7D401B60">
        <w:rPr>
          <w:rFonts w:ascii="Tahoma" w:eastAsia="Tahoma" w:hAnsi="Tahoma" w:cs="Tahoma"/>
          <w:sz w:val="22"/>
          <w:szCs w:val="22"/>
        </w:rPr>
        <w:t xml:space="preserve"> en general los impactos </w:t>
      </w:r>
      <w:r w:rsidR="003F3048" w:rsidRPr="7D401B60">
        <w:rPr>
          <w:rFonts w:ascii="Tahoma" w:eastAsia="Tahoma" w:hAnsi="Tahoma" w:cs="Tahoma"/>
          <w:sz w:val="22"/>
          <w:szCs w:val="22"/>
        </w:rPr>
        <w:t xml:space="preserve">ambientales y sociales </w:t>
      </w:r>
      <w:r w:rsidRPr="7D401B60">
        <w:rPr>
          <w:rFonts w:ascii="Tahoma" w:eastAsia="Tahoma" w:hAnsi="Tahoma" w:cs="Tahoma"/>
          <w:sz w:val="22"/>
          <w:szCs w:val="22"/>
        </w:rPr>
        <w:t xml:space="preserve">esperados en el cierre son similares a los de la etapa de mantenimiento por lo tanto son menores y poco significativos, destacándose los impactos potenciales a los factores sociales por presencia y movilización de personal encargado de las tareas de cierre. </w:t>
      </w:r>
    </w:p>
    <w:p w14:paraId="2239CE67" w14:textId="77777777" w:rsidR="00552759" w:rsidRPr="009E00BF" w:rsidRDefault="00552759" w:rsidP="006648B0">
      <w:pPr>
        <w:spacing w:after="0" w:line="240" w:lineRule="auto"/>
        <w:jc w:val="both"/>
        <w:rPr>
          <w:rFonts w:ascii="Tahoma" w:eastAsia="Tahoma" w:hAnsi="Tahoma" w:cs="Tahoma"/>
          <w:sz w:val="22"/>
          <w:szCs w:val="22"/>
        </w:rPr>
      </w:pPr>
    </w:p>
    <w:p w14:paraId="000057C1" w14:textId="77777777" w:rsidR="00071FE1" w:rsidRPr="009E00BF" w:rsidRDefault="008F6F43" w:rsidP="006648B0">
      <w:pPr>
        <w:pStyle w:val="Heading1"/>
        <w:numPr>
          <w:ilvl w:val="2"/>
          <w:numId w:val="32"/>
        </w:numPr>
        <w:ind w:left="1134" w:hanging="1134"/>
        <w:jc w:val="left"/>
        <w:rPr>
          <w:rFonts w:ascii="Tahoma" w:eastAsia="Tahoma" w:hAnsi="Tahoma" w:cs="Tahoma"/>
          <w:smallCaps w:val="0"/>
          <w:sz w:val="22"/>
          <w:szCs w:val="22"/>
          <w:lang w:val="es-BO"/>
        </w:rPr>
      </w:pPr>
      <w:bookmarkStart w:id="578" w:name="_Toc143248811"/>
      <w:r w:rsidRPr="009E00BF">
        <w:rPr>
          <w:rFonts w:ascii="Tahoma" w:eastAsia="Tahoma" w:hAnsi="Tahoma" w:cs="Tahoma"/>
          <w:smallCaps w:val="0"/>
          <w:sz w:val="22"/>
          <w:szCs w:val="22"/>
          <w:lang w:val="es-BO"/>
        </w:rPr>
        <w:t>Sub componente 3: Instalación de sistemas solares para hogares e instituciones públicas dispersas</w:t>
      </w:r>
      <w:bookmarkEnd w:id="578"/>
    </w:p>
    <w:p w14:paraId="000057C2" w14:textId="77777777" w:rsidR="00071FE1" w:rsidRPr="009E00BF" w:rsidRDefault="00071FE1" w:rsidP="006648B0">
      <w:pPr>
        <w:spacing w:after="0" w:line="240" w:lineRule="auto"/>
        <w:rPr>
          <w:rFonts w:ascii="Tahoma" w:eastAsia="Tahoma" w:hAnsi="Tahoma" w:cs="Tahoma"/>
          <w:sz w:val="10"/>
          <w:szCs w:val="10"/>
        </w:rPr>
      </w:pPr>
    </w:p>
    <w:p w14:paraId="000057C3"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Este sub componente tiene prevista la implementación de Sistemas Fotovoltaicos Domiciliarios a los hogares y Sistemas Fotovoltaicos Sociales en establecimientos de educación y salud del área rural, que no cuentan con suministro de electricidad.</w:t>
      </w:r>
    </w:p>
    <w:p w14:paraId="000057C4" w14:textId="77777777" w:rsidR="00071FE1" w:rsidRPr="009E00BF" w:rsidRDefault="00071FE1" w:rsidP="006648B0">
      <w:pPr>
        <w:spacing w:after="0" w:line="240" w:lineRule="auto"/>
        <w:jc w:val="both"/>
        <w:rPr>
          <w:rFonts w:ascii="Tahoma" w:eastAsia="Tahoma" w:hAnsi="Tahoma" w:cs="Tahoma"/>
          <w:sz w:val="22"/>
          <w:szCs w:val="22"/>
        </w:rPr>
      </w:pPr>
    </w:p>
    <w:p w14:paraId="000057C5" w14:textId="3FBAEB7B"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describen las actividades previstas por etapa para este tipo de </w:t>
      </w:r>
      <w:r w:rsidR="003F53FB">
        <w:rPr>
          <w:rFonts w:ascii="Tahoma" w:eastAsia="Tahoma" w:hAnsi="Tahoma" w:cs="Tahoma"/>
          <w:sz w:val="22"/>
          <w:szCs w:val="22"/>
        </w:rPr>
        <w:t>subproyectos</w:t>
      </w:r>
      <w:r w:rsidRPr="009E00BF">
        <w:rPr>
          <w:rFonts w:ascii="Tahoma" w:eastAsia="Tahoma" w:hAnsi="Tahoma" w:cs="Tahoma"/>
          <w:sz w:val="22"/>
          <w:szCs w:val="22"/>
        </w:rPr>
        <w:t>:</w:t>
      </w:r>
    </w:p>
    <w:p w14:paraId="000057C6" w14:textId="77777777" w:rsidR="00071FE1" w:rsidRPr="009E00BF" w:rsidRDefault="00071FE1" w:rsidP="006648B0">
      <w:pPr>
        <w:spacing w:after="0" w:line="240" w:lineRule="auto"/>
        <w:rPr>
          <w:rFonts w:ascii="Tahoma" w:eastAsia="Tahoma" w:hAnsi="Tahoma" w:cs="Tahoma"/>
        </w:rPr>
      </w:pPr>
    </w:p>
    <w:p w14:paraId="000057C7" w14:textId="781F14F8" w:rsidR="00071FE1" w:rsidRPr="009E00BF" w:rsidRDefault="00204D7A" w:rsidP="006648B0">
      <w:pPr>
        <w:spacing w:after="0" w:line="240" w:lineRule="auto"/>
        <w:jc w:val="center"/>
        <w:rPr>
          <w:rFonts w:ascii="Tahoma" w:eastAsia="Tahoma" w:hAnsi="Tahoma" w:cs="Tahoma"/>
          <w:sz w:val="20"/>
          <w:szCs w:val="20"/>
        </w:rPr>
      </w:pPr>
      <w:bookmarkStart w:id="579" w:name="_Toc143248881"/>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55</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 xml:space="preserve">Actividades previstas para </w:t>
      </w:r>
      <w:r w:rsidR="004808C5">
        <w:rPr>
          <w:rFonts w:ascii="Tahoma" w:eastAsia="Tahoma" w:hAnsi="Tahoma" w:cs="Tahoma"/>
          <w:b/>
          <w:sz w:val="20"/>
          <w:szCs w:val="20"/>
        </w:rPr>
        <w:t>los</w:t>
      </w:r>
      <w:r w:rsidR="004808C5" w:rsidRPr="009E00BF">
        <w:rPr>
          <w:rFonts w:ascii="Tahoma" w:eastAsia="Tahoma" w:hAnsi="Tahoma" w:cs="Tahoma"/>
          <w:b/>
          <w:sz w:val="20"/>
          <w:szCs w:val="20"/>
        </w:rPr>
        <w:t xml:space="preserve"> </w:t>
      </w:r>
      <w:r w:rsidR="003F53FB">
        <w:rPr>
          <w:rFonts w:ascii="Tahoma" w:eastAsia="Tahoma" w:hAnsi="Tahoma" w:cs="Tahoma"/>
          <w:b/>
          <w:sz w:val="20"/>
          <w:szCs w:val="20"/>
        </w:rPr>
        <w:t>subproyectos</w:t>
      </w:r>
      <w:r w:rsidR="008F6F43" w:rsidRPr="009E00BF">
        <w:rPr>
          <w:rFonts w:ascii="Tahoma" w:eastAsia="Tahoma" w:hAnsi="Tahoma" w:cs="Tahoma"/>
          <w:b/>
          <w:sz w:val="20"/>
          <w:szCs w:val="20"/>
        </w:rPr>
        <w:t xml:space="preserve"> de instalación de sistemas solares para hogares e instituciones públicas dispersas.</w:t>
      </w:r>
      <w:bookmarkEnd w:id="579"/>
    </w:p>
    <w:p w14:paraId="000057C8" w14:textId="77777777" w:rsidR="00071FE1" w:rsidRPr="009E00BF" w:rsidRDefault="00071FE1" w:rsidP="006648B0">
      <w:pPr>
        <w:spacing w:after="0" w:line="240" w:lineRule="auto"/>
        <w:rPr>
          <w:rFonts w:ascii="Tahoma" w:eastAsia="Tahoma" w:hAnsi="Tahoma" w:cs="Tahoma"/>
        </w:rPr>
      </w:pPr>
    </w:p>
    <w:tbl>
      <w:tblPr>
        <w:tblW w:w="59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689"/>
        <w:gridCol w:w="3260"/>
      </w:tblGrid>
      <w:tr w:rsidR="00071FE1" w:rsidRPr="009E00BF" w14:paraId="38DB09DB" w14:textId="77777777" w:rsidTr="00F057DC">
        <w:trPr>
          <w:tblHeader/>
          <w:jc w:val="center"/>
        </w:trPr>
        <w:tc>
          <w:tcPr>
            <w:tcW w:w="2689" w:type="dxa"/>
            <w:shd w:val="clear" w:color="auto" w:fill="808080"/>
          </w:tcPr>
          <w:p w14:paraId="000057C9"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ETAPA</w:t>
            </w:r>
          </w:p>
        </w:tc>
        <w:tc>
          <w:tcPr>
            <w:tcW w:w="3260" w:type="dxa"/>
            <w:shd w:val="clear" w:color="auto" w:fill="808080"/>
          </w:tcPr>
          <w:p w14:paraId="000057CA"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w:t>
            </w:r>
          </w:p>
        </w:tc>
      </w:tr>
      <w:tr w:rsidR="00071FE1" w:rsidRPr="009E00BF" w14:paraId="4615F485" w14:textId="77777777">
        <w:trPr>
          <w:jc w:val="center"/>
        </w:trPr>
        <w:tc>
          <w:tcPr>
            <w:tcW w:w="2689" w:type="dxa"/>
            <w:shd w:val="clear" w:color="auto" w:fill="auto"/>
          </w:tcPr>
          <w:p w14:paraId="000057CB"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Instalación</w:t>
            </w:r>
          </w:p>
        </w:tc>
        <w:tc>
          <w:tcPr>
            <w:tcW w:w="3260" w:type="dxa"/>
            <w:shd w:val="clear" w:color="auto" w:fill="auto"/>
          </w:tcPr>
          <w:p w14:paraId="000057C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Transporte y recepción de equipos</w:t>
            </w:r>
          </w:p>
          <w:p w14:paraId="000057C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Instalación sistema fotovoltaico</w:t>
            </w:r>
          </w:p>
          <w:p w14:paraId="000057C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Instalación sistema eléctrico</w:t>
            </w:r>
          </w:p>
          <w:p w14:paraId="000057C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Pruebas y puesta en marcha</w:t>
            </w:r>
          </w:p>
        </w:tc>
      </w:tr>
      <w:tr w:rsidR="00071FE1" w:rsidRPr="009E00BF" w14:paraId="5352639D" w14:textId="77777777">
        <w:trPr>
          <w:jc w:val="center"/>
        </w:trPr>
        <w:tc>
          <w:tcPr>
            <w:tcW w:w="2689" w:type="dxa"/>
            <w:shd w:val="clear" w:color="auto" w:fill="auto"/>
          </w:tcPr>
          <w:p w14:paraId="000057D0"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Operación y Mantenimiento</w:t>
            </w:r>
          </w:p>
        </w:tc>
        <w:tc>
          <w:tcPr>
            <w:tcW w:w="3260" w:type="dxa"/>
            <w:shd w:val="clear" w:color="auto" w:fill="auto"/>
          </w:tcPr>
          <w:p w14:paraId="000057D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Operación de sistemas fotovoltaicos</w:t>
            </w:r>
          </w:p>
          <w:p w14:paraId="000057D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Mantenimiento de sistemas fotovoltaicos</w:t>
            </w:r>
          </w:p>
        </w:tc>
      </w:tr>
      <w:tr w:rsidR="00071FE1" w:rsidRPr="009E00BF" w14:paraId="1AC45AF3" w14:textId="77777777">
        <w:trPr>
          <w:jc w:val="center"/>
        </w:trPr>
        <w:tc>
          <w:tcPr>
            <w:tcW w:w="2689" w:type="dxa"/>
            <w:shd w:val="clear" w:color="auto" w:fill="auto"/>
          </w:tcPr>
          <w:p w14:paraId="000057D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Cierre y Abandono</w:t>
            </w:r>
          </w:p>
        </w:tc>
        <w:tc>
          <w:tcPr>
            <w:tcW w:w="3260" w:type="dxa"/>
            <w:shd w:val="clear" w:color="auto" w:fill="auto"/>
          </w:tcPr>
          <w:p w14:paraId="000057D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Retiro de sistemas fotovoltaicos</w:t>
            </w:r>
          </w:p>
        </w:tc>
      </w:tr>
    </w:tbl>
    <w:p w14:paraId="000057D5" w14:textId="77777777" w:rsidR="00071FE1" w:rsidRPr="009E00BF" w:rsidRDefault="008F6F43" w:rsidP="006648B0">
      <w:pPr>
        <w:spacing w:after="0" w:line="240" w:lineRule="auto"/>
        <w:ind w:left="1843"/>
        <w:rPr>
          <w:rFonts w:ascii="Tahoma" w:eastAsia="Tahoma" w:hAnsi="Tahoma" w:cs="Tahoma"/>
          <w:sz w:val="18"/>
          <w:szCs w:val="18"/>
        </w:rPr>
      </w:pPr>
      <w:r w:rsidRPr="009E00BF">
        <w:rPr>
          <w:rFonts w:ascii="Tahoma" w:eastAsia="Tahoma" w:hAnsi="Tahoma" w:cs="Tahoma"/>
          <w:sz w:val="16"/>
          <w:szCs w:val="16"/>
        </w:rPr>
        <w:t>Fuente: Elaboración propia.</w:t>
      </w:r>
    </w:p>
    <w:p w14:paraId="6240D56D" w14:textId="77777777" w:rsidR="00552759" w:rsidRDefault="00552759" w:rsidP="006648B0">
      <w:pPr>
        <w:spacing w:after="0" w:line="240" w:lineRule="auto"/>
        <w:jc w:val="both"/>
        <w:rPr>
          <w:rFonts w:ascii="Tahoma" w:eastAsia="Tahoma" w:hAnsi="Tahoma" w:cs="Tahoma"/>
          <w:sz w:val="22"/>
          <w:szCs w:val="22"/>
        </w:rPr>
      </w:pPr>
    </w:p>
    <w:p w14:paraId="000057D7" w14:textId="28AB667F"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 los impactos y riesgos socio ambientales, de SISO y de higiene y seguridad de la comunidad que se han identificado para </w:t>
      </w:r>
      <w:r w:rsidR="004808C5">
        <w:rPr>
          <w:rFonts w:ascii="Tahoma" w:eastAsia="Tahoma" w:hAnsi="Tahoma" w:cs="Tahoma"/>
          <w:sz w:val="22"/>
          <w:szCs w:val="22"/>
        </w:rPr>
        <w:t>los</w:t>
      </w:r>
      <w:r w:rsidR="004808C5"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implementación de sistemas solares para hogares e instituciones públicas dispersas, en la etapa de instalación.</w:t>
      </w:r>
    </w:p>
    <w:p w14:paraId="000057D8"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7DF" w14:textId="401A4904" w:rsidR="00071FE1" w:rsidRPr="009E00BF" w:rsidRDefault="00204D7A" w:rsidP="006648B0">
      <w:pPr>
        <w:spacing w:after="0" w:line="240" w:lineRule="auto"/>
        <w:jc w:val="center"/>
        <w:rPr>
          <w:rFonts w:ascii="Tahoma" w:eastAsia="Tahoma" w:hAnsi="Tahoma" w:cs="Tahoma"/>
          <w:b/>
          <w:sz w:val="20"/>
          <w:szCs w:val="20"/>
        </w:rPr>
      </w:pPr>
      <w:bookmarkStart w:id="580" w:name="_Toc143248882"/>
      <w:r w:rsidRPr="7D401B60">
        <w:rPr>
          <w:rFonts w:ascii="Tahoma" w:hAnsi="Tahoma" w:cs="Tahoma"/>
          <w:b/>
          <w:bCs/>
          <w:sz w:val="20"/>
          <w:szCs w:val="20"/>
        </w:rPr>
        <w:t xml:space="preserve">Tabla </w:t>
      </w:r>
      <w:r w:rsidRPr="7D401B60">
        <w:rPr>
          <w:rFonts w:ascii="Tahoma" w:hAnsi="Tahoma" w:cs="Tahoma"/>
          <w:b/>
          <w:bCs/>
          <w:sz w:val="20"/>
          <w:szCs w:val="20"/>
        </w:rPr>
        <w:fldChar w:fldCharType="begin"/>
      </w:r>
      <w:r w:rsidRPr="7D401B60">
        <w:rPr>
          <w:rFonts w:ascii="Tahoma" w:hAnsi="Tahoma" w:cs="Tahoma"/>
          <w:b/>
          <w:bCs/>
          <w:sz w:val="20"/>
          <w:szCs w:val="20"/>
        </w:rPr>
        <w:instrText xml:space="preserve"> SEQ Tabla \* ARABIC </w:instrText>
      </w:r>
      <w:r w:rsidRPr="7D401B60">
        <w:rPr>
          <w:rFonts w:ascii="Tahoma" w:hAnsi="Tahoma" w:cs="Tahoma"/>
          <w:b/>
          <w:bCs/>
          <w:sz w:val="20"/>
          <w:szCs w:val="20"/>
        </w:rPr>
        <w:fldChar w:fldCharType="separate"/>
      </w:r>
      <w:r w:rsidRPr="7D401B60">
        <w:rPr>
          <w:rFonts w:ascii="Tahoma" w:hAnsi="Tahoma" w:cs="Tahoma"/>
          <w:b/>
          <w:bCs/>
          <w:noProof/>
          <w:sz w:val="20"/>
          <w:szCs w:val="20"/>
        </w:rPr>
        <w:t>56</w:t>
      </w:r>
      <w:r w:rsidRPr="7D401B60">
        <w:rPr>
          <w:rFonts w:ascii="Tahoma" w:hAnsi="Tahoma" w:cs="Tahoma"/>
          <w:b/>
          <w:bCs/>
          <w:sz w:val="20"/>
          <w:szCs w:val="20"/>
        </w:rPr>
        <w:fldChar w:fldCharType="end"/>
      </w:r>
      <w:r w:rsidRPr="7D401B60">
        <w:rPr>
          <w:rFonts w:ascii="Tahoma" w:hAnsi="Tahoma" w:cs="Tahoma"/>
          <w:b/>
          <w:bCs/>
          <w:sz w:val="20"/>
          <w:szCs w:val="20"/>
        </w:rPr>
        <w:t>:</w:t>
      </w:r>
      <w:r w:rsidRPr="7D401B60">
        <w:rPr>
          <w:rFonts w:ascii="Tahoma" w:eastAsia="Tahoma" w:hAnsi="Tahoma" w:cs="Tahoma"/>
          <w:sz w:val="20"/>
          <w:szCs w:val="20"/>
        </w:rPr>
        <w:t xml:space="preserve"> </w:t>
      </w:r>
      <w:r w:rsidR="008F6F43" w:rsidRPr="7D401B60">
        <w:rPr>
          <w:rFonts w:ascii="Tahoma" w:eastAsia="Tahoma" w:hAnsi="Tahoma" w:cs="Tahoma"/>
          <w:b/>
          <w:bCs/>
          <w:sz w:val="20"/>
          <w:szCs w:val="20"/>
        </w:rPr>
        <w:t xml:space="preserve">Impactos y riesgos ambientales, sociales y de seguridad para </w:t>
      </w:r>
      <w:r w:rsidR="003F53FB" w:rsidRPr="7D401B60">
        <w:rPr>
          <w:rFonts w:ascii="Tahoma" w:eastAsia="Tahoma" w:hAnsi="Tahoma" w:cs="Tahoma"/>
          <w:b/>
          <w:bCs/>
          <w:sz w:val="20"/>
          <w:szCs w:val="20"/>
        </w:rPr>
        <w:t>subproyectos</w:t>
      </w:r>
      <w:r w:rsidR="008F6F43" w:rsidRPr="7D401B60">
        <w:rPr>
          <w:rFonts w:ascii="Tahoma" w:eastAsia="Tahoma" w:hAnsi="Tahoma" w:cs="Tahoma"/>
          <w:b/>
          <w:bCs/>
          <w:sz w:val="20"/>
          <w:szCs w:val="20"/>
        </w:rPr>
        <w:t xml:space="preserve"> de instalación de sistemas solares para hogares e instituciones públicas dispersas, para la etapa de instalación</w:t>
      </w:r>
      <w:r w:rsidR="008F6F43" w:rsidRPr="7D401B60">
        <w:rPr>
          <w:rFonts w:ascii="Tahoma" w:eastAsia="Tahoma" w:hAnsi="Tahoma" w:cs="Tahoma"/>
          <w:sz w:val="20"/>
          <w:szCs w:val="20"/>
        </w:rPr>
        <w:t>.</w:t>
      </w:r>
      <w:bookmarkEnd w:id="580"/>
    </w:p>
    <w:p w14:paraId="000057E0" w14:textId="77777777" w:rsidR="00071FE1" w:rsidRPr="009E00BF" w:rsidRDefault="00071FE1" w:rsidP="006648B0">
      <w:pPr>
        <w:spacing w:after="0" w:line="240" w:lineRule="auto"/>
        <w:jc w:val="center"/>
        <w:rPr>
          <w:rFonts w:ascii="Tahoma" w:eastAsia="Tahoma" w:hAnsi="Tahoma" w:cs="Tahoma"/>
          <w:sz w:val="20"/>
          <w:szCs w:val="20"/>
        </w:rPr>
      </w:pPr>
    </w:p>
    <w:tbl>
      <w:tblPr>
        <w:tblW w:w="98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22"/>
        <w:gridCol w:w="1984"/>
        <w:gridCol w:w="5781"/>
      </w:tblGrid>
      <w:tr w:rsidR="00071FE1" w:rsidRPr="009E00BF" w14:paraId="79E1D8BE" w14:textId="77777777" w:rsidTr="00C955D3">
        <w:trPr>
          <w:tblHeader/>
          <w:jc w:val="center"/>
        </w:trPr>
        <w:tc>
          <w:tcPr>
            <w:tcW w:w="2122" w:type="dxa"/>
            <w:shd w:val="clear" w:color="auto" w:fill="A6A6A6"/>
            <w:vAlign w:val="center"/>
          </w:tcPr>
          <w:p w14:paraId="000057E1"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984" w:type="dxa"/>
            <w:shd w:val="clear" w:color="auto" w:fill="A6A6A6"/>
            <w:vAlign w:val="center"/>
          </w:tcPr>
          <w:p w14:paraId="000057E2"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5781" w:type="dxa"/>
            <w:shd w:val="clear" w:color="auto" w:fill="A6A6A6"/>
            <w:vAlign w:val="center"/>
          </w:tcPr>
          <w:p w14:paraId="000057E3"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20"/>
                <w:szCs w:val="20"/>
              </w:rPr>
              <w:t>Impacto/Riesgo</w:t>
            </w:r>
          </w:p>
        </w:tc>
      </w:tr>
      <w:tr w:rsidR="00071FE1" w:rsidRPr="009E00BF" w14:paraId="6844E144" w14:textId="77777777" w:rsidTr="00C955D3">
        <w:trPr>
          <w:jc w:val="center"/>
        </w:trPr>
        <w:tc>
          <w:tcPr>
            <w:tcW w:w="2122" w:type="dxa"/>
            <w:vMerge w:val="restart"/>
          </w:tcPr>
          <w:p w14:paraId="000057E4"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Transporte y recepción de equipos</w:t>
            </w:r>
          </w:p>
          <w:p w14:paraId="000057E5"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Instalación sistema fotovoltaico</w:t>
            </w:r>
          </w:p>
          <w:p w14:paraId="000057E6"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Instalación sistema eléctrico</w:t>
            </w:r>
          </w:p>
          <w:p w14:paraId="000057E7"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Pruebas y puesta en marcha</w:t>
            </w:r>
          </w:p>
          <w:p w14:paraId="000057E8" w14:textId="77777777" w:rsidR="00071FE1" w:rsidRPr="009E00BF" w:rsidRDefault="00071FE1" w:rsidP="006648B0">
            <w:pPr>
              <w:spacing w:after="0" w:line="240" w:lineRule="auto"/>
              <w:rPr>
                <w:rFonts w:ascii="Tahoma" w:eastAsia="Tahoma" w:hAnsi="Tahoma" w:cs="Tahoma"/>
                <w:sz w:val="16"/>
                <w:szCs w:val="16"/>
                <w:highlight w:val="yellow"/>
              </w:rPr>
            </w:pPr>
          </w:p>
          <w:p w14:paraId="000057E9" w14:textId="77777777" w:rsidR="00071FE1" w:rsidRPr="009E00BF" w:rsidRDefault="00071FE1" w:rsidP="006648B0">
            <w:pPr>
              <w:spacing w:after="0" w:line="240" w:lineRule="auto"/>
              <w:rPr>
                <w:rFonts w:ascii="Tahoma" w:eastAsia="Tahoma" w:hAnsi="Tahoma" w:cs="Tahoma"/>
                <w:sz w:val="16"/>
                <w:szCs w:val="16"/>
                <w:highlight w:val="yellow"/>
              </w:rPr>
            </w:pPr>
          </w:p>
        </w:tc>
        <w:tc>
          <w:tcPr>
            <w:tcW w:w="1984" w:type="dxa"/>
          </w:tcPr>
          <w:p w14:paraId="000057EA"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AIRE</w:t>
            </w:r>
          </w:p>
        </w:tc>
        <w:tc>
          <w:tcPr>
            <w:tcW w:w="5781" w:type="dxa"/>
          </w:tcPr>
          <w:p w14:paraId="000057EB"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Emisión de gases de combustión y material particulado producto del uso de vehículos, para el transporte de los equipos.</w:t>
            </w:r>
          </w:p>
        </w:tc>
      </w:tr>
      <w:tr w:rsidR="00071FE1" w:rsidRPr="009E00BF" w14:paraId="3582CB70" w14:textId="77777777" w:rsidTr="00C955D3">
        <w:trPr>
          <w:jc w:val="center"/>
        </w:trPr>
        <w:tc>
          <w:tcPr>
            <w:tcW w:w="2122" w:type="dxa"/>
            <w:vMerge/>
          </w:tcPr>
          <w:p w14:paraId="000057E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7ED" w14:textId="77777777" w:rsidR="00071FE1" w:rsidRPr="009E00BF" w:rsidRDefault="008F6F43"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RUIDO</w:t>
            </w:r>
          </w:p>
        </w:tc>
        <w:tc>
          <w:tcPr>
            <w:tcW w:w="5781" w:type="dxa"/>
          </w:tcPr>
          <w:p w14:paraId="000057EE"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Emisión de ruido y producto del uso de vehículos, para el transporte de los equipos.</w:t>
            </w:r>
          </w:p>
        </w:tc>
      </w:tr>
      <w:tr w:rsidR="00071FE1" w:rsidRPr="009E00BF" w14:paraId="75C36A71" w14:textId="77777777" w:rsidTr="00C955D3">
        <w:trPr>
          <w:trHeight w:val="358"/>
          <w:jc w:val="center"/>
        </w:trPr>
        <w:tc>
          <w:tcPr>
            <w:tcW w:w="2122" w:type="dxa"/>
            <w:vMerge/>
          </w:tcPr>
          <w:p w14:paraId="000057E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7F0" w14:textId="77777777" w:rsidR="00071FE1" w:rsidRPr="009E00BF" w:rsidRDefault="008F6F43" w:rsidP="006648B0">
            <w:pPr>
              <w:spacing w:after="0" w:line="240" w:lineRule="auto"/>
              <w:rPr>
                <w:rFonts w:ascii="Tahoma" w:eastAsia="Tahoma" w:hAnsi="Tahoma" w:cs="Tahoma"/>
                <w:sz w:val="20"/>
                <w:szCs w:val="20"/>
                <w:highlight w:val="yellow"/>
              </w:rPr>
            </w:pPr>
            <w:r w:rsidRPr="009E00BF">
              <w:rPr>
                <w:rFonts w:ascii="Tahoma" w:eastAsia="Tahoma" w:hAnsi="Tahoma" w:cs="Tahoma"/>
                <w:sz w:val="20"/>
                <w:szCs w:val="20"/>
              </w:rPr>
              <w:t>SUELO</w:t>
            </w:r>
          </w:p>
        </w:tc>
        <w:tc>
          <w:tcPr>
            <w:tcW w:w="5781" w:type="dxa"/>
          </w:tcPr>
          <w:p w14:paraId="000057F1" w14:textId="2BDA6158"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Riesgos de contaminación del suelo por posibles derrames de combustible, lubricantes</w:t>
            </w:r>
            <w:r w:rsidR="00FF6488" w:rsidRPr="009E00BF">
              <w:rPr>
                <w:rFonts w:ascii="Tahoma" w:eastAsia="Tahoma" w:hAnsi="Tahoma" w:cs="Tahoma"/>
                <w:sz w:val="18"/>
                <w:szCs w:val="18"/>
              </w:rPr>
              <w:t xml:space="preserve">, </w:t>
            </w:r>
            <w:r w:rsidRPr="009E00BF">
              <w:rPr>
                <w:rFonts w:ascii="Tahoma" w:eastAsia="Tahoma" w:hAnsi="Tahoma" w:cs="Tahoma"/>
                <w:sz w:val="18"/>
                <w:szCs w:val="18"/>
              </w:rPr>
              <w:t xml:space="preserve">aceites </w:t>
            </w:r>
            <w:r w:rsidR="00C0378C" w:rsidRPr="009E00BF">
              <w:rPr>
                <w:rFonts w:ascii="Tahoma" w:eastAsia="Tahoma" w:hAnsi="Tahoma" w:cs="Tahoma"/>
                <w:sz w:val="18"/>
                <w:szCs w:val="18"/>
              </w:rPr>
              <w:t>y otros materiales peligrosos</w:t>
            </w:r>
            <w:r w:rsidRPr="009E00BF">
              <w:rPr>
                <w:rFonts w:ascii="Tahoma" w:eastAsia="Tahoma" w:hAnsi="Tahoma" w:cs="Tahoma"/>
                <w:sz w:val="18"/>
                <w:szCs w:val="18"/>
              </w:rPr>
              <w:t xml:space="preserve"> por operación y tráfico de vehículos.</w:t>
            </w:r>
          </w:p>
        </w:tc>
      </w:tr>
      <w:tr w:rsidR="00071FE1" w:rsidRPr="009E00BF" w14:paraId="64D75A53" w14:textId="77777777" w:rsidTr="00C955D3">
        <w:trPr>
          <w:jc w:val="center"/>
        </w:trPr>
        <w:tc>
          <w:tcPr>
            <w:tcW w:w="2122" w:type="dxa"/>
            <w:vMerge/>
          </w:tcPr>
          <w:p w14:paraId="000057F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F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F4"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Generación de residuos sólidos domésticos, por actividades del personal encargado de la instalación.</w:t>
            </w:r>
          </w:p>
        </w:tc>
      </w:tr>
      <w:tr w:rsidR="00071FE1" w:rsidRPr="009E00BF" w14:paraId="34B103EF" w14:textId="77777777" w:rsidTr="00C955D3">
        <w:trPr>
          <w:trHeight w:val="471"/>
          <w:jc w:val="center"/>
        </w:trPr>
        <w:tc>
          <w:tcPr>
            <w:tcW w:w="2122" w:type="dxa"/>
            <w:vMerge/>
          </w:tcPr>
          <w:p w14:paraId="000057F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F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7F7" w14:textId="77777777" w:rsidR="00071FE1" w:rsidRPr="009E00BF" w:rsidRDefault="008F6F43" w:rsidP="006648B0">
            <w:pPr>
              <w:spacing w:after="0" w:line="240" w:lineRule="auto"/>
              <w:ind w:left="-16"/>
              <w:rPr>
                <w:rFonts w:ascii="Tahoma" w:eastAsia="Tahoma" w:hAnsi="Tahoma" w:cs="Tahoma"/>
                <w:sz w:val="18"/>
                <w:szCs w:val="18"/>
              </w:rPr>
            </w:pPr>
            <w:r w:rsidRPr="009E00BF">
              <w:rPr>
                <w:rFonts w:ascii="Tahoma" w:eastAsia="Tahoma" w:hAnsi="Tahoma" w:cs="Tahoma"/>
                <w:sz w:val="18"/>
                <w:szCs w:val="18"/>
              </w:rPr>
              <w:t>Generación de residuos sólidos especiales, industriales o peligrosos por actividades de instalación.</w:t>
            </w:r>
          </w:p>
        </w:tc>
      </w:tr>
      <w:tr w:rsidR="00071FE1" w:rsidRPr="009E00BF" w14:paraId="05F0C33E" w14:textId="77777777" w:rsidTr="00C955D3">
        <w:trPr>
          <w:trHeight w:val="435"/>
          <w:jc w:val="center"/>
        </w:trPr>
        <w:tc>
          <w:tcPr>
            <w:tcW w:w="2122" w:type="dxa"/>
            <w:vMerge/>
          </w:tcPr>
          <w:p w14:paraId="000057F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7F9"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SALUD</w:t>
            </w:r>
          </w:p>
        </w:tc>
        <w:tc>
          <w:tcPr>
            <w:tcW w:w="5781" w:type="dxa"/>
          </w:tcPr>
          <w:p w14:paraId="000057F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de accidentes laborales por inadecuada práctica de higiene y seguridad industrial.</w:t>
            </w:r>
          </w:p>
        </w:tc>
      </w:tr>
      <w:tr w:rsidR="00071FE1" w:rsidRPr="009E00BF" w14:paraId="007EC5B8" w14:textId="77777777" w:rsidTr="00C955D3">
        <w:trPr>
          <w:trHeight w:val="719"/>
          <w:jc w:val="center"/>
        </w:trPr>
        <w:tc>
          <w:tcPr>
            <w:tcW w:w="2122" w:type="dxa"/>
            <w:vMerge/>
          </w:tcPr>
          <w:p w14:paraId="000057F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7FC"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SOCIOECONOMICO</w:t>
            </w:r>
          </w:p>
        </w:tc>
        <w:tc>
          <w:tcPr>
            <w:tcW w:w="5781" w:type="dxa"/>
          </w:tcPr>
          <w:p w14:paraId="000057F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relacionados con la alteración de las actividades diarias de la comunidad por afluencia laboral, incumplimiento del código de conducta o disposiciones relacionadas a explotación o acoso sexual.</w:t>
            </w:r>
          </w:p>
        </w:tc>
      </w:tr>
      <w:tr w:rsidR="00F057DC" w:rsidRPr="009E00BF" w14:paraId="1540E28C" w14:textId="77777777" w:rsidTr="00C955D3">
        <w:trPr>
          <w:trHeight w:val="267"/>
          <w:jc w:val="center"/>
        </w:trPr>
        <w:tc>
          <w:tcPr>
            <w:tcW w:w="2122" w:type="dxa"/>
            <w:vMerge/>
          </w:tcPr>
          <w:p w14:paraId="2FBCBE09"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76D33B6E" w14:textId="77777777" w:rsidR="00F057DC" w:rsidRPr="009E00BF" w:rsidRDefault="00F057DC" w:rsidP="006648B0">
            <w:pPr>
              <w:spacing w:after="0" w:line="240" w:lineRule="auto"/>
              <w:rPr>
                <w:rFonts w:ascii="Tahoma" w:eastAsia="Tahoma" w:hAnsi="Tahoma" w:cs="Tahoma"/>
                <w:sz w:val="20"/>
                <w:szCs w:val="20"/>
              </w:rPr>
            </w:pPr>
          </w:p>
        </w:tc>
        <w:tc>
          <w:tcPr>
            <w:tcW w:w="5781" w:type="dxa"/>
          </w:tcPr>
          <w:p w14:paraId="209BD4D6" w14:textId="15E9EDE8" w:rsidR="00F057DC" w:rsidRPr="009E00BF" w:rsidRDefault="00F057DC"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incidentes de violencia basada en género,</w:t>
            </w:r>
          </w:p>
        </w:tc>
      </w:tr>
      <w:tr w:rsidR="00F057DC" w:rsidRPr="009E00BF" w14:paraId="4BAC1E61" w14:textId="77777777" w:rsidTr="00C955D3">
        <w:trPr>
          <w:trHeight w:val="719"/>
          <w:jc w:val="center"/>
        </w:trPr>
        <w:tc>
          <w:tcPr>
            <w:tcW w:w="2122" w:type="dxa"/>
            <w:vMerge/>
          </w:tcPr>
          <w:p w14:paraId="4E8D5802"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1F761E1E" w14:textId="77777777" w:rsidR="00F057DC" w:rsidRPr="009E00BF" w:rsidRDefault="00F057DC" w:rsidP="006648B0">
            <w:pPr>
              <w:spacing w:after="0" w:line="240" w:lineRule="auto"/>
              <w:rPr>
                <w:rFonts w:ascii="Tahoma" w:eastAsia="Tahoma" w:hAnsi="Tahoma" w:cs="Tahoma"/>
                <w:sz w:val="20"/>
                <w:szCs w:val="20"/>
              </w:rPr>
            </w:pPr>
          </w:p>
        </w:tc>
        <w:tc>
          <w:tcPr>
            <w:tcW w:w="5781" w:type="dxa"/>
          </w:tcPr>
          <w:p w14:paraId="116E3320" w14:textId="4A589B8C" w:rsidR="00F057DC" w:rsidRPr="009E00BF" w:rsidRDefault="00F057DC"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conflictos por manejo de información/ participación/ consultas no adecuadas de población indígena u otros grupos vulnerables.</w:t>
            </w:r>
          </w:p>
        </w:tc>
      </w:tr>
      <w:tr w:rsidR="00F057DC" w:rsidRPr="009E00BF" w14:paraId="1A73CD0F" w14:textId="77777777" w:rsidTr="00C955D3">
        <w:trPr>
          <w:trHeight w:val="403"/>
          <w:jc w:val="center"/>
        </w:trPr>
        <w:tc>
          <w:tcPr>
            <w:tcW w:w="2122" w:type="dxa"/>
            <w:vMerge/>
          </w:tcPr>
          <w:p w14:paraId="000057FE"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7FF"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800" w14:textId="77777777" w:rsidR="00F057DC" w:rsidRPr="009E00BF" w:rsidRDefault="00F057DC" w:rsidP="006648B0">
            <w:pPr>
              <w:spacing w:after="0" w:line="240" w:lineRule="auto"/>
              <w:rPr>
                <w:rFonts w:ascii="Tahoma" w:eastAsia="Tahoma" w:hAnsi="Tahoma" w:cs="Tahoma"/>
                <w:sz w:val="18"/>
                <w:szCs w:val="18"/>
              </w:rPr>
            </w:pPr>
            <w:r w:rsidRPr="009E00BF">
              <w:rPr>
                <w:rFonts w:ascii="Tahoma" w:eastAsia="Tahoma" w:hAnsi="Tahoma" w:cs="Tahoma"/>
                <w:sz w:val="18"/>
                <w:szCs w:val="18"/>
              </w:rPr>
              <w:t>Mejoras en la calidad de vida de la población por acceso a energía eléctrica limpia.</w:t>
            </w:r>
          </w:p>
        </w:tc>
      </w:tr>
    </w:tbl>
    <w:p w14:paraId="00005801"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Fuente: Elaboración propia en base a revisión documental e información del proyecto disponible a mayo de 2023.</w:t>
      </w:r>
    </w:p>
    <w:p w14:paraId="00005802" w14:textId="77777777" w:rsidR="00071FE1" w:rsidRPr="009E00BF" w:rsidRDefault="00071FE1" w:rsidP="006648B0">
      <w:pPr>
        <w:spacing w:after="0" w:line="240" w:lineRule="auto"/>
        <w:jc w:val="both"/>
        <w:rPr>
          <w:rFonts w:ascii="Tahoma" w:eastAsia="Tahoma" w:hAnsi="Tahoma" w:cs="Tahoma"/>
          <w:sz w:val="22"/>
          <w:szCs w:val="22"/>
        </w:rPr>
      </w:pPr>
    </w:p>
    <w:p w14:paraId="00005803" w14:textId="66EBF916"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CC1EE0" w:rsidRPr="009E00BF">
        <w:rPr>
          <w:rFonts w:ascii="Tahoma" w:eastAsia="Tahoma" w:hAnsi="Tahoma" w:cs="Tahoma"/>
          <w:sz w:val="22"/>
          <w:szCs w:val="22"/>
        </w:rPr>
        <w:t>anterior</w:t>
      </w:r>
      <w:r w:rsidRPr="009E00BF">
        <w:rPr>
          <w:rFonts w:ascii="Tahoma" w:eastAsia="Tahoma" w:hAnsi="Tahoma" w:cs="Tahoma"/>
          <w:sz w:val="22"/>
          <w:szCs w:val="22"/>
        </w:rPr>
        <w:t xml:space="preserve"> se puede establecer que en general los impactos esperados son mínimos y se relacionan principalmente con la presencia de personal encargado de la instalación de los sistemas domiciliarios y sociales con los riesgos sociales que su presencia implica en zonas rurales y remotas.</w:t>
      </w:r>
    </w:p>
    <w:p w14:paraId="00005804" w14:textId="77777777" w:rsidR="00071FE1" w:rsidRPr="009E00BF" w:rsidRDefault="00071FE1" w:rsidP="006648B0">
      <w:pPr>
        <w:spacing w:after="0" w:line="240" w:lineRule="auto"/>
        <w:jc w:val="both"/>
        <w:rPr>
          <w:rFonts w:ascii="Tahoma" w:eastAsia="Tahoma" w:hAnsi="Tahoma" w:cs="Tahoma"/>
          <w:sz w:val="22"/>
          <w:szCs w:val="22"/>
        </w:rPr>
      </w:pPr>
    </w:p>
    <w:p w14:paraId="00005805"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Por la misma característica de los sitios de emplazamientos (zona rural y remota) la generación de residuos domésticos y especiales, aun en pequeñas cantidades, puede ser importante porque muchas veces los sitios no disponen de infraestructura para la gestión de residuos.</w:t>
      </w:r>
    </w:p>
    <w:p w14:paraId="00005807"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aspectos sociales tienen especial relevancia por la significativa mejora en las condiciones de vida de la población beneficiaria por el acceso a energía eléctrica generada en condiciones ambientalmente amigables.</w:t>
      </w:r>
    </w:p>
    <w:p w14:paraId="00005808" w14:textId="77777777" w:rsidR="00071FE1" w:rsidRPr="009E00BF" w:rsidRDefault="00071FE1" w:rsidP="006648B0">
      <w:pPr>
        <w:spacing w:after="0" w:line="240" w:lineRule="auto"/>
        <w:jc w:val="both"/>
        <w:rPr>
          <w:rFonts w:ascii="Tahoma" w:eastAsia="Tahoma" w:hAnsi="Tahoma" w:cs="Tahoma"/>
          <w:sz w:val="22"/>
          <w:szCs w:val="22"/>
        </w:rPr>
      </w:pPr>
    </w:p>
    <w:p w14:paraId="00005809" w14:textId="401F03C2" w:rsidR="00071FE1"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 los impactos y riesgos socio ambientales, de SISO y de higiene y seguridad de la comunidad que se han identificado para </w:t>
      </w:r>
      <w:r w:rsidR="004808C5">
        <w:rPr>
          <w:rFonts w:ascii="Tahoma" w:eastAsia="Tahoma" w:hAnsi="Tahoma" w:cs="Tahoma"/>
          <w:sz w:val="22"/>
          <w:szCs w:val="22"/>
        </w:rPr>
        <w:t>los</w:t>
      </w:r>
      <w:r w:rsidR="004808C5"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implementación de sistemas solares para hogares e instituciones públicas dispersas, en la etapa de operación/mantenimiento.</w:t>
      </w:r>
    </w:p>
    <w:p w14:paraId="772459F3" w14:textId="77777777" w:rsidR="00552759" w:rsidRPr="009E00BF" w:rsidRDefault="00552759" w:rsidP="006648B0">
      <w:pPr>
        <w:spacing w:after="0" w:line="240" w:lineRule="auto"/>
        <w:jc w:val="both"/>
        <w:rPr>
          <w:rFonts w:ascii="Tahoma" w:eastAsia="Tahoma" w:hAnsi="Tahoma" w:cs="Tahoma"/>
          <w:sz w:val="22"/>
          <w:szCs w:val="22"/>
        </w:rPr>
      </w:pPr>
    </w:p>
    <w:p w14:paraId="00005810" w14:textId="00E00C29" w:rsidR="00071FE1" w:rsidRPr="009E00BF" w:rsidRDefault="00204D7A" w:rsidP="006648B0">
      <w:pPr>
        <w:spacing w:after="0" w:line="240" w:lineRule="auto"/>
        <w:jc w:val="center"/>
        <w:rPr>
          <w:rFonts w:ascii="Tahoma" w:eastAsia="Tahoma" w:hAnsi="Tahoma" w:cs="Tahoma"/>
          <w:b/>
          <w:sz w:val="20"/>
          <w:szCs w:val="20"/>
        </w:rPr>
      </w:pPr>
      <w:bookmarkStart w:id="581" w:name="_Toc143248883"/>
      <w:r w:rsidRPr="7D401B60">
        <w:rPr>
          <w:rFonts w:ascii="Tahoma" w:hAnsi="Tahoma" w:cs="Tahoma"/>
          <w:b/>
          <w:bCs/>
          <w:sz w:val="20"/>
          <w:szCs w:val="20"/>
        </w:rPr>
        <w:t xml:space="preserve">Tabla </w:t>
      </w:r>
      <w:r w:rsidRPr="7D401B60">
        <w:rPr>
          <w:rFonts w:ascii="Tahoma" w:hAnsi="Tahoma" w:cs="Tahoma"/>
          <w:b/>
          <w:bCs/>
          <w:sz w:val="20"/>
          <w:szCs w:val="20"/>
        </w:rPr>
        <w:fldChar w:fldCharType="begin"/>
      </w:r>
      <w:r w:rsidRPr="7D401B60">
        <w:rPr>
          <w:rFonts w:ascii="Tahoma" w:hAnsi="Tahoma" w:cs="Tahoma"/>
          <w:b/>
          <w:bCs/>
          <w:sz w:val="20"/>
          <w:szCs w:val="20"/>
        </w:rPr>
        <w:instrText xml:space="preserve"> SEQ Tabla \* ARABIC </w:instrText>
      </w:r>
      <w:r w:rsidRPr="7D401B60">
        <w:rPr>
          <w:rFonts w:ascii="Tahoma" w:hAnsi="Tahoma" w:cs="Tahoma"/>
          <w:b/>
          <w:bCs/>
          <w:sz w:val="20"/>
          <w:szCs w:val="20"/>
        </w:rPr>
        <w:fldChar w:fldCharType="separate"/>
      </w:r>
      <w:r w:rsidRPr="7D401B60">
        <w:rPr>
          <w:rFonts w:ascii="Tahoma" w:hAnsi="Tahoma" w:cs="Tahoma"/>
          <w:b/>
          <w:bCs/>
          <w:noProof/>
          <w:sz w:val="20"/>
          <w:szCs w:val="20"/>
        </w:rPr>
        <w:t>57</w:t>
      </w:r>
      <w:r w:rsidRPr="7D401B60">
        <w:rPr>
          <w:rFonts w:ascii="Tahoma" w:hAnsi="Tahoma" w:cs="Tahoma"/>
          <w:b/>
          <w:bCs/>
          <w:sz w:val="20"/>
          <w:szCs w:val="20"/>
        </w:rPr>
        <w:fldChar w:fldCharType="end"/>
      </w:r>
      <w:r w:rsidRPr="7D401B60">
        <w:rPr>
          <w:rFonts w:ascii="Tahoma" w:hAnsi="Tahoma" w:cs="Tahoma"/>
          <w:b/>
          <w:bCs/>
          <w:sz w:val="20"/>
          <w:szCs w:val="20"/>
        </w:rPr>
        <w:t>:</w:t>
      </w:r>
      <w:r w:rsidRPr="7D401B60">
        <w:rPr>
          <w:rFonts w:ascii="Tahoma" w:eastAsia="Tahoma" w:hAnsi="Tahoma" w:cs="Tahoma"/>
          <w:sz w:val="20"/>
          <w:szCs w:val="20"/>
        </w:rPr>
        <w:t xml:space="preserve"> </w:t>
      </w:r>
      <w:r w:rsidR="008F6F43" w:rsidRPr="7D401B60">
        <w:rPr>
          <w:rFonts w:ascii="Tahoma" w:eastAsia="Tahoma" w:hAnsi="Tahoma" w:cs="Tahoma"/>
          <w:b/>
          <w:bCs/>
          <w:sz w:val="20"/>
          <w:szCs w:val="20"/>
        </w:rPr>
        <w:t xml:space="preserve">Impactos y riesgos ambientales, sociales y de seguridad para </w:t>
      </w:r>
      <w:r w:rsidR="003F53FB" w:rsidRPr="7D401B60">
        <w:rPr>
          <w:rFonts w:ascii="Tahoma" w:eastAsia="Tahoma" w:hAnsi="Tahoma" w:cs="Tahoma"/>
          <w:b/>
          <w:bCs/>
          <w:sz w:val="20"/>
          <w:szCs w:val="20"/>
        </w:rPr>
        <w:t>subproyectos</w:t>
      </w:r>
      <w:r w:rsidR="008F6F43" w:rsidRPr="7D401B60">
        <w:rPr>
          <w:rFonts w:ascii="Tahoma" w:eastAsia="Tahoma" w:hAnsi="Tahoma" w:cs="Tahoma"/>
          <w:b/>
          <w:bCs/>
          <w:sz w:val="20"/>
          <w:szCs w:val="20"/>
        </w:rPr>
        <w:t xml:space="preserve"> de instalación de sistemas solares para hogares e instituciones públicas dispersas en la etapa de operación y mantenimiento</w:t>
      </w:r>
      <w:r w:rsidR="008F6F43" w:rsidRPr="7D401B60">
        <w:rPr>
          <w:rFonts w:ascii="Tahoma" w:eastAsia="Tahoma" w:hAnsi="Tahoma" w:cs="Tahoma"/>
          <w:sz w:val="20"/>
          <w:szCs w:val="20"/>
        </w:rPr>
        <w:t>.</w:t>
      </w:r>
      <w:bookmarkEnd w:id="581"/>
    </w:p>
    <w:p w14:paraId="00005811" w14:textId="77777777" w:rsidR="00071FE1" w:rsidRPr="009E00BF" w:rsidRDefault="00071FE1" w:rsidP="006648B0">
      <w:pPr>
        <w:spacing w:after="0" w:line="240" w:lineRule="auto"/>
        <w:jc w:val="center"/>
        <w:rPr>
          <w:rFonts w:ascii="Tahoma" w:eastAsia="Tahoma" w:hAnsi="Tahoma" w:cs="Tahoma"/>
          <w:sz w:val="20"/>
          <w:szCs w:val="20"/>
        </w:rPr>
      </w:pPr>
    </w:p>
    <w:tbl>
      <w:tblPr>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980"/>
        <w:gridCol w:w="1984"/>
        <w:gridCol w:w="5781"/>
      </w:tblGrid>
      <w:tr w:rsidR="00071FE1" w:rsidRPr="009E00BF" w14:paraId="678E682D" w14:textId="77777777" w:rsidTr="00C955D3">
        <w:trPr>
          <w:tblHeader/>
          <w:jc w:val="center"/>
        </w:trPr>
        <w:tc>
          <w:tcPr>
            <w:tcW w:w="1980" w:type="dxa"/>
            <w:shd w:val="clear" w:color="auto" w:fill="A6A6A6"/>
            <w:vAlign w:val="center"/>
          </w:tcPr>
          <w:p w14:paraId="00005812"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984" w:type="dxa"/>
            <w:shd w:val="clear" w:color="auto" w:fill="A6A6A6"/>
            <w:vAlign w:val="center"/>
          </w:tcPr>
          <w:p w14:paraId="00005813"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5781" w:type="dxa"/>
            <w:shd w:val="clear" w:color="auto" w:fill="A6A6A6"/>
            <w:vAlign w:val="center"/>
          </w:tcPr>
          <w:p w14:paraId="00005814"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20"/>
                <w:szCs w:val="20"/>
              </w:rPr>
              <w:t>Impacto/Riesgo</w:t>
            </w:r>
          </w:p>
        </w:tc>
      </w:tr>
      <w:tr w:rsidR="00955B44" w:rsidRPr="009E00BF" w14:paraId="5D3F86BC" w14:textId="77777777" w:rsidTr="00C955D3">
        <w:trPr>
          <w:trHeight w:val="445"/>
          <w:jc w:val="center"/>
        </w:trPr>
        <w:tc>
          <w:tcPr>
            <w:tcW w:w="1980" w:type="dxa"/>
            <w:vMerge w:val="restart"/>
          </w:tcPr>
          <w:p w14:paraId="00005815" w14:textId="77777777" w:rsidR="00955B44" w:rsidRPr="009E00BF" w:rsidRDefault="00955B44" w:rsidP="006648B0">
            <w:pPr>
              <w:spacing w:after="0" w:line="240" w:lineRule="auto"/>
              <w:rPr>
                <w:rFonts w:ascii="Tahoma" w:eastAsia="Tahoma" w:hAnsi="Tahoma" w:cs="Tahoma"/>
                <w:sz w:val="16"/>
                <w:szCs w:val="16"/>
              </w:rPr>
            </w:pPr>
            <w:r w:rsidRPr="009E00BF">
              <w:rPr>
                <w:rFonts w:ascii="Tahoma" w:eastAsia="Tahoma" w:hAnsi="Tahoma" w:cs="Tahoma"/>
                <w:sz w:val="16"/>
                <w:szCs w:val="16"/>
              </w:rPr>
              <w:t>Operación de sistemas fotovoltaicos</w:t>
            </w:r>
          </w:p>
          <w:p w14:paraId="28ABB089" w14:textId="77777777" w:rsidR="00955B44" w:rsidRPr="009E00BF" w:rsidRDefault="00955B44" w:rsidP="006648B0">
            <w:pPr>
              <w:spacing w:after="0" w:line="240" w:lineRule="auto"/>
              <w:rPr>
                <w:rFonts w:ascii="Tahoma" w:eastAsia="Tahoma" w:hAnsi="Tahoma" w:cs="Tahoma"/>
                <w:sz w:val="16"/>
                <w:szCs w:val="16"/>
              </w:rPr>
            </w:pPr>
            <w:r w:rsidRPr="009E00BF">
              <w:rPr>
                <w:rFonts w:ascii="Tahoma" w:eastAsia="Tahoma" w:hAnsi="Tahoma" w:cs="Tahoma"/>
                <w:sz w:val="16"/>
                <w:szCs w:val="16"/>
              </w:rPr>
              <w:t>Mantenimiento de sistemas fotovoltaicos</w:t>
            </w:r>
          </w:p>
          <w:p w14:paraId="00005817" w14:textId="77777777" w:rsidR="00955B44" w:rsidRPr="009E00BF" w:rsidRDefault="00955B44" w:rsidP="006648B0">
            <w:pPr>
              <w:spacing w:after="0" w:line="240" w:lineRule="auto"/>
              <w:rPr>
                <w:rFonts w:ascii="Tahoma" w:eastAsia="Tahoma" w:hAnsi="Tahoma" w:cs="Tahoma"/>
                <w:sz w:val="16"/>
                <w:szCs w:val="16"/>
              </w:rPr>
            </w:pPr>
          </w:p>
        </w:tc>
        <w:tc>
          <w:tcPr>
            <w:tcW w:w="1984" w:type="dxa"/>
            <w:vMerge w:val="restart"/>
          </w:tcPr>
          <w:p w14:paraId="00005818" w14:textId="77777777" w:rsidR="00955B44" w:rsidRPr="009E00BF" w:rsidRDefault="00955B44" w:rsidP="006648B0">
            <w:pPr>
              <w:spacing w:after="0" w:line="240" w:lineRule="auto"/>
              <w:rPr>
                <w:rFonts w:ascii="Tahoma" w:eastAsia="Tahoma" w:hAnsi="Tahoma" w:cs="Tahoma"/>
                <w:sz w:val="20"/>
                <w:szCs w:val="20"/>
              </w:rPr>
            </w:pPr>
            <w:r w:rsidRPr="009E00BF">
              <w:rPr>
                <w:rFonts w:ascii="Tahoma" w:eastAsia="Tahoma" w:hAnsi="Tahoma" w:cs="Tahoma"/>
                <w:sz w:val="20"/>
                <w:szCs w:val="20"/>
              </w:rPr>
              <w:t>SUELO</w:t>
            </w:r>
          </w:p>
        </w:tc>
        <w:tc>
          <w:tcPr>
            <w:tcW w:w="5781" w:type="dxa"/>
          </w:tcPr>
          <w:p w14:paraId="00005819" w14:textId="3D20EFD7" w:rsidR="00955B44" w:rsidRPr="009E00BF" w:rsidRDefault="00955B44"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 xml:space="preserve">Riesgos de contaminación del suelo por posibles derrames de combustible, </w:t>
            </w:r>
            <w:r w:rsidR="00FF6488" w:rsidRPr="009E00BF">
              <w:rPr>
                <w:rFonts w:ascii="Tahoma" w:eastAsia="Tahoma" w:hAnsi="Tahoma" w:cs="Tahoma"/>
                <w:sz w:val="18"/>
                <w:szCs w:val="18"/>
              </w:rPr>
              <w:t>lubricantes, aceites</w:t>
            </w:r>
            <w:r w:rsidRPr="009E00BF">
              <w:rPr>
                <w:rFonts w:ascii="Tahoma" w:eastAsia="Tahoma" w:hAnsi="Tahoma" w:cs="Tahoma"/>
                <w:sz w:val="18"/>
                <w:szCs w:val="18"/>
              </w:rPr>
              <w:t xml:space="preserve">, </w:t>
            </w:r>
            <w:r w:rsidR="009B3616" w:rsidRPr="009E00BF">
              <w:rPr>
                <w:rFonts w:ascii="Tahoma" w:eastAsia="Tahoma" w:hAnsi="Tahoma" w:cs="Tahoma"/>
                <w:sz w:val="18"/>
                <w:szCs w:val="18"/>
              </w:rPr>
              <w:t>y otros materiales peligrosos</w:t>
            </w:r>
            <w:r w:rsidRPr="009E00BF">
              <w:rPr>
                <w:rFonts w:ascii="Tahoma" w:eastAsia="Tahoma" w:hAnsi="Tahoma" w:cs="Tahoma"/>
                <w:sz w:val="18"/>
                <w:szCs w:val="18"/>
              </w:rPr>
              <w:t xml:space="preserve"> por operación y tráfico de vehículos.</w:t>
            </w:r>
          </w:p>
        </w:tc>
      </w:tr>
      <w:tr w:rsidR="00955B44" w:rsidRPr="009E00BF" w14:paraId="6920D088" w14:textId="77777777" w:rsidTr="00C955D3">
        <w:trPr>
          <w:jc w:val="center"/>
        </w:trPr>
        <w:tc>
          <w:tcPr>
            <w:tcW w:w="1980" w:type="dxa"/>
            <w:vMerge/>
          </w:tcPr>
          <w:p w14:paraId="0000581A" w14:textId="77777777" w:rsidR="00955B44" w:rsidRPr="009E00BF" w:rsidRDefault="00955B4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1B" w14:textId="77777777" w:rsidR="00955B44" w:rsidRPr="009E00BF" w:rsidRDefault="00955B4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81C" w14:textId="77777777" w:rsidR="00955B44" w:rsidRPr="009E00BF" w:rsidRDefault="00955B44"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Generación de residuos sólidos domésticos, por actividades del personal encargado de mantenimiento.</w:t>
            </w:r>
          </w:p>
        </w:tc>
      </w:tr>
      <w:tr w:rsidR="00955B44" w:rsidRPr="009E00BF" w14:paraId="38391E22" w14:textId="77777777" w:rsidTr="00C955D3">
        <w:trPr>
          <w:jc w:val="center"/>
        </w:trPr>
        <w:tc>
          <w:tcPr>
            <w:tcW w:w="1980" w:type="dxa"/>
            <w:vMerge/>
          </w:tcPr>
          <w:p w14:paraId="7DCC59FA" w14:textId="77777777" w:rsidR="00955B44" w:rsidRPr="009E00BF" w:rsidRDefault="00955B4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23A4B9BE" w14:textId="77777777" w:rsidR="00955B44" w:rsidRPr="009E00BF" w:rsidRDefault="00955B44"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176737C" w14:textId="06595223" w:rsidR="00955B44" w:rsidRPr="009E00BF" w:rsidRDefault="00955B44"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 xml:space="preserve">Generación de residuos </w:t>
            </w:r>
            <w:r w:rsidR="00F53C77" w:rsidRPr="009E00BF">
              <w:rPr>
                <w:rFonts w:ascii="Tahoma" w:eastAsia="Tahoma" w:hAnsi="Tahoma" w:cs="Tahoma"/>
                <w:sz w:val="18"/>
                <w:szCs w:val="18"/>
              </w:rPr>
              <w:t>sólidos</w:t>
            </w:r>
            <w:r w:rsidRPr="009E00BF">
              <w:rPr>
                <w:rFonts w:ascii="Tahoma" w:eastAsia="Tahoma" w:hAnsi="Tahoma" w:cs="Tahoma"/>
                <w:sz w:val="18"/>
                <w:szCs w:val="18"/>
              </w:rPr>
              <w:t xml:space="preserve"> especiales por actividades de mantenimiento</w:t>
            </w:r>
            <w:r w:rsidR="00F53C77" w:rsidRPr="009E00BF">
              <w:rPr>
                <w:rFonts w:ascii="Tahoma" w:eastAsia="Tahoma" w:hAnsi="Tahoma" w:cs="Tahoma"/>
                <w:sz w:val="18"/>
                <w:szCs w:val="18"/>
              </w:rPr>
              <w:t>, incluyendo residuos eléctricos o electrónicos.</w:t>
            </w:r>
          </w:p>
        </w:tc>
      </w:tr>
      <w:tr w:rsidR="00071FE1" w:rsidRPr="009E00BF" w14:paraId="2AECE360" w14:textId="77777777" w:rsidTr="00C955D3">
        <w:trPr>
          <w:trHeight w:val="485"/>
          <w:jc w:val="center"/>
        </w:trPr>
        <w:tc>
          <w:tcPr>
            <w:tcW w:w="1980" w:type="dxa"/>
            <w:vMerge/>
          </w:tcPr>
          <w:p w14:paraId="0000581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81E"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SALUD</w:t>
            </w:r>
          </w:p>
        </w:tc>
        <w:tc>
          <w:tcPr>
            <w:tcW w:w="5781" w:type="dxa"/>
          </w:tcPr>
          <w:p w14:paraId="0000581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de accidentes laborales por inadecuada práctica de higiene y seguridad industrial.</w:t>
            </w:r>
          </w:p>
        </w:tc>
      </w:tr>
      <w:tr w:rsidR="00071FE1" w:rsidRPr="009E00BF" w14:paraId="5CDB97EA" w14:textId="77777777" w:rsidTr="00C955D3">
        <w:trPr>
          <w:jc w:val="center"/>
        </w:trPr>
        <w:tc>
          <w:tcPr>
            <w:tcW w:w="1980" w:type="dxa"/>
            <w:vMerge/>
          </w:tcPr>
          <w:p w14:paraId="00005820"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821"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SOCIOECONOMICO</w:t>
            </w:r>
          </w:p>
        </w:tc>
        <w:tc>
          <w:tcPr>
            <w:tcW w:w="5781" w:type="dxa"/>
          </w:tcPr>
          <w:p w14:paraId="0000582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relacionados con la alteración de las actividades diarias de la comunidad por afluencia laboral, incumplimiento del código de conducta o disposiciones relacionadas a explotación o acoso sexual.</w:t>
            </w:r>
          </w:p>
        </w:tc>
      </w:tr>
      <w:tr w:rsidR="00F057DC" w:rsidRPr="009E00BF" w14:paraId="058037EF" w14:textId="77777777" w:rsidTr="00C955D3">
        <w:trPr>
          <w:jc w:val="center"/>
        </w:trPr>
        <w:tc>
          <w:tcPr>
            <w:tcW w:w="1980" w:type="dxa"/>
            <w:vMerge/>
          </w:tcPr>
          <w:p w14:paraId="1C5B6BB9"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7A40466F" w14:textId="77777777" w:rsidR="00F057DC" w:rsidRPr="009E00BF" w:rsidRDefault="00F057DC" w:rsidP="006648B0">
            <w:pPr>
              <w:spacing w:after="0" w:line="240" w:lineRule="auto"/>
              <w:rPr>
                <w:rFonts w:ascii="Tahoma" w:eastAsia="Tahoma" w:hAnsi="Tahoma" w:cs="Tahoma"/>
                <w:sz w:val="20"/>
                <w:szCs w:val="20"/>
              </w:rPr>
            </w:pPr>
          </w:p>
        </w:tc>
        <w:tc>
          <w:tcPr>
            <w:tcW w:w="5781" w:type="dxa"/>
          </w:tcPr>
          <w:p w14:paraId="0EDB134D" w14:textId="09339A2A" w:rsidR="00F057DC" w:rsidRPr="009E00BF" w:rsidRDefault="00F057DC"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incidentes de violencia basada en género,</w:t>
            </w:r>
          </w:p>
        </w:tc>
      </w:tr>
      <w:tr w:rsidR="00F057DC" w:rsidRPr="009E00BF" w14:paraId="39240797" w14:textId="77777777" w:rsidTr="00C955D3">
        <w:trPr>
          <w:jc w:val="center"/>
        </w:trPr>
        <w:tc>
          <w:tcPr>
            <w:tcW w:w="1980" w:type="dxa"/>
            <w:vMerge/>
          </w:tcPr>
          <w:p w14:paraId="77D71185"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10C81B26" w14:textId="77777777" w:rsidR="00F057DC" w:rsidRPr="009E00BF" w:rsidRDefault="00F057DC" w:rsidP="006648B0">
            <w:pPr>
              <w:spacing w:after="0" w:line="240" w:lineRule="auto"/>
              <w:rPr>
                <w:rFonts w:ascii="Tahoma" w:eastAsia="Tahoma" w:hAnsi="Tahoma" w:cs="Tahoma"/>
                <w:sz w:val="20"/>
                <w:szCs w:val="20"/>
              </w:rPr>
            </w:pPr>
          </w:p>
        </w:tc>
        <w:tc>
          <w:tcPr>
            <w:tcW w:w="5781" w:type="dxa"/>
          </w:tcPr>
          <w:p w14:paraId="67C62FC8" w14:textId="1BADE7AB" w:rsidR="00F057DC" w:rsidRPr="009E00BF" w:rsidRDefault="00F057DC"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conflictos por manejo de información/ participación/ consultas no adecuadas de población indígena u otros grupos vulnerables.</w:t>
            </w:r>
          </w:p>
        </w:tc>
      </w:tr>
      <w:tr w:rsidR="00F057DC" w:rsidRPr="009E00BF" w14:paraId="6F5FD521" w14:textId="77777777" w:rsidTr="00C955D3">
        <w:trPr>
          <w:jc w:val="center"/>
        </w:trPr>
        <w:tc>
          <w:tcPr>
            <w:tcW w:w="1980" w:type="dxa"/>
            <w:vMerge/>
          </w:tcPr>
          <w:p w14:paraId="00005823"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24" w14:textId="77777777" w:rsidR="00F057DC" w:rsidRPr="009E00BF" w:rsidRDefault="00F057DC"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825" w14:textId="77777777" w:rsidR="00F057DC" w:rsidRPr="009E00BF" w:rsidRDefault="00F057DC" w:rsidP="006648B0">
            <w:pPr>
              <w:spacing w:after="0" w:line="240" w:lineRule="auto"/>
              <w:rPr>
                <w:rFonts w:ascii="Tahoma" w:eastAsia="Tahoma" w:hAnsi="Tahoma" w:cs="Tahoma"/>
                <w:sz w:val="18"/>
                <w:szCs w:val="18"/>
              </w:rPr>
            </w:pPr>
            <w:r w:rsidRPr="009E00BF">
              <w:rPr>
                <w:rFonts w:ascii="Tahoma" w:eastAsia="Tahoma" w:hAnsi="Tahoma" w:cs="Tahoma"/>
                <w:sz w:val="18"/>
                <w:szCs w:val="18"/>
              </w:rPr>
              <w:t>Mejoras en la calidad de vida de la población por acceso a energía eléctrica limpia.</w:t>
            </w:r>
          </w:p>
        </w:tc>
      </w:tr>
    </w:tbl>
    <w:p w14:paraId="00005826"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Fuente: Elaboración propia en base a revisión documental e información del proyecto disponible a mayo de 2023.</w:t>
      </w:r>
    </w:p>
    <w:p w14:paraId="00005828" w14:textId="7A58CC29"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0A57EB" w:rsidRPr="009E00BF">
        <w:rPr>
          <w:rFonts w:ascii="Tahoma" w:eastAsia="Tahoma" w:hAnsi="Tahoma" w:cs="Tahoma"/>
          <w:sz w:val="22"/>
          <w:szCs w:val="22"/>
        </w:rPr>
        <w:t>anterior</w:t>
      </w:r>
      <w:r w:rsidRPr="009E00BF">
        <w:rPr>
          <w:rFonts w:ascii="Tahoma" w:eastAsia="Tahoma" w:hAnsi="Tahoma" w:cs="Tahoma"/>
          <w:sz w:val="22"/>
          <w:szCs w:val="22"/>
        </w:rPr>
        <w:t xml:space="preserve"> se puede establecer que también los impactos esperados son mínimos y se relacionan principalmente con la presencia de personal encargado del mantenimiento de los sistemas domiciliarios y sociales con los riesgos sociales que su presencia implica en zonas rurales y remotas.</w:t>
      </w:r>
    </w:p>
    <w:p w14:paraId="00005829" w14:textId="77777777" w:rsidR="00071FE1" w:rsidRPr="009E00BF" w:rsidRDefault="00071FE1" w:rsidP="006648B0">
      <w:pPr>
        <w:spacing w:after="0" w:line="240" w:lineRule="auto"/>
        <w:jc w:val="both"/>
        <w:rPr>
          <w:rFonts w:ascii="Tahoma" w:eastAsia="Tahoma" w:hAnsi="Tahoma" w:cs="Tahoma"/>
          <w:sz w:val="22"/>
          <w:szCs w:val="22"/>
        </w:rPr>
      </w:pPr>
    </w:p>
    <w:p w14:paraId="0000582A"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También sigue siendo importante la generación de residuos domésticos y especiales, aun en pequeñas cantidades por la característica de los sitios de emplazamientos (zona rural y remota), que muchas veces no disponen de infraestructura para la gestión de residuos.</w:t>
      </w:r>
    </w:p>
    <w:p w14:paraId="0000582B" w14:textId="77777777" w:rsidR="00071FE1" w:rsidRPr="009E00BF" w:rsidRDefault="00071FE1" w:rsidP="006648B0">
      <w:pPr>
        <w:spacing w:after="0" w:line="240" w:lineRule="auto"/>
        <w:jc w:val="both"/>
        <w:rPr>
          <w:rFonts w:ascii="Tahoma" w:eastAsia="Tahoma" w:hAnsi="Tahoma" w:cs="Tahoma"/>
          <w:sz w:val="22"/>
          <w:szCs w:val="22"/>
          <w:highlight w:val="yellow"/>
        </w:rPr>
      </w:pPr>
    </w:p>
    <w:p w14:paraId="0000582C"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Con la operación y mantenimiento de los sistemas fotovoltaicos, se consolidan los impactos sociales positivos relacionados con la significativa mejora en las condiciones de vida de la población beneficiaria por el acceso a energía eléctrica generada en condiciones ambientalmente amigables.</w:t>
      </w:r>
    </w:p>
    <w:p w14:paraId="0000582D" w14:textId="77777777" w:rsidR="00071FE1" w:rsidRPr="009E00BF" w:rsidRDefault="00071FE1" w:rsidP="006648B0">
      <w:pPr>
        <w:spacing w:after="0" w:line="240" w:lineRule="auto"/>
        <w:jc w:val="both"/>
        <w:rPr>
          <w:rFonts w:ascii="Tahoma" w:eastAsia="Tahoma" w:hAnsi="Tahoma" w:cs="Tahoma"/>
          <w:sz w:val="22"/>
          <w:szCs w:val="22"/>
        </w:rPr>
      </w:pPr>
    </w:p>
    <w:p w14:paraId="0000582E" w14:textId="214209B2"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describen los impactos y riesgos socio ambientales, de SISO y de higiene y seguridad de la comunidad que se han identificado para </w:t>
      </w:r>
      <w:r w:rsidR="004808C5">
        <w:rPr>
          <w:rFonts w:ascii="Tahoma" w:eastAsia="Tahoma" w:hAnsi="Tahoma" w:cs="Tahoma"/>
          <w:sz w:val="22"/>
          <w:szCs w:val="22"/>
        </w:rPr>
        <w:t>los</w:t>
      </w:r>
      <w:r w:rsidR="004808C5"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implementación de sistemas solares para hogares e instituciones públicas dispersas, en la etapa de cierre y abandono.</w:t>
      </w:r>
    </w:p>
    <w:p w14:paraId="545F6BEA" w14:textId="77777777" w:rsidR="000A57EB" w:rsidRPr="009E00BF" w:rsidRDefault="000A57EB" w:rsidP="006648B0">
      <w:pPr>
        <w:spacing w:after="0" w:line="240" w:lineRule="auto"/>
        <w:jc w:val="center"/>
        <w:rPr>
          <w:rFonts w:ascii="Tahoma" w:eastAsia="Tahoma" w:hAnsi="Tahoma" w:cs="Tahoma"/>
          <w:b/>
          <w:sz w:val="20"/>
          <w:szCs w:val="20"/>
        </w:rPr>
      </w:pPr>
    </w:p>
    <w:p w14:paraId="00005830" w14:textId="7D7AA549" w:rsidR="00071FE1" w:rsidRPr="009E00BF" w:rsidRDefault="00204D7A" w:rsidP="006648B0">
      <w:pPr>
        <w:spacing w:after="0" w:line="240" w:lineRule="auto"/>
        <w:jc w:val="center"/>
        <w:rPr>
          <w:rFonts w:ascii="Tahoma" w:eastAsia="Tahoma" w:hAnsi="Tahoma" w:cs="Tahoma"/>
          <w:b/>
          <w:sz w:val="20"/>
          <w:szCs w:val="20"/>
        </w:rPr>
      </w:pPr>
      <w:bookmarkStart w:id="582" w:name="_Toc143248884"/>
      <w:r w:rsidRPr="7D401B60">
        <w:rPr>
          <w:rFonts w:ascii="Tahoma" w:hAnsi="Tahoma" w:cs="Tahoma"/>
          <w:b/>
          <w:bCs/>
          <w:sz w:val="20"/>
          <w:szCs w:val="20"/>
        </w:rPr>
        <w:t xml:space="preserve">Tabla </w:t>
      </w:r>
      <w:r w:rsidRPr="7D401B60">
        <w:rPr>
          <w:rFonts w:ascii="Tahoma" w:hAnsi="Tahoma" w:cs="Tahoma"/>
          <w:b/>
          <w:bCs/>
          <w:sz w:val="20"/>
          <w:szCs w:val="20"/>
        </w:rPr>
        <w:fldChar w:fldCharType="begin"/>
      </w:r>
      <w:r w:rsidRPr="7D401B60">
        <w:rPr>
          <w:rFonts w:ascii="Tahoma" w:hAnsi="Tahoma" w:cs="Tahoma"/>
          <w:b/>
          <w:bCs/>
          <w:sz w:val="20"/>
          <w:szCs w:val="20"/>
        </w:rPr>
        <w:instrText xml:space="preserve"> SEQ Tabla \* ARABIC </w:instrText>
      </w:r>
      <w:r w:rsidRPr="7D401B60">
        <w:rPr>
          <w:rFonts w:ascii="Tahoma" w:hAnsi="Tahoma" w:cs="Tahoma"/>
          <w:b/>
          <w:bCs/>
          <w:sz w:val="20"/>
          <w:szCs w:val="20"/>
        </w:rPr>
        <w:fldChar w:fldCharType="separate"/>
      </w:r>
      <w:r w:rsidRPr="7D401B60">
        <w:rPr>
          <w:rFonts w:ascii="Tahoma" w:hAnsi="Tahoma" w:cs="Tahoma"/>
          <w:b/>
          <w:bCs/>
          <w:noProof/>
          <w:sz w:val="20"/>
          <w:szCs w:val="20"/>
        </w:rPr>
        <w:t>58</w:t>
      </w:r>
      <w:r w:rsidRPr="7D401B60">
        <w:rPr>
          <w:rFonts w:ascii="Tahoma" w:hAnsi="Tahoma" w:cs="Tahoma"/>
          <w:b/>
          <w:bCs/>
          <w:sz w:val="20"/>
          <w:szCs w:val="20"/>
        </w:rPr>
        <w:fldChar w:fldCharType="end"/>
      </w:r>
      <w:r w:rsidRPr="7D401B60">
        <w:rPr>
          <w:rFonts w:ascii="Tahoma" w:hAnsi="Tahoma" w:cs="Tahoma"/>
          <w:b/>
          <w:bCs/>
          <w:sz w:val="20"/>
          <w:szCs w:val="20"/>
        </w:rPr>
        <w:t>:</w:t>
      </w:r>
      <w:r w:rsidRPr="7D401B60">
        <w:rPr>
          <w:rFonts w:ascii="Tahoma" w:eastAsia="Tahoma" w:hAnsi="Tahoma" w:cs="Tahoma"/>
          <w:sz w:val="20"/>
          <w:szCs w:val="20"/>
        </w:rPr>
        <w:t xml:space="preserve"> </w:t>
      </w:r>
      <w:r w:rsidR="008F6F43" w:rsidRPr="7D401B60">
        <w:rPr>
          <w:rFonts w:ascii="Tahoma" w:eastAsia="Tahoma" w:hAnsi="Tahoma" w:cs="Tahoma"/>
          <w:b/>
          <w:bCs/>
          <w:sz w:val="20"/>
          <w:szCs w:val="20"/>
        </w:rPr>
        <w:t xml:space="preserve">Impactos y riesgos ambientales, sociales y de seguridad para </w:t>
      </w:r>
      <w:r w:rsidR="003F53FB" w:rsidRPr="7D401B60">
        <w:rPr>
          <w:rFonts w:ascii="Tahoma" w:eastAsia="Tahoma" w:hAnsi="Tahoma" w:cs="Tahoma"/>
          <w:b/>
          <w:bCs/>
          <w:sz w:val="20"/>
          <w:szCs w:val="20"/>
        </w:rPr>
        <w:t>subproyectos</w:t>
      </w:r>
      <w:r w:rsidR="008F6F43" w:rsidRPr="7D401B60">
        <w:rPr>
          <w:rFonts w:ascii="Tahoma" w:eastAsia="Tahoma" w:hAnsi="Tahoma" w:cs="Tahoma"/>
          <w:b/>
          <w:bCs/>
          <w:sz w:val="20"/>
          <w:szCs w:val="20"/>
        </w:rPr>
        <w:t xml:space="preserve"> de instalación de sistemas solares para hogares e instituciones públicas dispersas en la etapa de operación y mantenimiento</w:t>
      </w:r>
      <w:r w:rsidR="008F6F43" w:rsidRPr="7D401B60">
        <w:rPr>
          <w:rFonts w:ascii="Tahoma" w:eastAsia="Tahoma" w:hAnsi="Tahoma" w:cs="Tahoma"/>
          <w:sz w:val="20"/>
          <w:szCs w:val="20"/>
        </w:rPr>
        <w:t>.</w:t>
      </w:r>
      <w:bookmarkEnd w:id="582"/>
    </w:p>
    <w:p w14:paraId="00005831" w14:textId="77777777" w:rsidR="00071FE1" w:rsidRPr="009E00BF" w:rsidRDefault="00071FE1" w:rsidP="006648B0">
      <w:pPr>
        <w:spacing w:after="0" w:line="240" w:lineRule="auto"/>
        <w:jc w:val="center"/>
        <w:rPr>
          <w:rFonts w:ascii="Tahoma" w:eastAsia="Tahoma" w:hAnsi="Tahoma" w:cs="Tahoma"/>
          <w:sz w:val="20"/>
          <w:szCs w:val="20"/>
        </w:rPr>
      </w:pPr>
    </w:p>
    <w:tbl>
      <w:tblPr>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980"/>
        <w:gridCol w:w="1984"/>
        <w:gridCol w:w="5781"/>
      </w:tblGrid>
      <w:tr w:rsidR="00071FE1" w:rsidRPr="009E00BF" w14:paraId="4A804D1F" w14:textId="77777777" w:rsidTr="00C955D3">
        <w:trPr>
          <w:tblHeader/>
          <w:jc w:val="center"/>
        </w:trPr>
        <w:tc>
          <w:tcPr>
            <w:tcW w:w="1980" w:type="dxa"/>
            <w:shd w:val="clear" w:color="auto" w:fill="A6A6A6"/>
            <w:vAlign w:val="center"/>
          </w:tcPr>
          <w:p w14:paraId="00005832"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984" w:type="dxa"/>
            <w:shd w:val="clear" w:color="auto" w:fill="A6A6A6"/>
            <w:vAlign w:val="center"/>
          </w:tcPr>
          <w:p w14:paraId="00005833"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5781" w:type="dxa"/>
            <w:shd w:val="clear" w:color="auto" w:fill="A6A6A6"/>
            <w:vAlign w:val="center"/>
          </w:tcPr>
          <w:p w14:paraId="00005834"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20"/>
                <w:szCs w:val="20"/>
              </w:rPr>
              <w:t>Impacto/Riesgo</w:t>
            </w:r>
          </w:p>
        </w:tc>
      </w:tr>
      <w:tr w:rsidR="00F869B8" w:rsidRPr="009E00BF" w14:paraId="371B7B19" w14:textId="77777777" w:rsidTr="00C955D3">
        <w:trPr>
          <w:trHeight w:val="445"/>
          <w:jc w:val="center"/>
        </w:trPr>
        <w:tc>
          <w:tcPr>
            <w:tcW w:w="1980" w:type="dxa"/>
            <w:vMerge w:val="restart"/>
          </w:tcPr>
          <w:p w14:paraId="00005835" w14:textId="77777777" w:rsidR="00F869B8" w:rsidRPr="009E00BF" w:rsidRDefault="00F869B8" w:rsidP="006648B0">
            <w:pPr>
              <w:spacing w:after="0" w:line="240" w:lineRule="auto"/>
              <w:rPr>
                <w:rFonts w:ascii="Tahoma" w:eastAsia="Tahoma" w:hAnsi="Tahoma" w:cs="Tahoma"/>
                <w:sz w:val="16"/>
                <w:szCs w:val="16"/>
              </w:rPr>
            </w:pPr>
            <w:r w:rsidRPr="009E00BF">
              <w:rPr>
                <w:rFonts w:ascii="Tahoma" w:eastAsia="Tahoma" w:hAnsi="Tahoma" w:cs="Tahoma"/>
                <w:sz w:val="16"/>
                <w:szCs w:val="16"/>
              </w:rPr>
              <w:t>Retiro de sistemas fotovoltaicos</w:t>
            </w:r>
          </w:p>
          <w:p w14:paraId="00005836" w14:textId="77777777" w:rsidR="00F869B8" w:rsidRPr="009E00BF" w:rsidRDefault="00F869B8" w:rsidP="006648B0">
            <w:pPr>
              <w:spacing w:after="0" w:line="240" w:lineRule="auto"/>
              <w:rPr>
                <w:rFonts w:ascii="Tahoma" w:eastAsia="Tahoma" w:hAnsi="Tahoma" w:cs="Tahoma"/>
                <w:sz w:val="16"/>
                <w:szCs w:val="16"/>
              </w:rPr>
            </w:pPr>
          </w:p>
        </w:tc>
        <w:tc>
          <w:tcPr>
            <w:tcW w:w="1984" w:type="dxa"/>
            <w:vMerge w:val="restart"/>
          </w:tcPr>
          <w:p w14:paraId="00005837" w14:textId="77777777" w:rsidR="00F869B8" w:rsidRPr="009E00BF" w:rsidRDefault="00F869B8" w:rsidP="006648B0">
            <w:pPr>
              <w:spacing w:after="0" w:line="240" w:lineRule="auto"/>
              <w:rPr>
                <w:rFonts w:ascii="Tahoma" w:eastAsia="Tahoma" w:hAnsi="Tahoma" w:cs="Tahoma"/>
                <w:sz w:val="20"/>
                <w:szCs w:val="20"/>
              </w:rPr>
            </w:pPr>
            <w:r w:rsidRPr="009E00BF">
              <w:rPr>
                <w:rFonts w:ascii="Tahoma" w:eastAsia="Tahoma" w:hAnsi="Tahoma" w:cs="Tahoma"/>
                <w:sz w:val="20"/>
                <w:szCs w:val="20"/>
              </w:rPr>
              <w:t>SUELO</w:t>
            </w:r>
          </w:p>
        </w:tc>
        <w:tc>
          <w:tcPr>
            <w:tcW w:w="5781" w:type="dxa"/>
          </w:tcPr>
          <w:p w14:paraId="00005838" w14:textId="234FF44F" w:rsidR="00F869B8" w:rsidRPr="009E00BF" w:rsidRDefault="00F869B8"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Riesgos de contaminación del suelo por posibles derrames de combustible, lubricantes</w:t>
            </w:r>
            <w:r w:rsidR="00802A6A" w:rsidRPr="009E00BF">
              <w:rPr>
                <w:rFonts w:ascii="Tahoma" w:eastAsia="Tahoma" w:hAnsi="Tahoma" w:cs="Tahoma"/>
                <w:sz w:val="18"/>
                <w:szCs w:val="18"/>
              </w:rPr>
              <w:t xml:space="preserve">, </w:t>
            </w:r>
            <w:r w:rsidRPr="009E00BF">
              <w:rPr>
                <w:rFonts w:ascii="Tahoma" w:eastAsia="Tahoma" w:hAnsi="Tahoma" w:cs="Tahoma"/>
                <w:sz w:val="18"/>
                <w:szCs w:val="18"/>
              </w:rPr>
              <w:t xml:space="preserve">aceites, </w:t>
            </w:r>
            <w:r w:rsidR="00802A6A" w:rsidRPr="009E00BF">
              <w:rPr>
                <w:rFonts w:ascii="Tahoma" w:eastAsia="Tahoma" w:hAnsi="Tahoma" w:cs="Tahoma"/>
                <w:sz w:val="18"/>
                <w:szCs w:val="18"/>
              </w:rPr>
              <w:t>y otros materiales peligrosos</w:t>
            </w:r>
            <w:r w:rsidRPr="009E00BF">
              <w:rPr>
                <w:rFonts w:ascii="Tahoma" w:eastAsia="Tahoma" w:hAnsi="Tahoma" w:cs="Tahoma"/>
                <w:sz w:val="18"/>
                <w:szCs w:val="18"/>
              </w:rPr>
              <w:t xml:space="preserve"> por operación y tráfico de vehículos.</w:t>
            </w:r>
          </w:p>
        </w:tc>
      </w:tr>
      <w:tr w:rsidR="00F869B8" w:rsidRPr="009E00BF" w14:paraId="344E49F2" w14:textId="77777777" w:rsidTr="00C955D3">
        <w:trPr>
          <w:jc w:val="center"/>
        </w:trPr>
        <w:tc>
          <w:tcPr>
            <w:tcW w:w="1980" w:type="dxa"/>
            <w:vMerge/>
          </w:tcPr>
          <w:p w14:paraId="00005839" w14:textId="77777777" w:rsidR="00F869B8" w:rsidRPr="009E00BF" w:rsidRDefault="00F869B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3A" w14:textId="77777777" w:rsidR="00F869B8" w:rsidRPr="009E00BF" w:rsidRDefault="00F869B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83B" w14:textId="77777777" w:rsidR="00F869B8" w:rsidRPr="009E00BF" w:rsidRDefault="00F869B8"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Generación de residuos sólidos domésticos, por actividades del personal encargado de mantenimiento.</w:t>
            </w:r>
          </w:p>
        </w:tc>
      </w:tr>
      <w:tr w:rsidR="00F869B8" w:rsidRPr="009E00BF" w14:paraId="3A7796EA" w14:textId="77777777" w:rsidTr="00C955D3">
        <w:trPr>
          <w:trHeight w:val="463"/>
          <w:jc w:val="center"/>
        </w:trPr>
        <w:tc>
          <w:tcPr>
            <w:tcW w:w="1980" w:type="dxa"/>
            <w:vMerge/>
          </w:tcPr>
          <w:p w14:paraId="0000583C" w14:textId="77777777" w:rsidR="00F869B8" w:rsidRPr="009E00BF" w:rsidRDefault="00F869B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83D" w14:textId="77777777" w:rsidR="00F869B8" w:rsidRPr="009E00BF" w:rsidRDefault="00F869B8" w:rsidP="006648B0">
            <w:pPr>
              <w:spacing w:after="0" w:line="240" w:lineRule="auto"/>
              <w:rPr>
                <w:rFonts w:ascii="Tahoma" w:eastAsia="Tahoma" w:hAnsi="Tahoma" w:cs="Tahoma"/>
                <w:sz w:val="20"/>
                <w:szCs w:val="20"/>
              </w:rPr>
            </w:pPr>
            <w:r w:rsidRPr="009E00BF">
              <w:rPr>
                <w:rFonts w:ascii="Tahoma" w:eastAsia="Tahoma" w:hAnsi="Tahoma" w:cs="Tahoma"/>
                <w:sz w:val="20"/>
                <w:szCs w:val="20"/>
              </w:rPr>
              <w:t>SALUD</w:t>
            </w:r>
          </w:p>
        </w:tc>
        <w:tc>
          <w:tcPr>
            <w:tcW w:w="5781" w:type="dxa"/>
          </w:tcPr>
          <w:p w14:paraId="0000583E" w14:textId="77777777" w:rsidR="00F869B8" w:rsidRPr="009E00BF" w:rsidRDefault="00F869B8"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de accidentes laborales por inadecuada práctica de higiene y seguridad industrial.</w:t>
            </w:r>
          </w:p>
        </w:tc>
      </w:tr>
      <w:tr w:rsidR="00F869B8" w:rsidRPr="009E00BF" w14:paraId="18E56C39" w14:textId="77777777" w:rsidTr="00C955D3">
        <w:trPr>
          <w:trHeight w:val="642"/>
          <w:jc w:val="center"/>
        </w:trPr>
        <w:tc>
          <w:tcPr>
            <w:tcW w:w="1980" w:type="dxa"/>
            <w:vMerge/>
          </w:tcPr>
          <w:p w14:paraId="0000583F" w14:textId="77777777" w:rsidR="00F869B8" w:rsidRPr="009E00BF" w:rsidRDefault="00F869B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840" w14:textId="77777777" w:rsidR="00F869B8" w:rsidRPr="009E00BF" w:rsidRDefault="00F869B8" w:rsidP="006648B0">
            <w:pPr>
              <w:spacing w:after="0" w:line="240" w:lineRule="auto"/>
              <w:rPr>
                <w:rFonts w:ascii="Tahoma" w:eastAsia="Tahoma" w:hAnsi="Tahoma" w:cs="Tahoma"/>
                <w:sz w:val="20"/>
                <w:szCs w:val="20"/>
              </w:rPr>
            </w:pPr>
            <w:r w:rsidRPr="009E00BF">
              <w:rPr>
                <w:rFonts w:ascii="Tahoma" w:eastAsia="Tahoma" w:hAnsi="Tahoma" w:cs="Tahoma"/>
                <w:sz w:val="20"/>
                <w:szCs w:val="20"/>
              </w:rPr>
              <w:t>SOCIOECONOMICO</w:t>
            </w:r>
          </w:p>
        </w:tc>
        <w:tc>
          <w:tcPr>
            <w:tcW w:w="5781" w:type="dxa"/>
          </w:tcPr>
          <w:p w14:paraId="00005841" w14:textId="77777777" w:rsidR="00F869B8" w:rsidRPr="009E00BF" w:rsidRDefault="00F869B8"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relacionados con la alteración de las actividades diarias de la comunidad por afluencia laboral, incumplimiento del código de conducta o disposiciones relacionadas a explotación o acoso sexual.</w:t>
            </w:r>
          </w:p>
        </w:tc>
      </w:tr>
      <w:tr w:rsidR="00F869B8" w:rsidRPr="009E00BF" w14:paraId="67A7BADB" w14:textId="77777777" w:rsidTr="00C955D3">
        <w:trPr>
          <w:trHeight w:val="361"/>
          <w:jc w:val="center"/>
        </w:trPr>
        <w:tc>
          <w:tcPr>
            <w:tcW w:w="1980" w:type="dxa"/>
            <w:vMerge/>
          </w:tcPr>
          <w:p w14:paraId="263AEF34" w14:textId="77777777" w:rsidR="00F869B8" w:rsidRPr="009E00BF" w:rsidRDefault="00F869B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3DF76260" w14:textId="77777777" w:rsidR="00F869B8" w:rsidRPr="009E00BF" w:rsidRDefault="00F869B8" w:rsidP="006648B0">
            <w:pPr>
              <w:spacing w:after="0" w:line="240" w:lineRule="auto"/>
              <w:rPr>
                <w:rFonts w:ascii="Tahoma" w:eastAsia="Tahoma" w:hAnsi="Tahoma" w:cs="Tahoma"/>
                <w:sz w:val="20"/>
                <w:szCs w:val="20"/>
              </w:rPr>
            </w:pPr>
          </w:p>
        </w:tc>
        <w:tc>
          <w:tcPr>
            <w:tcW w:w="5781" w:type="dxa"/>
          </w:tcPr>
          <w:p w14:paraId="5685D776" w14:textId="6ED87E9C" w:rsidR="00F869B8" w:rsidRPr="009E00BF" w:rsidRDefault="00F869B8"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incidentes de violencia basada en género,</w:t>
            </w:r>
          </w:p>
        </w:tc>
      </w:tr>
      <w:tr w:rsidR="00F869B8" w:rsidRPr="009E00BF" w14:paraId="07A40F5E" w14:textId="77777777" w:rsidTr="00C955D3">
        <w:trPr>
          <w:trHeight w:val="642"/>
          <w:jc w:val="center"/>
        </w:trPr>
        <w:tc>
          <w:tcPr>
            <w:tcW w:w="1980" w:type="dxa"/>
            <w:vMerge/>
          </w:tcPr>
          <w:p w14:paraId="7C52BD7C" w14:textId="77777777" w:rsidR="00F869B8" w:rsidRPr="009E00BF" w:rsidRDefault="00F869B8"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D3C31AA" w14:textId="77777777" w:rsidR="00F869B8" w:rsidRPr="009E00BF" w:rsidRDefault="00F869B8" w:rsidP="006648B0">
            <w:pPr>
              <w:spacing w:after="0" w:line="240" w:lineRule="auto"/>
              <w:rPr>
                <w:rFonts w:ascii="Tahoma" w:eastAsia="Tahoma" w:hAnsi="Tahoma" w:cs="Tahoma"/>
                <w:sz w:val="20"/>
                <w:szCs w:val="20"/>
              </w:rPr>
            </w:pPr>
          </w:p>
        </w:tc>
        <w:tc>
          <w:tcPr>
            <w:tcW w:w="5781" w:type="dxa"/>
          </w:tcPr>
          <w:p w14:paraId="594A04B9" w14:textId="027E0E14" w:rsidR="00F869B8" w:rsidRPr="009E00BF" w:rsidRDefault="00F869B8" w:rsidP="006648B0">
            <w:pPr>
              <w:spacing w:after="0" w:line="240" w:lineRule="auto"/>
              <w:rPr>
                <w:rFonts w:ascii="Tahoma" w:eastAsia="Tahoma" w:hAnsi="Tahoma" w:cs="Tahoma"/>
                <w:sz w:val="18"/>
                <w:szCs w:val="18"/>
              </w:rPr>
            </w:pPr>
            <w:r w:rsidRPr="009E00BF">
              <w:rPr>
                <w:rFonts w:ascii="Tahoma" w:eastAsia="Tahoma" w:hAnsi="Tahoma" w:cs="Tahoma"/>
                <w:sz w:val="18"/>
                <w:szCs w:val="18"/>
              </w:rPr>
              <w:t>Riesgos potenciales de conflictos por manejo de información/ participación/ consultas no adecuadas de población indígena u otros grupos vulnerables.</w:t>
            </w:r>
          </w:p>
        </w:tc>
      </w:tr>
    </w:tbl>
    <w:p w14:paraId="0000584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Fuente: Elaboración propia en base a revisión documental e información del proyecto disponible a mayo de 2023.</w:t>
      </w:r>
    </w:p>
    <w:p w14:paraId="00005843" w14:textId="77777777" w:rsidR="00071FE1" w:rsidRPr="009E00BF" w:rsidRDefault="00071FE1" w:rsidP="006648B0">
      <w:pPr>
        <w:spacing w:after="0" w:line="240" w:lineRule="auto"/>
        <w:rPr>
          <w:rFonts w:ascii="Tahoma" w:eastAsia="Tahoma" w:hAnsi="Tahoma" w:cs="Tahoma"/>
          <w:sz w:val="22"/>
          <w:szCs w:val="22"/>
        </w:rPr>
      </w:pPr>
    </w:p>
    <w:p w14:paraId="00005844" w14:textId="7495BE1C"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0A57EB" w:rsidRPr="009E00BF">
        <w:rPr>
          <w:rFonts w:ascii="Tahoma" w:eastAsia="Tahoma" w:hAnsi="Tahoma" w:cs="Tahoma"/>
          <w:sz w:val="22"/>
          <w:szCs w:val="22"/>
        </w:rPr>
        <w:t>anterior</w:t>
      </w:r>
      <w:r w:rsidRPr="009E00BF">
        <w:rPr>
          <w:rFonts w:ascii="Tahoma" w:eastAsia="Tahoma" w:hAnsi="Tahoma" w:cs="Tahoma"/>
          <w:sz w:val="22"/>
          <w:szCs w:val="22"/>
        </w:rPr>
        <w:t xml:space="preserve"> se puede establecer que también los impactos esperados son mínimos y se relacionan principalmente con la presencia de personal encargado del retiro de los sistemas domiciliarios y sociales con los riesgos sociales que su presencia implica en zonas rurales y remotas y la potencial generación de residuos especiales e industriales.</w:t>
      </w:r>
    </w:p>
    <w:p w14:paraId="00005845" w14:textId="77777777" w:rsidR="00071FE1" w:rsidRDefault="00071FE1" w:rsidP="006648B0">
      <w:pPr>
        <w:spacing w:after="0" w:line="240" w:lineRule="auto"/>
        <w:rPr>
          <w:rFonts w:ascii="Tahoma" w:eastAsia="Tahoma" w:hAnsi="Tahoma" w:cs="Tahoma"/>
          <w:sz w:val="22"/>
          <w:szCs w:val="22"/>
        </w:rPr>
      </w:pPr>
    </w:p>
    <w:p w14:paraId="252C1849" w14:textId="77777777" w:rsidR="00FC2DA5" w:rsidRPr="009E00BF" w:rsidRDefault="00FC2DA5" w:rsidP="006648B0">
      <w:pPr>
        <w:spacing w:after="0" w:line="240" w:lineRule="auto"/>
        <w:rPr>
          <w:rFonts w:ascii="Tahoma" w:eastAsia="Tahoma" w:hAnsi="Tahoma" w:cs="Tahoma"/>
          <w:sz w:val="22"/>
          <w:szCs w:val="22"/>
        </w:rPr>
      </w:pPr>
    </w:p>
    <w:p w14:paraId="00005846" w14:textId="77777777" w:rsidR="00071FE1" w:rsidRPr="009E00BF" w:rsidRDefault="008F6F43" w:rsidP="006648B0">
      <w:pPr>
        <w:pStyle w:val="Heading1"/>
        <w:numPr>
          <w:ilvl w:val="2"/>
          <w:numId w:val="32"/>
        </w:numPr>
        <w:ind w:left="993" w:hanging="993"/>
        <w:jc w:val="left"/>
        <w:rPr>
          <w:rFonts w:ascii="Tahoma" w:eastAsia="Tahoma" w:hAnsi="Tahoma" w:cs="Tahoma"/>
          <w:smallCaps w:val="0"/>
          <w:sz w:val="22"/>
          <w:szCs w:val="22"/>
          <w:lang w:val="es-BO"/>
        </w:rPr>
      </w:pPr>
      <w:bookmarkStart w:id="583" w:name="_Toc143248812"/>
      <w:r w:rsidRPr="009E00BF">
        <w:rPr>
          <w:rFonts w:ascii="Tahoma" w:eastAsia="Tahoma" w:hAnsi="Tahoma" w:cs="Tahoma"/>
          <w:smallCaps w:val="0"/>
          <w:sz w:val="22"/>
          <w:szCs w:val="22"/>
          <w:lang w:val="es-BO"/>
        </w:rPr>
        <w:t>Sub componente 4: Mini redes/Sistemas híbridos renovables para población rural concentrada</w:t>
      </w:r>
      <w:bookmarkEnd w:id="583"/>
    </w:p>
    <w:p w14:paraId="00005847" w14:textId="77777777" w:rsidR="00071FE1" w:rsidRPr="009E00BF" w:rsidRDefault="00071FE1" w:rsidP="006648B0">
      <w:pPr>
        <w:spacing w:after="0" w:line="240" w:lineRule="auto"/>
        <w:rPr>
          <w:rFonts w:ascii="Tahoma" w:eastAsia="Tahoma" w:hAnsi="Tahoma" w:cs="Tahoma"/>
          <w:sz w:val="22"/>
          <w:szCs w:val="22"/>
        </w:rPr>
      </w:pPr>
    </w:p>
    <w:p w14:paraId="00005848" w14:textId="7FC815D8"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Este Componente, está enfocado a la implementación de Sistemas Híbridos que se componen de dos o más fuentes primarias de energía generalmente Fotovoltaico – Diésel y la implementación de </w:t>
      </w:r>
      <w:r w:rsidR="00F869B8" w:rsidRPr="009E00BF">
        <w:rPr>
          <w:rFonts w:ascii="Tahoma" w:eastAsia="Tahoma" w:hAnsi="Tahoma" w:cs="Tahoma"/>
          <w:sz w:val="22"/>
          <w:szCs w:val="22"/>
        </w:rPr>
        <w:t>Mini redes de generación hidráulica</w:t>
      </w:r>
      <w:r w:rsidRPr="009E00BF">
        <w:rPr>
          <w:rFonts w:ascii="Tahoma" w:eastAsia="Tahoma" w:hAnsi="Tahoma" w:cs="Tahoma"/>
          <w:sz w:val="22"/>
          <w:szCs w:val="22"/>
        </w:rPr>
        <w:t xml:space="preserve">, el subcomponente se desarrollará en comunidades concentradas y alejadas del SIN y de los SA, que no acceden al servicio de Energía Eléctrica por razones técnicas y económicas.  </w:t>
      </w:r>
    </w:p>
    <w:p w14:paraId="00005849" w14:textId="77777777" w:rsidR="00071FE1" w:rsidRPr="009E00BF" w:rsidRDefault="00071FE1" w:rsidP="006648B0">
      <w:pPr>
        <w:spacing w:after="0" w:line="240" w:lineRule="auto"/>
        <w:jc w:val="both"/>
        <w:rPr>
          <w:rFonts w:ascii="Tahoma" w:eastAsia="Tahoma" w:hAnsi="Tahoma" w:cs="Tahoma"/>
          <w:sz w:val="22"/>
          <w:szCs w:val="22"/>
        </w:rPr>
      </w:pPr>
    </w:p>
    <w:p w14:paraId="0000584A" w14:textId="704202B6"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describen las actividades previstas por etapa para este tipo de </w:t>
      </w:r>
      <w:r w:rsidR="003F53FB">
        <w:rPr>
          <w:rFonts w:ascii="Tahoma" w:eastAsia="Tahoma" w:hAnsi="Tahoma" w:cs="Tahoma"/>
          <w:sz w:val="22"/>
          <w:szCs w:val="22"/>
        </w:rPr>
        <w:t>subproyectos</w:t>
      </w:r>
      <w:r w:rsidRPr="009E00BF">
        <w:rPr>
          <w:rFonts w:ascii="Tahoma" w:eastAsia="Tahoma" w:hAnsi="Tahoma" w:cs="Tahoma"/>
          <w:sz w:val="22"/>
          <w:szCs w:val="22"/>
        </w:rPr>
        <w:t>:</w:t>
      </w:r>
    </w:p>
    <w:p w14:paraId="0000584B" w14:textId="77777777" w:rsidR="00071FE1" w:rsidRPr="009E00BF" w:rsidRDefault="00071FE1" w:rsidP="006648B0">
      <w:pPr>
        <w:spacing w:after="0" w:line="240" w:lineRule="auto"/>
        <w:rPr>
          <w:rFonts w:ascii="Tahoma" w:eastAsia="Tahoma" w:hAnsi="Tahoma" w:cs="Tahoma"/>
          <w:sz w:val="22"/>
          <w:szCs w:val="22"/>
        </w:rPr>
      </w:pPr>
    </w:p>
    <w:p w14:paraId="0000584C" w14:textId="4CC305B2" w:rsidR="00071FE1" w:rsidRPr="009E00BF" w:rsidRDefault="00204D7A" w:rsidP="006648B0">
      <w:pPr>
        <w:spacing w:after="0" w:line="240" w:lineRule="auto"/>
        <w:jc w:val="center"/>
        <w:rPr>
          <w:rFonts w:ascii="Tahoma" w:eastAsia="Tahoma" w:hAnsi="Tahoma" w:cs="Tahoma"/>
          <w:sz w:val="20"/>
          <w:szCs w:val="20"/>
        </w:rPr>
      </w:pPr>
      <w:bookmarkStart w:id="584" w:name="_Toc143248885"/>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59</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 xml:space="preserve">Actividades previstas para </w:t>
      </w:r>
      <w:r w:rsidR="004808C5">
        <w:rPr>
          <w:rFonts w:ascii="Tahoma" w:eastAsia="Tahoma" w:hAnsi="Tahoma" w:cs="Tahoma"/>
          <w:b/>
          <w:sz w:val="20"/>
          <w:szCs w:val="20"/>
        </w:rPr>
        <w:t>los</w:t>
      </w:r>
      <w:r w:rsidR="004808C5" w:rsidRPr="009E00BF">
        <w:rPr>
          <w:rFonts w:ascii="Tahoma" w:eastAsia="Tahoma" w:hAnsi="Tahoma" w:cs="Tahoma"/>
          <w:b/>
          <w:sz w:val="20"/>
          <w:szCs w:val="20"/>
        </w:rPr>
        <w:t xml:space="preserve"> </w:t>
      </w:r>
      <w:r w:rsidR="003F53FB">
        <w:rPr>
          <w:rFonts w:ascii="Tahoma" w:eastAsia="Tahoma" w:hAnsi="Tahoma" w:cs="Tahoma"/>
          <w:b/>
          <w:sz w:val="20"/>
          <w:szCs w:val="20"/>
        </w:rPr>
        <w:t>subproyectos</w:t>
      </w:r>
      <w:r w:rsidR="008F6F43" w:rsidRPr="009E00BF">
        <w:rPr>
          <w:rFonts w:ascii="Tahoma" w:eastAsia="Tahoma" w:hAnsi="Tahoma" w:cs="Tahoma"/>
          <w:b/>
          <w:sz w:val="20"/>
          <w:szCs w:val="20"/>
        </w:rPr>
        <w:t xml:space="preserve"> de densificación mini redes/sistemas híbridos renovables para población rural concentrada.</w:t>
      </w:r>
      <w:bookmarkEnd w:id="584"/>
    </w:p>
    <w:p w14:paraId="0000584D" w14:textId="77777777" w:rsidR="00071FE1" w:rsidRPr="009E00BF" w:rsidRDefault="00071FE1" w:rsidP="006648B0">
      <w:pPr>
        <w:spacing w:after="0" w:line="240" w:lineRule="auto"/>
        <w:rPr>
          <w:rFonts w:ascii="Tahoma" w:eastAsia="Tahoma" w:hAnsi="Tahoma" w:cs="Tahoma"/>
        </w:rPr>
      </w:pPr>
    </w:p>
    <w:tbl>
      <w:tblPr>
        <w:tblW w:w="67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689"/>
        <w:gridCol w:w="4110"/>
      </w:tblGrid>
      <w:tr w:rsidR="00071FE1" w:rsidRPr="009E00BF" w14:paraId="347578AF" w14:textId="77777777" w:rsidTr="001A2C52">
        <w:trPr>
          <w:tblHeader/>
          <w:jc w:val="center"/>
        </w:trPr>
        <w:tc>
          <w:tcPr>
            <w:tcW w:w="2689" w:type="dxa"/>
            <w:shd w:val="clear" w:color="auto" w:fill="808080"/>
          </w:tcPr>
          <w:p w14:paraId="0000584E"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ETAPA</w:t>
            </w:r>
          </w:p>
        </w:tc>
        <w:tc>
          <w:tcPr>
            <w:tcW w:w="4110" w:type="dxa"/>
            <w:shd w:val="clear" w:color="auto" w:fill="808080"/>
          </w:tcPr>
          <w:p w14:paraId="0000584F"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w:t>
            </w:r>
          </w:p>
        </w:tc>
      </w:tr>
      <w:tr w:rsidR="00071FE1" w:rsidRPr="009E00BF" w14:paraId="19A3B156" w14:textId="77777777">
        <w:trPr>
          <w:jc w:val="center"/>
        </w:trPr>
        <w:tc>
          <w:tcPr>
            <w:tcW w:w="2689" w:type="dxa"/>
            <w:shd w:val="clear" w:color="auto" w:fill="auto"/>
          </w:tcPr>
          <w:p w14:paraId="00005850"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Construcción</w:t>
            </w:r>
          </w:p>
        </w:tc>
        <w:tc>
          <w:tcPr>
            <w:tcW w:w="4110" w:type="dxa"/>
            <w:shd w:val="clear" w:color="auto" w:fill="auto"/>
          </w:tcPr>
          <w:p w14:paraId="0000585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Transporte de vehículos, maquinarias y personal.</w:t>
            </w:r>
          </w:p>
          <w:p w14:paraId="0000585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Habilitación de instalaciones temporales.</w:t>
            </w:r>
          </w:p>
          <w:p w14:paraId="0000585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Habilitación de caminos de acceso internos</w:t>
            </w:r>
          </w:p>
          <w:p w14:paraId="0000585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Preparación del Terreno (movimientos de tierra)</w:t>
            </w:r>
          </w:p>
          <w:p w14:paraId="0000585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Ampliación cerco perimetral</w:t>
            </w:r>
          </w:p>
          <w:p w14:paraId="00005856"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Obras civiles</w:t>
            </w:r>
          </w:p>
          <w:p w14:paraId="00005857"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Montaje de Estructuras</w:t>
            </w:r>
          </w:p>
          <w:p w14:paraId="00005858"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Habilitación Infraestructura permanente</w:t>
            </w:r>
          </w:p>
          <w:p w14:paraId="00005859"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Prueba de energización y puesta en marcha</w:t>
            </w:r>
          </w:p>
          <w:p w14:paraId="0000585A"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Retiro de instalaciones temporales de la construcción</w:t>
            </w:r>
          </w:p>
        </w:tc>
      </w:tr>
      <w:tr w:rsidR="00071FE1" w:rsidRPr="009E00BF" w14:paraId="37D6E8F7" w14:textId="77777777">
        <w:trPr>
          <w:jc w:val="center"/>
        </w:trPr>
        <w:tc>
          <w:tcPr>
            <w:tcW w:w="2689" w:type="dxa"/>
            <w:shd w:val="clear" w:color="auto" w:fill="auto"/>
          </w:tcPr>
          <w:p w14:paraId="0000585B" w14:textId="77777777" w:rsidR="00071FE1" w:rsidRPr="009E00BF" w:rsidRDefault="008F6F43" w:rsidP="006648B0">
            <w:pPr>
              <w:spacing w:after="0" w:line="240" w:lineRule="auto"/>
              <w:jc w:val="both"/>
              <w:rPr>
                <w:rFonts w:ascii="Tahoma" w:eastAsia="Tahoma" w:hAnsi="Tahoma" w:cs="Tahoma"/>
                <w:sz w:val="18"/>
                <w:szCs w:val="18"/>
              </w:rPr>
            </w:pPr>
            <w:r w:rsidRPr="009E00BF">
              <w:rPr>
                <w:rFonts w:ascii="Tahoma" w:eastAsia="Tahoma" w:hAnsi="Tahoma" w:cs="Tahoma"/>
                <w:sz w:val="18"/>
                <w:szCs w:val="18"/>
              </w:rPr>
              <w:t>Operación y Mantenimiento</w:t>
            </w:r>
          </w:p>
        </w:tc>
        <w:tc>
          <w:tcPr>
            <w:tcW w:w="4110" w:type="dxa"/>
            <w:shd w:val="clear" w:color="auto" w:fill="auto"/>
          </w:tcPr>
          <w:p w14:paraId="0000585C"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Operación de sistemas híbridos y mini redes</w:t>
            </w:r>
          </w:p>
          <w:p w14:paraId="0000585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Mantenimiento de sistemas híbridos y mini redes</w:t>
            </w:r>
          </w:p>
        </w:tc>
      </w:tr>
      <w:tr w:rsidR="00071FE1" w:rsidRPr="009E00BF" w14:paraId="4AB41276" w14:textId="77777777">
        <w:trPr>
          <w:jc w:val="center"/>
        </w:trPr>
        <w:tc>
          <w:tcPr>
            <w:tcW w:w="2689" w:type="dxa"/>
            <w:shd w:val="clear" w:color="auto" w:fill="auto"/>
          </w:tcPr>
          <w:p w14:paraId="0000585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Cierre y Abandono</w:t>
            </w:r>
          </w:p>
        </w:tc>
        <w:tc>
          <w:tcPr>
            <w:tcW w:w="4110" w:type="dxa"/>
            <w:shd w:val="clear" w:color="auto" w:fill="auto"/>
          </w:tcPr>
          <w:p w14:paraId="0000585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Retiro de líneas</w:t>
            </w:r>
          </w:p>
          <w:p w14:paraId="00005860"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Desmantelamiento de Plantas</w:t>
            </w:r>
          </w:p>
          <w:p w14:paraId="00005861"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Rehabilitación de lugar</w:t>
            </w:r>
          </w:p>
        </w:tc>
      </w:tr>
    </w:tbl>
    <w:p w14:paraId="00005862" w14:textId="77777777" w:rsidR="00071FE1" w:rsidRPr="009E00BF" w:rsidRDefault="008F6F43" w:rsidP="006648B0">
      <w:pPr>
        <w:spacing w:after="0" w:line="240" w:lineRule="auto"/>
        <w:ind w:left="1276"/>
        <w:rPr>
          <w:rFonts w:ascii="Tahoma" w:eastAsia="Tahoma" w:hAnsi="Tahoma" w:cs="Tahoma"/>
          <w:sz w:val="18"/>
          <w:szCs w:val="18"/>
        </w:rPr>
      </w:pPr>
      <w:r w:rsidRPr="009E00BF">
        <w:rPr>
          <w:rFonts w:ascii="Tahoma" w:eastAsia="Tahoma" w:hAnsi="Tahoma" w:cs="Tahoma"/>
          <w:sz w:val="16"/>
          <w:szCs w:val="16"/>
        </w:rPr>
        <w:t>Fuente: Elaboración propia.</w:t>
      </w:r>
    </w:p>
    <w:p w14:paraId="4338257F" w14:textId="77777777" w:rsidR="00F869B8" w:rsidRPr="009E00BF" w:rsidRDefault="00F869B8" w:rsidP="006648B0">
      <w:pPr>
        <w:spacing w:after="0" w:line="240" w:lineRule="auto"/>
        <w:jc w:val="both"/>
        <w:rPr>
          <w:rFonts w:ascii="Tahoma" w:eastAsia="Tahoma" w:hAnsi="Tahoma" w:cs="Tahoma"/>
          <w:sz w:val="22"/>
          <w:szCs w:val="22"/>
        </w:rPr>
      </w:pPr>
    </w:p>
    <w:p w14:paraId="00005863" w14:textId="60BE8F49"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 los impactos y riesgos socio ambientales, de SISO y de higiene y seguridad de la comunidad que se han identificado para </w:t>
      </w:r>
      <w:r w:rsidR="004808C5">
        <w:rPr>
          <w:rFonts w:ascii="Tahoma" w:eastAsia="Tahoma" w:hAnsi="Tahoma" w:cs="Tahoma"/>
          <w:sz w:val="22"/>
          <w:szCs w:val="22"/>
        </w:rPr>
        <w:t>los</w:t>
      </w:r>
      <w:r w:rsidR="004808C5"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mini redes/sistemas híbridos renovables para población rural concentrada, en la etapa de construcción.</w:t>
      </w:r>
    </w:p>
    <w:p w14:paraId="00005864" w14:textId="77777777" w:rsidR="00071FE1" w:rsidRPr="009E00BF" w:rsidRDefault="00071FE1" w:rsidP="006648B0">
      <w:pPr>
        <w:spacing w:after="0" w:line="240" w:lineRule="auto"/>
        <w:jc w:val="both"/>
        <w:rPr>
          <w:rFonts w:ascii="Tahoma" w:eastAsia="Tahoma" w:hAnsi="Tahoma" w:cs="Tahoma"/>
          <w:sz w:val="22"/>
          <w:szCs w:val="22"/>
        </w:rPr>
      </w:pPr>
    </w:p>
    <w:p w14:paraId="00005865" w14:textId="5B38B66C" w:rsidR="00071FE1" w:rsidRPr="009E00BF" w:rsidRDefault="00204D7A" w:rsidP="006648B0">
      <w:pPr>
        <w:spacing w:after="0" w:line="240" w:lineRule="auto"/>
        <w:jc w:val="center"/>
        <w:rPr>
          <w:rFonts w:ascii="Tahoma" w:eastAsia="Tahoma" w:hAnsi="Tahoma" w:cs="Tahoma"/>
          <w:b/>
          <w:sz w:val="20"/>
          <w:szCs w:val="20"/>
        </w:rPr>
      </w:pPr>
      <w:bookmarkStart w:id="585" w:name="_Toc143248886"/>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60</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Impactos y riesgos ambientales, sociales y de seguridad</w:t>
      </w:r>
      <w:bookmarkEnd w:id="585"/>
      <w:r w:rsidR="008F6F43" w:rsidRPr="009E00BF">
        <w:rPr>
          <w:rFonts w:ascii="Tahoma" w:eastAsia="Tahoma" w:hAnsi="Tahoma" w:cs="Tahoma"/>
          <w:b/>
          <w:sz w:val="20"/>
          <w:szCs w:val="20"/>
        </w:rPr>
        <w:t xml:space="preserve"> </w:t>
      </w:r>
    </w:p>
    <w:p w14:paraId="00005866" w14:textId="098BC48E" w:rsidR="00071FE1" w:rsidRPr="009E00BF" w:rsidRDefault="008F6F43" w:rsidP="006648B0">
      <w:pPr>
        <w:spacing w:after="0" w:line="240" w:lineRule="auto"/>
        <w:jc w:val="center"/>
        <w:rPr>
          <w:rFonts w:ascii="Tahoma" w:eastAsia="Tahoma" w:hAnsi="Tahoma" w:cs="Tahoma"/>
          <w:sz w:val="20"/>
          <w:szCs w:val="20"/>
        </w:rPr>
      </w:pPr>
      <w:r w:rsidRPr="009E00BF">
        <w:rPr>
          <w:rFonts w:ascii="Tahoma" w:eastAsia="Tahoma" w:hAnsi="Tahoma" w:cs="Tahoma"/>
          <w:b/>
          <w:sz w:val="20"/>
          <w:szCs w:val="20"/>
        </w:rPr>
        <w:t xml:space="preserve">para </w:t>
      </w:r>
      <w:r w:rsidR="003F53FB">
        <w:rPr>
          <w:rFonts w:ascii="Tahoma" w:eastAsia="Tahoma" w:hAnsi="Tahoma" w:cs="Tahoma"/>
          <w:b/>
          <w:sz w:val="20"/>
          <w:szCs w:val="20"/>
        </w:rPr>
        <w:t>subproyectos</w:t>
      </w:r>
      <w:r w:rsidRPr="009E00BF">
        <w:rPr>
          <w:rFonts w:ascii="Tahoma" w:eastAsia="Tahoma" w:hAnsi="Tahoma" w:cs="Tahoma"/>
          <w:b/>
          <w:sz w:val="20"/>
          <w:szCs w:val="20"/>
        </w:rPr>
        <w:t xml:space="preserve"> de mini redes/sistemas híbridos renovables para población rural concentrada en la etapa de ejecución</w:t>
      </w:r>
      <w:r w:rsidRPr="009E00BF">
        <w:rPr>
          <w:rFonts w:ascii="Tahoma" w:eastAsia="Tahoma" w:hAnsi="Tahoma" w:cs="Tahoma"/>
          <w:sz w:val="20"/>
          <w:szCs w:val="20"/>
        </w:rPr>
        <w:t>.</w:t>
      </w:r>
    </w:p>
    <w:p w14:paraId="00005867" w14:textId="77777777" w:rsidR="00071FE1" w:rsidRPr="009E00BF" w:rsidRDefault="00071FE1" w:rsidP="006648B0">
      <w:pPr>
        <w:spacing w:after="0" w:line="240" w:lineRule="auto"/>
        <w:jc w:val="center"/>
        <w:rPr>
          <w:rFonts w:ascii="Tahoma" w:eastAsia="Tahoma" w:hAnsi="Tahoma" w:cs="Tahoma"/>
          <w:sz w:val="20"/>
          <w:szCs w:val="20"/>
        </w:rPr>
      </w:pPr>
    </w:p>
    <w:tbl>
      <w:tblPr>
        <w:tblW w:w="10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81"/>
        <w:gridCol w:w="1984"/>
        <w:gridCol w:w="4642"/>
      </w:tblGrid>
      <w:tr w:rsidR="00071FE1" w:rsidRPr="009E00BF" w14:paraId="793524B0" w14:textId="77777777" w:rsidTr="74F91B5F">
        <w:trPr>
          <w:tblHeader/>
          <w:jc w:val="center"/>
        </w:trPr>
        <w:tc>
          <w:tcPr>
            <w:tcW w:w="3681" w:type="dxa"/>
            <w:shd w:val="clear" w:color="auto" w:fill="A6A6A6" w:themeFill="background1" w:themeFillShade="A6"/>
          </w:tcPr>
          <w:p w14:paraId="00005868"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 xml:space="preserve">Actividades de la intervención </w:t>
            </w:r>
          </w:p>
        </w:tc>
        <w:tc>
          <w:tcPr>
            <w:tcW w:w="1984" w:type="dxa"/>
            <w:shd w:val="clear" w:color="auto" w:fill="A6A6A6" w:themeFill="background1" w:themeFillShade="A6"/>
          </w:tcPr>
          <w:p w14:paraId="00005869"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4642" w:type="dxa"/>
            <w:shd w:val="clear" w:color="auto" w:fill="A6A6A6" w:themeFill="background1" w:themeFillShade="A6"/>
          </w:tcPr>
          <w:p w14:paraId="0000586A"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Impacto/Riesgo</w:t>
            </w:r>
          </w:p>
        </w:tc>
      </w:tr>
      <w:tr w:rsidR="00071FE1" w:rsidRPr="009E00BF" w14:paraId="06CD5C64" w14:textId="77777777">
        <w:trPr>
          <w:jc w:val="center"/>
        </w:trPr>
        <w:tc>
          <w:tcPr>
            <w:tcW w:w="3681" w:type="dxa"/>
            <w:vMerge w:val="restart"/>
          </w:tcPr>
          <w:p w14:paraId="0000586B"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Transporte de vehículos, maquinarias y personal.</w:t>
            </w:r>
          </w:p>
          <w:p w14:paraId="0000586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instalaciones temporales.</w:t>
            </w:r>
          </w:p>
          <w:p w14:paraId="0000586D"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caminos de accesos.</w:t>
            </w:r>
          </w:p>
          <w:p w14:paraId="0000586E"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Movimiento de tierras.</w:t>
            </w:r>
          </w:p>
          <w:p w14:paraId="0000586F"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Instalación del cerco perimetral.</w:t>
            </w:r>
          </w:p>
          <w:p w14:paraId="00005870"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71"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Montaje de estructuras.</w:t>
            </w:r>
          </w:p>
          <w:p w14:paraId="00005872"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Instalación de obras permanentes.</w:t>
            </w:r>
          </w:p>
          <w:p w14:paraId="00005873"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Prueba de energización y puesta en marcha.</w:t>
            </w:r>
          </w:p>
          <w:p w14:paraId="00005874"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6"/>
                <w:szCs w:val="16"/>
              </w:rPr>
              <w:t>Retiro de instalaciones temporales de la construcción.</w:t>
            </w:r>
          </w:p>
        </w:tc>
        <w:tc>
          <w:tcPr>
            <w:tcW w:w="1984" w:type="dxa"/>
          </w:tcPr>
          <w:p w14:paraId="00005875"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AIRE</w:t>
            </w:r>
          </w:p>
        </w:tc>
        <w:tc>
          <w:tcPr>
            <w:tcW w:w="4642" w:type="dxa"/>
          </w:tcPr>
          <w:p w14:paraId="00005876"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Emisión de gases de combustión, gases de efecto invernadero y material particulado producto del uso de vehículos, maquinaria y equipo durante la ejecución de las actividades de construcción.</w:t>
            </w:r>
          </w:p>
        </w:tc>
      </w:tr>
      <w:tr w:rsidR="00071FE1" w:rsidRPr="009E00BF" w14:paraId="0F5E23E6" w14:textId="77777777">
        <w:trPr>
          <w:jc w:val="center"/>
        </w:trPr>
        <w:tc>
          <w:tcPr>
            <w:tcW w:w="3681" w:type="dxa"/>
            <w:vMerge/>
          </w:tcPr>
          <w:p w14:paraId="00005877"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878" w14:textId="77777777" w:rsidR="00071FE1" w:rsidRPr="009E00BF" w:rsidRDefault="008F6F43"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RUIDO</w:t>
            </w:r>
          </w:p>
        </w:tc>
        <w:tc>
          <w:tcPr>
            <w:tcW w:w="4642" w:type="dxa"/>
          </w:tcPr>
          <w:p w14:paraId="00005879"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Emisión de ruido y vibraciones producto del uso de vehículos, maquinaria y equipo durante los trabajos de construcción (por remoción de suelos o por tráfico de vehículos maquinaria y equipo).</w:t>
            </w:r>
          </w:p>
        </w:tc>
      </w:tr>
      <w:tr w:rsidR="00071FE1" w:rsidRPr="009E00BF" w14:paraId="2993F18B" w14:textId="77777777">
        <w:trPr>
          <w:jc w:val="center"/>
        </w:trPr>
        <w:tc>
          <w:tcPr>
            <w:tcW w:w="3681" w:type="dxa"/>
            <w:vMerge w:val="restart"/>
          </w:tcPr>
          <w:p w14:paraId="0000587A"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Transporte de vehículos, maquinarias y personal.</w:t>
            </w:r>
          </w:p>
          <w:p w14:paraId="0000587B"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instalaciones temporales.</w:t>
            </w:r>
          </w:p>
          <w:p w14:paraId="0000587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caminos de accesos.</w:t>
            </w:r>
          </w:p>
          <w:p w14:paraId="0000587D"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Movimiento de tierras.</w:t>
            </w:r>
          </w:p>
          <w:p w14:paraId="0000587E"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Instalación de cerco perimetral.</w:t>
            </w:r>
          </w:p>
          <w:p w14:paraId="0000587F"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80"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Montaje de estructuras.</w:t>
            </w:r>
          </w:p>
          <w:p w14:paraId="00005881"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Instalación de obras permanentes.</w:t>
            </w:r>
          </w:p>
          <w:p w14:paraId="0000588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6"/>
                <w:szCs w:val="16"/>
              </w:rPr>
              <w:t>Retiro de instalaciones temporales de la construcción.</w:t>
            </w:r>
          </w:p>
        </w:tc>
        <w:tc>
          <w:tcPr>
            <w:tcW w:w="1984" w:type="dxa"/>
            <w:vMerge w:val="restart"/>
          </w:tcPr>
          <w:p w14:paraId="00005883"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SUELO</w:t>
            </w:r>
          </w:p>
        </w:tc>
        <w:tc>
          <w:tcPr>
            <w:tcW w:w="4642" w:type="dxa"/>
          </w:tcPr>
          <w:p w14:paraId="00005884"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Remoción de suelo durante los trabajos de preparación del terreno.</w:t>
            </w:r>
          </w:p>
        </w:tc>
      </w:tr>
      <w:tr w:rsidR="00071FE1" w:rsidRPr="009E00BF" w14:paraId="2BA623CF" w14:textId="77777777">
        <w:trPr>
          <w:trHeight w:val="70"/>
          <w:jc w:val="center"/>
        </w:trPr>
        <w:tc>
          <w:tcPr>
            <w:tcW w:w="3681" w:type="dxa"/>
            <w:vMerge/>
          </w:tcPr>
          <w:p w14:paraId="0000588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8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87"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Compactación del suelo en las áreas destinadas a la ejecución de obras.</w:t>
            </w:r>
          </w:p>
        </w:tc>
      </w:tr>
      <w:tr w:rsidR="00071FE1" w:rsidRPr="009E00BF" w14:paraId="1FB88C86" w14:textId="77777777">
        <w:trPr>
          <w:jc w:val="center"/>
        </w:trPr>
        <w:tc>
          <w:tcPr>
            <w:tcW w:w="3681" w:type="dxa"/>
            <w:vMerge/>
          </w:tcPr>
          <w:p w14:paraId="0000588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8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8A"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Incremento en los riesgos de erosión por movimientos de tierra y/o por alteración del drenaje natural o artificial en los sitios de ejecución de obras. </w:t>
            </w:r>
          </w:p>
        </w:tc>
      </w:tr>
      <w:tr w:rsidR="00071FE1" w:rsidRPr="009E00BF" w14:paraId="05F3BFBC" w14:textId="77777777">
        <w:trPr>
          <w:jc w:val="center"/>
        </w:trPr>
        <w:tc>
          <w:tcPr>
            <w:tcW w:w="3681" w:type="dxa"/>
            <w:vMerge/>
          </w:tcPr>
          <w:p w14:paraId="0000588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8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8D" w14:textId="76AE0ADC"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Riesgo de contaminación del suelo por derrames de insumos y productos utilizados en la construcción</w:t>
            </w:r>
            <w:r w:rsidR="004556DB" w:rsidRPr="009E00BF">
              <w:rPr>
                <w:rFonts w:ascii="Tahoma" w:eastAsia="Tahoma" w:hAnsi="Tahoma" w:cs="Tahoma"/>
                <w:sz w:val="16"/>
                <w:szCs w:val="16"/>
              </w:rPr>
              <w:t>, incluyendo materiales peligrosos</w:t>
            </w:r>
            <w:r w:rsidRPr="009E00BF">
              <w:rPr>
                <w:rFonts w:ascii="Tahoma" w:eastAsia="Tahoma" w:hAnsi="Tahoma" w:cs="Tahoma"/>
                <w:sz w:val="16"/>
                <w:szCs w:val="16"/>
              </w:rPr>
              <w:t>.</w:t>
            </w:r>
          </w:p>
        </w:tc>
      </w:tr>
      <w:tr w:rsidR="00071FE1" w:rsidRPr="009E00BF" w14:paraId="730F349C" w14:textId="77777777">
        <w:trPr>
          <w:jc w:val="center"/>
        </w:trPr>
        <w:tc>
          <w:tcPr>
            <w:tcW w:w="3681" w:type="dxa"/>
            <w:vMerge/>
          </w:tcPr>
          <w:p w14:paraId="0000588E"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8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90" w14:textId="0A443ED6"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Riesgos de contaminación del suelo por posibles derrames de combustible, </w:t>
            </w:r>
            <w:r w:rsidR="00907510" w:rsidRPr="009E00BF">
              <w:rPr>
                <w:rFonts w:ascii="Tahoma" w:eastAsia="Tahoma" w:hAnsi="Tahoma" w:cs="Tahoma"/>
                <w:sz w:val="16"/>
                <w:szCs w:val="16"/>
              </w:rPr>
              <w:t>lubricantes, aceites</w:t>
            </w:r>
            <w:r w:rsidRPr="009E00BF">
              <w:rPr>
                <w:rFonts w:ascii="Tahoma" w:eastAsia="Tahoma" w:hAnsi="Tahoma" w:cs="Tahoma"/>
                <w:sz w:val="16"/>
                <w:szCs w:val="16"/>
              </w:rPr>
              <w:t xml:space="preserve"> </w:t>
            </w:r>
            <w:r w:rsidR="00907510" w:rsidRPr="009E00BF">
              <w:rPr>
                <w:rFonts w:ascii="Tahoma" w:eastAsia="Tahoma" w:hAnsi="Tahoma" w:cs="Tahoma"/>
                <w:sz w:val="16"/>
                <w:szCs w:val="16"/>
              </w:rPr>
              <w:t xml:space="preserve">y otros materiales peligrosos, </w:t>
            </w:r>
            <w:r w:rsidRPr="009E00BF">
              <w:rPr>
                <w:rFonts w:ascii="Tahoma" w:eastAsia="Tahoma" w:hAnsi="Tahoma" w:cs="Tahoma"/>
                <w:sz w:val="16"/>
                <w:szCs w:val="16"/>
              </w:rPr>
              <w:t>por operación y tráfico de maquinaria pesada.</w:t>
            </w:r>
          </w:p>
        </w:tc>
      </w:tr>
      <w:tr w:rsidR="00071FE1" w:rsidRPr="009E00BF" w14:paraId="2962300C" w14:textId="77777777">
        <w:trPr>
          <w:jc w:val="center"/>
        </w:trPr>
        <w:tc>
          <w:tcPr>
            <w:tcW w:w="3681" w:type="dxa"/>
            <w:vMerge/>
          </w:tcPr>
          <w:p w14:paraId="00005891"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9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93"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Generación de residuos sólidos domésticos, por actividades diarias del personal encargado de la construcción. </w:t>
            </w:r>
          </w:p>
        </w:tc>
      </w:tr>
      <w:tr w:rsidR="00071FE1" w:rsidRPr="009E00BF" w14:paraId="36D9FB13" w14:textId="77777777">
        <w:trPr>
          <w:jc w:val="center"/>
        </w:trPr>
        <w:tc>
          <w:tcPr>
            <w:tcW w:w="3681" w:type="dxa"/>
            <w:vMerge/>
          </w:tcPr>
          <w:p w14:paraId="00005894"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9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96" w14:textId="0041E643"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Generación de residuos sólidos industriales </w:t>
            </w:r>
            <w:r w:rsidR="004556DB" w:rsidRPr="009E00BF">
              <w:rPr>
                <w:rFonts w:ascii="Tahoma" w:eastAsia="Tahoma" w:hAnsi="Tahoma" w:cs="Tahoma"/>
                <w:sz w:val="16"/>
                <w:szCs w:val="16"/>
              </w:rPr>
              <w:t xml:space="preserve">y peligrosos </w:t>
            </w:r>
            <w:r w:rsidRPr="009E00BF">
              <w:rPr>
                <w:rFonts w:ascii="Tahoma" w:eastAsia="Tahoma" w:hAnsi="Tahoma" w:cs="Tahoma"/>
                <w:sz w:val="16"/>
                <w:szCs w:val="16"/>
              </w:rPr>
              <w:t>por actividades de construcción.</w:t>
            </w:r>
          </w:p>
        </w:tc>
      </w:tr>
      <w:tr w:rsidR="00071FE1" w:rsidRPr="009E00BF" w14:paraId="6381E303" w14:textId="77777777">
        <w:trPr>
          <w:jc w:val="center"/>
        </w:trPr>
        <w:tc>
          <w:tcPr>
            <w:tcW w:w="3681" w:type="dxa"/>
            <w:vMerge/>
          </w:tcPr>
          <w:p w14:paraId="00005897"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9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99"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Generación de residuos orgánicos provenientes de las actividades de limpieza y desbroce.</w:t>
            </w:r>
          </w:p>
        </w:tc>
      </w:tr>
      <w:tr w:rsidR="00561442" w:rsidRPr="009E00BF" w14:paraId="08EEE580" w14:textId="77777777" w:rsidTr="00561442">
        <w:trPr>
          <w:trHeight w:val="504"/>
          <w:jc w:val="center"/>
        </w:trPr>
        <w:tc>
          <w:tcPr>
            <w:tcW w:w="3681" w:type="dxa"/>
            <w:vMerge w:val="restart"/>
          </w:tcPr>
          <w:p w14:paraId="0000589A"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Transporte de vehículos, maquinarias y personal.</w:t>
            </w:r>
          </w:p>
          <w:p w14:paraId="0000589B"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instalaciones temporales.</w:t>
            </w:r>
          </w:p>
          <w:p w14:paraId="0000589C"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caminos de accesos.</w:t>
            </w:r>
          </w:p>
          <w:p w14:paraId="0000589D"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Preparación del Terreno (movimientos de tierra)</w:t>
            </w:r>
          </w:p>
          <w:p w14:paraId="0000589E"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Ampliación cerco perimetral</w:t>
            </w:r>
          </w:p>
          <w:p w14:paraId="0000589F"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A0"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Montaje de Estructuras</w:t>
            </w:r>
          </w:p>
          <w:p w14:paraId="041895BC"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Infraestructura permanente</w:t>
            </w:r>
          </w:p>
          <w:p w14:paraId="000058A2"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Prueba de energización y puesta en marcha</w:t>
            </w:r>
          </w:p>
          <w:p w14:paraId="000058A3"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Retiro de instalaciones temporales de la construcción</w:t>
            </w:r>
          </w:p>
        </w:tc>
        <w:tc>
          <w:tcPr>
            <w:tcW w:w="1984" w:type="dxa"/>
            <w:vMerge w:val="restart"/>
          </w:tcPr>
          <w:p w14:paraId="000058A4" w14:textId="77777777"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AGUA</w:t>
            </w:r>
          </w:p>
        </w:tc>
        <w:tc>
          <w:tcPr>
            <w:tcW w:w="4642" w:type="dxa"/>
          </w:tcPr>
          <w:p w14:paraId="000058A5" w14:textId="77777777" w:rsidR="00561442" w:rsidRPr="009E00BF" w:rsidRDefault="00561442"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Incremento en la demanda de agua para actividades de construcción.</w:t>
            </w:r>
          </w:p>
        </w:tc>
      </w:tr>
      <w:tr w:rsidR="00071FE1" w:rsidRPr="009E00BF" w14:paraId="4FE71932" w14:textId="77777777">
        <w:trPr>
          <w:jc w:val="center"/>
        </w:trPr>
        <w:tc>
          <w:tcPr>
            <w:tcW w:w="3681" w:type="dxa"/>
            <w:vMerge/>
          </w:tcPr>
          <w:p w14:paraId="000058A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A7"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A8"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Incremento en los riesgos de inundación por alteración del drenaje natural o artificial en los sitios de ejecución de obras. </w:t>
            </w:r>
          </w:p>
        </w:tc>
      </w:tr>
      <w:tr w:rsidR="00071FE1" w:rsidRPr="009E00BF" w14:paraId="6FBE67C1" w14:textId="77777777">
        <w:trPr>
          <w:jc w:val="center"/>
        </w:trPr>
        <w:tc>
          <w:tcPr>
            <w:tcW w:w="3681" w:type="dxa"/>
            <w:vMerge/>
          </w:tcPr>
          <w:p w14:paraId="000058A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AA"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AB"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Riesgo de contaminación de cuerpos de agua aledaños por vertido de aguas residuales (negras y grises) por actividades diarias del personal encargado de la construcción. </w:t>
            </w:r>
          </w:p>
        </w:tc>
      </w:tr>
      <w:tr w:rsidR="00071FE1" w:rsidRPr="009E00BF" w14:paraId="769F5A16" w14:textId="77777777">
        <w:trPr>
          <w:jc w:val="center"/>
        </w:trPr>
        <w:tc>
          <w:tcPr>
            <w:tcW w:w="3681" w:type="dxa"/>
          </w:tcPr>
          <w:p w14:paraId="000058AC"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Preparación del Terreno (movimientos de tierra)</w:t>
            </w:r>
          </w:p>
          <w:p w14:paraId="000058AD"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Ampliación cerco perimetral</w:t>
            </w:r>
          </w:p>
          <w:p w14:paraId="000058AE"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AF"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Montaje de Estructuras</w:t>
            </w:r>
          </w:p>
          <w:p w14:paraId="000058B0"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Infraestructura permanente</w:t>
            </w:r>
          </w:p>
        </w:tc>
        <w:tc>
          <w:tcPr>
            <w:tcW w:w="1984" w:type="dxa"/>
          </w:tcPr>
          <w:p w14:paraId="000058B1"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ECOLOGIA</w:t>
            </w:r>
          </w:p>
        </w:tc>
        <w:tc>
          <w:tcPr>
            <w:tcW w:w="4642" w:type="dxa"/>
          </w:tcPr>
          <w:p w14:paraId="000058B2"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Alteración/modificación del paisaje en áreas rurales o naturales con poca o baja intervención.</w:t>
            </w:r>
          </w:p>
        </w:tc>
      </w:tr>
      <w:tr w:rsidR="00071FE1" w:rsidRPr="009E00BF" w14:paraId="5A4FEB50" w14:textId="77777777">
        <w:trPr>
          <w:jc w:val="center"/>
        </w:trPr>
        <w:tc>
          <w:tcPr>
            <w:tcW w:w="3681" w:type="dxa"/>
            <w:vMerge w:val="restart"/>
          </w:tcPr>
          <w:p w14:paraId="000058B3"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caminos de acceso internos</w:t>
            </w:r>
          </w:p>
          <w:p w14:paraId="000058B4"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Preparación del Terreno (movimientos de tierra)</w:t>
            </w:r>
          </w:p>
          <w:p w14:paraId="000058B5"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Ampliación cerco perimetral</w:t>
            </w:r>
          </w:p>
          <w:p w14:paraId="000058B6"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B7"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Montaje de Estructuras</w:t>
            </w:r>
          </w:p>
          <w:p w14:paraId="000058B8"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Infraestructura permanente</w:t>
            </w:r>
          </w:p>
        </w:tc>
        <w:tc>
          <w:tcPr>
            <w:tcW w:w="1984" w:type="dxa"/>
            <w:vMerge w:val="restart"/>
          </w:tcPr>
          <w:p w14:paraId="000058B9"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6"/>
                <w:szCs w:val="16"/>
              </w:rPr>
              <w:t>ECOLOGIA</w:t>
            </w:r>
          </w:p>
        </w:tc>
        <w:tc>
          <w:tcPr>
            <w:tcW w:w="4642" w:type="dxa"/>
          </w:tcPr>
          <w:p w14:paraId="000058BA"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Afectación de flora y/o servicios ecosistémicos de ecosistemas frágiles/sensibles colindantes o con superposición.</w:t>
            </w:r>
          </w:p>
        </w:tc>
      </w:tr>
      <w:tr w:rsidR="00071FE1" w:rsidRPr="009E00BF" w14:paraId="47033680" w14:textId="77777777">
        <w:trPr>
          <w:jc w:val="center"/>
        </w:trPr>
        <w:tc>
          <w:tcPr>
            <w:tcW w:w="3681" w:type="dxa"/>
            <w:vMerge/>
          </w:tcPr>
          <w:p w14:paraId="000058B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B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BD" w14:textId="640F2F3F"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Deterioro</w:t>
            </w:r>
            <w:r w:rsidR="00631D24" w:rsidRPr="009E00BF">
              <w:rPr>
                <w:rFonts w:ascii="Tahoma" w:eastAsia="Tahoma" w:hAnsi="Tahoma" w:cs="Tahoma"/>
                <w:sz w:val="16"/>
                <w:szCs w:val="16"/>
              </w:rPr>
              <w:t xml:space="preserve"> y/o perdida</w:t>
            </w:r>
            <w:r w:rsidRPr="009E00BF">
              <w:rPr>
                <w:rFonts w:ascii="Tahoma" w:eastAsia="Tahoma" w:hAnsi="Tahoma" w:cs="Tahoma"/>
                <w:sz w:val="16"/>
                <w:szCs w:val="16"/>
              </w:rPr>
              <w:t xml:space="preserve"> de la cobertura vegetal, en zonas de ecosistemas frágiles/sensibles durante ejecución de obras </w:t>
            </w:r>
          </w:p>
        </w:tc>
      </w:tr>
      <w:tr w:rsidR="004556DB" w:rsidRPr="009E00BF" w14:paraId="614EAF8E" w14:textId="77777777">
        <w:trPr>
          <w:jc w:val="center"/>
        </w:trPr>
        <w:tc>
          <w:tcPr>
            <w:tcW w:w="3681" w:type="dxa"/>
            <w:vMerge w:val="restart"/>
          </w:tcPr>
          <w:p w14:paraId="000058BE"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Transporte de vehículos, maquinarias y personal.</w:t>
            </w:r>
          </w:p>
          <w:p w14:paraId="000058BF"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instalaciones temporales.</w:t>
            </w:r>
          </w:p>
          <w:p w14:paraId="000058C0"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caminos de accesos.</w:t>
            </w:r>
          </w:p>
          <w:p w14:paraId="000058C1"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Preparación del Terreno (movimiento de tierras)</w:t>
            </w:r>
          </w:p>
          <w:p w14:paraId="000058C2"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Instalación de cerco perimetral. </w:t>
            </w:r>
          </w:p>
          <w:p w14:paraId="000058C3"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C4"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Instalación de obras permanentes. </w:t>
            </w:r>
          </w:p>
          <w:p w14:paraId="000058C5"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Prueba de energización y puesta en marcha.</w:t>
            </w:r>
          </w:p>
          <w:p w14:paraId="000058C6"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Retiro de instalaciones temporales de la construcción.</w:t>
            </w:r>
          </w:p>
        </w:tc>
        <w:tc>
          <w:tcPr>
            <w:tcW w:w="1984" w:type="dxa"/>
            <w:vMerge w:val="restart"/>
          </w:tcPr>
          <w:p w14:paraId="000058C7" w14:textId="77777777" w:rsidR="004556DB" w:rsidRPr="009E00BF" w:rsidRDefault="004556DB" w:rsidP="006648B0">
            <w:pPr>
              <w:spacing w:after="0" w:line="240" w:lineRule="auto"/>
              <w:rPr>
                <w:rFonts w:ascii="Tahoma" w:eastAsia="Tahoma" w:hAnsi="Tahoma" w:cs="Tahoma"/>
                <w:sz w:val="18"/>
                <w:szCs w:val="18"/>
              </w:rPr>
            </w:pPr>
            <w:r w:rsidRPr="009E00BF">
              <w:rPr>
                <w:rFonts w:ascii="Tahoma" w:eastAsia="Tahoma" w:hAnsi="Tahoma" w:cs="Tahoma"/>
                <w:sz w:val="18"/>
                <w:szCs w:val="18"/>
              </w:rPr>
              <w:t>ECOLOGIA</w:t>
            </w:r>
          </w:p>
        </w:tc>
        <w:tc>
          <w:tcPr>
            <w:tcW w:w="4642" w:type="dxa"/>
          </w:tcPr>
          <w:p w14:paraId="000058C8" w14:textId="40151EDE" w:rsidR="004556DB" w:rsidRPr="009E00BF" w:rsidRDefault="004556DB"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Perturbación de la fauna, por ahuyentamiento o alteración del hábitat natural durante la ejecución de las actividades de construcción.</w:t>
            </w:r>
          </w:p>
        </w:tc>
      </w:tr>
      <w:tr w:rsidR="004556DB" w:rsidRPr="009E00BF" w14:paraId="5BBCA7C9" w14:textId="77777777">
        <w:trPr>
          <w:jc w:val="center"/>
        </w:trPr>
        <w:tc>
          <w:tcPr>
            <w:tcW w:w="3681" w:type="dxa"/>
            <w:vMerge/>
          </w:tcPr>
          <w:p w14:paraId="5952BF50" w14:textId="77777777" w:rsidR="004556DB" w:rsidRPr="009E00BF" w:rsidRDefault="004556DB" w:rsidP="006648B0">
            <w:pPr>
              <w:spacing w:after="0" w:line="240" w:lineRule="auto"/>
              <w:rPr>
                <w:rFonts w:ascii="Tahoma" w:eastAsia="Tahoma" w:hAnsi="Tahoma" w:cs="Tahoma"/>
                <w:sz w:val="16"/>
                <w:szCs w:val="16"/>
              </w:rPr>
            </w:pPr>
          </w:p>
        </w:tc>
        <w:tc>
          <w:tcPr>
            <w:tcW w:w="1984" w:type="dxa"/>
            <w:vMerge/>
          </w:tcPr>
          <w:p w14:paraId="56824C08" w14:textId="77777777" w:rsidR="004556DB" w:rsidRPr="009E00BF" w:rsidRDefault="004556DB" w:rsidP="006648B0">
            <w:pPr>
              <w:spacing w:after="0" w:line="240" w:lineRule="auto"/>
              <w:rPr>
                <w:rFonts w:ascii="Tahoma" w:eastAsia="Tahoma" w:hAnsi="Tahoma" w:cs="Tahoma"/>
                <w:sz w:val="18"/>
                <w:szCs w:val="18"/>
              </w:rPr>
            </w:pPr>
          </w:p>
        </w:tc>
        <w:tc>
          <w:tcPr>
            <w:tcW w:w="4642" w:type="dxa"/>
          </w:tcPr>
          <w:p w14:paraId="5FABC54B" w14:textId="52B27E85" w:rsidR="004556DB" w:rsidRPr="009E00BF" w:rsidRDefault="004556DB"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Afectación a la fauna por posible colisión o atropello de fauna silvestre en vías y sendas de acceso </w:t>
            </w:r>
          </w:p>
        </w:tc>
      </w:tr>
      <w:tr w:rsidR="00561442" w:rsidRPr="009E00BF" w14:paraId="6703FD9A" w14:textId="77777777">
        <w:trPr>
          <w:trHeight w:val="1089"/>
          <w:jc w:val="center"/>
        </w:trPr>
        <w:tc>
          <w:tcPr>
            <w:tcW w:w="3681" w:type="dxa"/>
            <w:vMerge/>
          </w:tcPr>
          <w:p w14:paraId="577C1C4F" w14:textId="77777777" w:rsidR="00561442" w:rsidRPr="009E00BF" w:rsidRDefault="00561442" w:rsidP="006648B0">
            <w:pPr>
              <w:spacing w:after="0" w:line="240" w:lineRule="auto"/>
              <w:rPr>
                <w:rFonts w:ascii="Tahoma" w:eastAsia="Tahoma" w:hAnsi="Tahoma" w:cs="Tahoma"/>
                <w:sz w:val="16"/>
                <w:szCs w:val="16"/>
              </w:rPr>
            </w:pPr>
          </w:p>
        </w:tc>
        <w:tc>
          <w:tcPr>
            <w:tcW w:w="1984" w:type="dxa"/>
            <w:vMerge/>
          </w:tcPr>
          <w:p w14:paraId="4F56E322" w14:textId="77777777" w:rsidR="00561442" w:rsidRPr="009E00BF" w:rsidRDefault="00561442" w:rsidP="006648B0">
            <w:pPr>
              <w:spacing w:after="0" w:line="240" w:lineRule="auto"/>
              <w:rPr>
                <w:rFonts w:ascii="Tahoma" w:eastAsia="Tahoma" w:hAnsi="Tahoma" w:cs="Tahoma"/>
                <w:sz w:val="18"/>
                <w:szCs w:val="18"/>
              </w:rPr>
            </w:pPr>
          </w:p>
        </w:tc>
        <w:tc>
          <w:tcPr>
            <w:tcW w:w="4642" w:type="dxa"/>
          </w:tcPr>
          <w:p w14:paraId="5354606C" w14:textId="0A522C28" w:rsidR="00561442" w:rsidRPr="009E00BF" w:rsidRDefault="00561442" w:rsidP="006648B0">
            <w:pPr>
              <w:spacing w:after="0" w:line="240" w:lineRule="auto"/>
              <w:rPr>
                <w:rFonts w:ascii="Tahoma" w:eastAsia="Tahoma" w:hAnsi="Tahoma" w:cs="Tahoma"/>
                <w:sz w:val="16"/>
                <w:szCs w:val="16"/>
              </w:rPr>
            </w:pPr>
            <w:r w:rsidRPr="009E00BF">
              <w:rPr>
                <w:rFonts w:ascii="Tahoma" w:eastAsia="Tahoma" w:hAnsi="Tahoma" w:cs="Tahoma"/>
                <w:sz w:val="16"/>
                <w:szCs w:val="16"/>
              </w:rPr>
              <w:t>Alteración sobre la riqueza de flora y fauna, debido a posibles hábitos del personal a la comercialización y tráfico de especies vulnerables</w:t>
            </w:r>
          </w:p>
        </w:tc>
      </w:tr>
      <w:tr w:rsidR="004556DB" w:rsidRPr="009E00BF" w14:paraId="22B1B95F" w14:textId="77777777">
        <w:trPr>
          <w:trHeight w:val="577"/>
          <w:jc w:val="center"/>
        </w:trPr>
        <w:tc>
          <w:tcPr>
            <w:tcW w:w="3681" w:type="dxa"/>
            <w:vMerge w:val="restart"/>
          </w:tcPr>
          <w:p w14:paraId="000058C9"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Transporte de vehículos, maquinarias y personal.</w:t>
            </w:r>
          </w:p>
          <w:p w14:paraId="000058CA"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instalaciones temporales.</w:t>
            </w:r>
          </w:p>
          <w:p w14:paraId="000058CB"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Habilitación de caminos de accesos. </w:t>
            </w:r>
          </w:p>
          <w:p w14:paraId="000058CC"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Preparación del Terreno</w:t>
            </w:r>
          </w:p>
          <w:p w14:paraId="000058CD"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(movimiento de tierras)</w:t>
            </w:r>
          </w:p>
          <w:p w14:paraId="000058CE"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 xml:space="preserve">Instalación de cerco perimetral. </w:t>
            </w:r>
          </w:p>
          <w:p w14:paraId="000058CF"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D0"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Montaje de estructuras. Instalación de obras permanentes.</w:t>
            </w:r>
          </w:p>
          <w:p w14:paraId="000058D1"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Prueba de energización y puesta en marcha.</w:t>
            </w:r>
          </w:p>
          <w:p w14:paraId="000058D2"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Retiro de instalaciones temporales de la construcción.</w:t>
            </w:r>
          </w:p>
        </w:tc>
        <w:tc>
          <w:tcPr>
            <w:tcW w:w="1984" w:type="dxa"/>
            <w:vMerge w:val="restart"/>
          </w:tcPr>
          <w:p w14:paraId="000058D3" w14:textId="77777777" w:rsidR="004556DB" w:rsidRPr="009E00BF" w:rsidRDefault="004556DB" w:rsidP="006648B0">
            <w:pPr>
              <w:spacing w:after="0" w:line="240" w:lineRule="auto"/>
              <w:rPr>
                <w:rFonts w:ascii="Tahoma" w:eastAsia="Tahoma" w:hAnsi="Tahoma" w:cs="Tahoma"/>
                <w:sz w:val="18"/>
                <w:szCs w:val="18"/>
              </w:rPr>
            </w:pPr>
            <w:r w:rsidRPr="009E00BF">
              <w:rPr>
                <w:rFonts w:ascii="Tahoma" w:eastAsia="Tahoma" w:hAnsi="Tahoma" w:cs="Tahoma"/>
                <w:sz w:val="18"/>
                <w:szCs w:val="18"/>
              </w:rPr>
              <w:t>SALUD</w:t>
            </w:r>
          </w:p>
        </w:tc>
        <w:tc>
          <w:tcPr>
            <w:tcW w:w="4642" w:type="dxa"/>
          </w:tcPr>
          <w:p w14:paraId="000058D4"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Afectación de salud a trabajadores por exposición a niveles altos de presión sonora por las actividades de construcción.</w:t>
            </w:r>
          </w:p>
        </w:tc>
      </w:tr>
      <w:tr w:rsidR="004556DB" w:rsidRPr="009E00BF" w14:paraId="172142BD" w14:textId="77777777">
        <w:trPr>
          <w:jc w:val="center"/>
        </w:trPr>
        <w:tc>
          <w:tcPr>
            <w:tcW w:w="3681" w:type="dxa"/>
            <w:vMerge/>
          </w:tcPr>
          <w:p w14:paraId="000058D5"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D6"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D7"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Afectación por exposición a trabajadores a elevados niveles de material particulado por las actividades de construcción.</w:t>
            </w:r>
          </w:p>
        </w:tc>
      </w:tr>
      <w:tr w:rsidR="004556DB" w:rsidRPr="009E00BF" w14:paraId="7209FC3D" w14:textId="77777777">
        <w:trPr>
          <w:trHeight w:val="413"/>
          <w:jc w:val="center"/>
        </w:trPr>
        <w:tc>
          <w:tcPr>
            <w:tcW w:w="3681" w:type="dxa"/>
            <w:vMerge/>
          </w:tcPr>
          <w:p w14:paraId="000058D8"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D9"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DA"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de accidentes laborales por inadecuada práctica de higiene y seguridad industrial.</w:t>
            </w:r>
          </w:p>
        </w:tc>
      </w:tr>
      <w:tr w:rsidR="004C2723" w:rsidRPr="009E00BF" w14:paraId="547A211A" w14:textId="77777777">
        <w:trPr>
          <w:trHeight w:val="413"/>
          <w:jc w:val="center"/>
        </w:trPr>
        <w:tc>
          <w:tcPr>
            <w:tcW w:w="3681" w:type="dxa"/>
            <w:vMerge/>
          </w:tcPr>
          <w:p w14:paraId="3BB67A78" w14:textId="77777777" w:rsidR="004C2723" w:rsidRPr="009E00BF" w:rsidRDefault="004C2723"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62852136" w14:textId="77777777" w:rsidR="004C2723" w:rsidRPr="009E00BF" w:rsidRDefault="004C2723"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285809BB" w14:textId="6A9C20DC" w:rsidR="004C2723" w:rsidRPr="009E00BF" w:rsidRDefault="004C2723"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de incremento de contagio de enfermedades ocupacionales y endémicas a los trabajadores</w:t>
            </w:r>
          </w:p>
        </w:tc>
      </w:tr>
      <w:tr w:rsidR="004556DB" w:rsidRPr="009E00BF" w14:paraId="041E971E" w14:textId="77777777">
        <w:trPr>
          <w:jc w:val="center"/>
        </w:trPr>
        <w:tc>
          <w:tcPr>
            <w:tcW w:w="3681" w:type="dxa"/>
            <w:vMerge/>
          </w:tcPr>
          <w:p w14:paraId="000058DB"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DC"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DD"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Generación de reclamos y preocupaciones relacionados con el lugar de trabajo.</w:t>
            </w:r>
          </w:p>
        </w:tc>
      </w:tr>
      <w:tr w:rsidR="004556DB" w:rsidRPr="009E00BF" w14:paraId="2497FD31" w14:textId="77777777">
        <w:trPr>
          <w:jc w:val="center"/>
        </w:trPr>
        <w:tc>
          <w:tcPr>
            <w:tcW w:w="3681" w:type="dxa"/>
            <w:vMerge w:val="restart"/>
          </w:tcPr>
          <w:p w14:paraId="000058DE"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Transporte de vehículos, maquinarias y personal.</w:t>
            </w:r>
          </w:p>
          <w:p w14:paraId="000058DF"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instalaciones temporales.</w:t>
            </w:r>
          </w:p>
          <w:p w14:paraId="000058E0"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de caminos de acceso internos</w:t>
            </w:r>
          </w:p>
          <w:p w14:paraId="000058E1"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Preparación del Terreno (movimientos de tierra)</w:t>
            </w:r>
          </w:p>
          <w:p w14:paraId="000058E2"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Ampliación cerco perimetral</w:t>
            </w:r>
          </w:p>
          <w:p w14:paraId="000058E3"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Obras civiles</w:t>
            </w:r>
          </w:p>
          <w:p w14:paraId="000058E4"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Montaje de Estructuras</w:t>
            </w:r>
          </w:p>
          <w:p w14:paraId="000058E5"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Habilitación Infraestructura permanente</w:t>
            </w:r>
          </w:p>
          <w:p w14:paraId="000058E6"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Prueba de energización y puesta en marcha</w:t>
            </w:r>
          </w:p>
          <w:p w14:paraId="000058E7" w14:textId="77777777" w:rsidR="004556DB" w:rsidRPr="009E00BF" w:rsidRDefault="004556DB"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Retiro de instalaciones temporales</w:t>
            </w:r>
          </w:p>
        </w:tc>
        <w:tc>
          <w:tcPr>
            <w:tcW w:w="1984" w:type="dxa"/>
            <w:vMerge w:val="restart"/>
          </w:tcPr>
          <w:p w14:paraId="000058E8" w14:textId="77777777" w:rsidR="004556DB" w:rsidRPr="009E00BF" w:rsidRDefault="004556DB" w:rsidP="006648B0">
            <w:pPr>
              <w:spacing w:after="0" w:line="240" w:lineRule="auto"/>
              <w:rPr>
                <w:rFonts w:ascii="Tahoma" w:eastAsia="Tahoma" w:hAnsi="Tahoma" w:cs="Tahoma"/>
                <w:sz w:val="18"/>
                <w:szCs w:val="18"/>
              </w:rPr>
            </w:pPr>
            <w:r w:rsidRPr="009E00BF">
              <w:rPr>
                <w:rFonts w:ascii="Tahoma" w:eastAsia="Tahoma" w:hAnsi="Tahoma" w:cs="Tahoma"/>
                <w:sz w:val="18"/>
                <w:szCs w:val="18"/>
              </w:rPr>
              <w:t>SOCIOECONOMICO</w:t>
            </w:r>
          </w:p>
        </w:tc>
        <w:tc>
          <w:tcPr>
            <w:tcW w:w="4642" w:type="dxa"/>
          </w:tcPr>
          <w:p w14:paraId="000058E9"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Afectación de terrenos privados/comunales o áreas de espacio público colindantes a las plantas de generación a diésel existentes.</w:t>
            </w:r>
          </w:p>
        </w:tc>
      </w:tr>
      <w:tr w:rsidR="009069E1" w:rsidRPr="009E00BF" w14:paraId="5B0B2E02" w14:textId="77777777">
        <w:trPr>
          <w:jc w:val="center"/>
        </w:trPr>
        <w:tc>
          <w:tcPr>
            <w:tcW w:w="3681" w:type="dxa"/>
            <w:vMerge/>
          </w:tcPr>
          <w:p w14:paraId="5EE0781E" w14:textId="77777777" w:rsidR="009069E1" w:rsidRPr="009E00BF" w:rsidRDefault="009069E1" w:rsidP="006648B0">
            <w:pPr>
              <w:spacing w:after="0" w:line="240" w:lineRule="auto"/>
              <w:rPr>
                <w:rFonts w:ascii="Tahoma" w:eastAsia="Tahoma" w:hAnsi="Tahoma" w:cs="Tahoma"/>
                <w:sz w:val="16"/>
                <w:szCs w:val="16"/>
              </w:rPr>
            </w:pPr>
          </w:p>
        </w:tc>
        <w:tc>
          <w:tcPr>
            <w:tcW w:w="1984" w:type="dxa"/>
            <w:vMerge/>
          </w:tcPr>
          <w:p w14:paraId="646CFD40" w14:textId="77777777" w:rsidR="009069E1" w:rsidRPr="009E00BF" w:rsidRDefault="009069E1" w:rsidP="006648B0">
            <w:pPr>
              <w:spacing w:after="0" w:line="240" w:lineRule="auto"/>
              <w:rPr>
                <w:rFonts w:ascii="Tahoma" w:eastAsia="Tahoma" w:hAnsi="Tahoma" w:cs="Tahoma"/>
                <w:sz w:val="18"/>
                <w:szCs w:val="18"/>
              </w:rPr>
            </w:pPr>
          </w:p>
        </w:tc>
        <w:tc>
          <w:tcPr>
            <w:tcW w:w="4642" w:type="dxa"/>
          </w:tcPr>
          <w:p w14:paraId="443C5EBC" w14:textId="477689E5" w:rsidR="009069E1" w:rsidRPr="009E00BF" w:rsidRDefault="009069E1" w:rsidP="006648B0">
            <w:pPr>
              <w:spacing w:after="0" w:line="240" w:lineRule="auto"/>
              <w:rPr>
                <w:rFonts w:ascii="Tahoma" w:eastAsia="Tahoma" w:hAnsi="Tahoma" w:cs="Tahoma"/>
                <w:sz w:val="16"/>
                <w:szCs w:val="16"/>
              </w:rPr>
            </w:pPr>
            <w:r w:rsidRPr="009E00BF">
              <w:rPr>
                <w:rFonts w:ascii="Tahoma" w:eastAsia="Tahoma" w:hAnsi="Tahoma" w:cs="Tahoma"/>
                <w:sz w:val="16"/>
                <w:szCs w:val="16"/>
              </w:rPr>
              <w:t>Afectación a actividades económicas existentes en las inmediaciones a las antiguas plantas por potenciales desplazamientos.</w:t>
            </w:r>
          </w:p>
        </w:tc>
      </w:tr>
      <w:tr w:rsidR="006661B4" w:rsidRPr="009E00BF" w14:paraId="79D28EBF" w14:textId="77777777">
        <w:trPr>
          <w:jc w:val="center"/>
        </w:trPr>
        <w:tc>
          <w:tcPr>
            <w:tcW w:w="3681" w:type="dxa"/>
            <w:vMerge/>
          </w:tcPr>
          <w:p w14:paraId="7DA4C674" w14:textId="77777777" w:rsidR="006661B4" w:rsidRPr="009E00BF" w:rsidRDefault="006661B4" w:rsidP="006648B0">
            <w:pPr>
              <w:spacing w:after="0" w:line="240" w:lineRule="auto"/>
              <w:rPr>
                <w:rFonts w:ascii="Tahoma" w:eastAsia="Tahoma" w:hAnsi="Tahoma" w:cs="Tahoma"/>
                <w:sz w:val="16"/>
                <w:szCs w:val="16"/>
              </w:rPr>
            </w:pPr>
          </w:p>
        </w:tc>
        <w:tc>
          <w:tcPr>
            <w:tcW w:w="1984" w:type="dxa"/>
            <w:vMerge/>
          </w:tcPr>
          <w:p w14:paraId="355E5AAF" w14:textId="77777777" w:rsidR="006661B4" w:rsidRPr="009E00BF" w:rsidRDefault="006661B4" w:rsidP="006648B0">
            <w:pPr>
              <w:spacing w:after="0" w:line="240" w:lineRule="auto"/>
              <w:rPr>
                <w:rFonts w:ascii="Tahoma" w:eastAsia="Tahoma" w:hAnsi="Tahoma" w:cs="Tahoma"/>
                <w:sz w:val="18"/>
                <w:szCs w:val="18"/>
              </w:rPr>
            </w:pPr>
          </w:p>
        </w:tc>
        <w:tc>
          <w:tcPr>
            <w:tcW w:w="4642" w:type="dxa"/>
          </w:tcPr>
          <w:p w14:paraId="7FC9BFDD" w14:textId="0674A3BD" w:rsidR="006661B4" w:rsidRPr="009E00BF" w:rsidRDefault="006661B4" w:rsidP="006648B0">
            <w:pPr>
              <w:spacing w:after="0" w:line="240" w:lineRule="auto"/>
              <w:rPr>
                <w:rFonts w:ascii="Tahoma" w:eastAsia="Tahoma" w:hAnsi="Tahoma" w:cs="Tahoma"/>
                <w:sz w:val="16"/>
                <w:szCs w:val="16"/>
              </w:rPr>
            </w:pPr>
            <w:r w:rsidRPr="009E00BF">
              <w:rPr>
                <w:rFonts w:ascii="Tahoma" w:eastAsia="Tahoma" w:hAnsi="Tahoma" w:cs="Tahoma"/>
                <w:sz w:val="16"/>
                <w:szCs w:val="16"/>
              </w:rPr>
              <w:t>Cambios en el uso del suelo derivados de la inundación (aguas arriba) o disminución de caudal (aguas abajo) en las cuencas en las que se establezcan mini centrales hidráulicas</w:t>
            </w:r>
          </w:p>
        </w:tc>
      </w:tr>
      <w:tr w:rsidR="004556DB" w:rsidRPr="009E00BF" w14:paraId="75D9097A" w14:textId="77777777">
        <w:trPr>
          <w:jc w:val="center"/>
        </w:trPr>
        <w:tc>
          <w:tcPr>
            <w:tcW w:w="3681" w:type="dxa"/>
            <w:vMerge/>
          </w:tcPr>
          <w:p w14:paraId="000058EA"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EB"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EC"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relacionados con la alteración de las actividades diarias de la comunidad por afluencia laboral, incumplimiento del código de conducta o disposiciones relacionadas a explotación o acoso sexual.</w:t>
            </w:r>
          </w:p>
        </w:tc>
      </w:tr>
      <w:tr w:rsidR="004556DB" w:rsidRPr="009E00BF" w14:paraId="3F1371B4" w14:textId="77777777">
        <w:trPr>
          <w:jc w:val="center"/>
        </w:trPr>
        <w:tc>
          <w:tcPr>
            <w:tcW w:w="3681" w:type="dxa"/>
            <w:vMerge/>
          </w:tcPr>
          <w:p w14:paraId="0A5BC23A"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7D36EBBB"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3EFE5BC5" w14:textId="78395876"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de incidentes de violencia basada en género,</w:t>
            </w:r>
          </w:p>
        </w:tc>
      </w:tr>
      <w:tr w:rsidR="004556DB" w:rsidRPr="009E00BF" w14:paraId="484C0CA1" w14:textId="77777777">
        <w:trPr>
          <w:jc w:val="center"/>
        </w:trPr>
        <w:tc>
          <w:tcPr>
            <w:tcW w:w="3681" w:type="dxa"/>
            <w:vMerge/>
          </w:tcPr>
          <w:p w14:paraId="55424DD7"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6BB10B2B"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2065734" w14:textId="4B03AA5E"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de conflictos por manejo de información/ participación/ consultas no adecuadas de población indígena u otros grupos vulnerables.</w:t>
            </w:r>
          </w:p>
        </w:tc>
      </w:tr>
      <w:tr w:rsidR="004556DB" w:rsidRPr="009E00BF" w14:paraId="224D94DE" w14:textId="77777777">
        <w:trPr>
          <w:trHeight w:val="1104"/>
          <w:jc w:val="center"/>
        </w:trPr>
        <w:tc>
          <w:tcPr>
            <w:tcW w:w="3681" w:type="dxa"/>
            <w:vMerge/>
          </w:tcPr>
          <w:p w14:paraId="000058ED"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EE"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EF"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Incremento de riesgos de accidentes a terceros por incremento de tráfico (circulación de camiones de alto tonelaje, maquinaria y equipo), inadecuada señalización vial y/o inadecuada protección colectiva en obras en vías, durante la etapa de construcción.</w:t>
            </w:r>
          </w:p>
        </w:tc>
      </w:tr>
      <w:tr w:rsidR="004556DB" w:rsidRPr="009E00BF" w14:paraId="1554D2C1" w14:textId="77777777">
        <w:trPr>
          <w:jc w:val="center"/>
        </w:trPr>
        <w:tc>
          <w:tcPr>
            <w:tcW w:w="3681" w:type="dxa"/>
            <w:vMerge/>
          </w:tcPr>
          <w:p w14:paraId="000058F0"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F1"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F2"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Molestias a la comunidad por inadecuada gestión del tráfico o seguridad vial</w:t>
            </w:r>
          </w:p>
        </w:tc>
      </w:tr>
      <w:tr w:rsidR="004556DB" w:rsidRPr="009E00BF" w14:paraId="7226023D" w14:textId="77777777">
        <w:trPr>
          <w:jc w:val="center"/>
        </w:trPr>
        <w:tc>
          <w:tcPr>
            <w:tcW w:w="3681" w:type="dxa"/>
            <w:vMerge/>
          </w:tcPr>
          <w:p w14:paraId="000058F3"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F4"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F5"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Alteración temporal del espacio público por obstaculización de ingresos a viviendas, vías de acceso o caminos vecinales.</w:t>
            </w:r>
          </w:p>
        </w:tc>
      </w:tr>
      <w:tr w:rsidR="004556DB" w:rsidRPr="009E00BF" w14:paraId="3730CCFB" w14:textId="77777777">
        <w:trPr>
          <w:jc w:val="center"/>
        </w:trPr>
        <w:tc>
          <w:tcPr>
            <w:tcW w:w="3681" w:type="dxa"/>
            <w:vMerge/>
          </w:tcPr>
          <w:p w14:paraId="000058F6"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F7"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F8"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Incidentes con personal de seguridad del contratista o prestatario</w:t>
            </w:r>
          </w:p>
        </w:tc>
      </w:tr>
      <w:tr w:rsidR="004556DB" w:rsidRPr="009E00BF" w14:paraId="66348589" w14:textId="77777777">
        <w:trPr>
          <w:jc w:val="center"/>
        </w:trPr>
        <w:tc>
          <w:tcPr>
            <w:tcW w:w="3681" w:type="dxa"/>
            <w:vMerge/>
          </w:tcPr>
          <w:p w14:paraId="000058F9"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FA"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FB"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Posibles hallazgos fortuitos o imprevistos de restos arqueológicos.</w:t>
            </w:r>
          </w:p>
        </w:tc>
      </w:tr>
      <w:tr w:rsidR="004556DB" w:rsidRPr="009E00BF" w14:paraId="07F3B622" w14:textId="77777777">
        <w:trPr>
          <w:jc w:val="center"/>
        </w:trPr>
        <w:tc>
          <w:tcPr>
            <w:tcW w:w="3681" w:type="dxa"/>
            <w:vMerge/>
          </w:tcPr>
          <w:p w14:paraId="000058FC"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8FD"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8FE"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Generación de empleo temporal para las actividades de construcción.</w:t>
            </w:r>
          </w:p>
        </w:tc>
      </w:tr>
      <w:tr w:rsidR="004556DB" w:rsidRPr="009E00BF" w14:paraId="2B9EF644" w14:textId="77777777">
        <w:trPr>
          <w:jc w:val="center"/>
        </w:trPr>
        <w:tc>
          <w:tcPr>
            <w:tcW w:w="3681" w:type="dxa"/>
            <w:vMerge/>
          </w:tcPr>
          <w:p w14:paraId="000058FF"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900" w14:textId="77777777" w:rsidR="004556DB" w:rsidRPr="009E00BF" w:rsidRDefault="004556D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4642" w:type="dxa"/>
          </w:tcPr>
          <w:p w14:paraId="00005901" w14:textId="77777777" w:rsidR="004556DB" w:rsidRPr="009E00BF" w:rsidRDefault="004556DB" w:rsidP="006648B0">
            <w:pPr>
              <w:spacing w:after="0" w:line="240" w:lineRule="auto"/>
              <w:rPr>
                <w:rFonts w:ascii="Tahoma" w:eastAsia="Tahoma" w:hAnsi="Tahoma" w:cs="Tahoma"/>
                <w:sz w:val="16"/>
                <w:szCs w:val="16"/>
              </w:rPr>
            </w:pPr>
            <w:r w:rsidRPr="009E00BF">
              <w:rPr>
                <w:rFonts w:ascii="Tahoma" w:eastAsia="Tahoma" w:hAnsi="Tahoma" w:cs="Tahoma"/>
                <w:sz w:val="16"/>
                <w:szCs w:val="16"/>
              </w:rPr>
              <w:t>Contribución al movimiento económico de la zona por utilización de servicios por los trabajadores encargados de la construcción.</w:t>
            </w:r>
          </w:p>
        </w:tc>
      </w:tr>
    </w:tbl>
    <w:p w14:paraId="00005902"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6"/>
          <w:szCs w:val="16"/>
        </w:rPr>
        <w:t>Fuente: Elaboración propia en base a revisión documental e información del proyecto disponible a mayo de 2023.</w:t>
      </w:r>
    </w:p>
    <w:p w14:paraId="00005903" w14:textId="77777777" w:rsidR="00071FE1" w:rsidRPr="009E00BF" w:rsidRDefault="00071FE1" w:rsidP="006648B0">
      <w:pPr>
        <w:spacing w:after="0" w:line="240" w:lineRule="auto"/>
        <w:jc w:val="both"/>
        <w:rPr>
          <w:rFonts w:ascii="Tahoma" w:eastAsia="Tahoma" w:hAnsi="Tahoma" w:cs="Tahoma"/>
          <w:sz w:val="22"/>
          <w:szCs w:val="22"/>
        </w:rPr>
      </w:pPr>
    </w:p>
    <w:p w14:paraId="0B3E42B6" w14:textId="2048BAB1" w:rsidR="008108C3"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4808C5">
        <w:rPr>
          <w:rFonts w:ascii="Tahoma" w:eastAsia="Tahoma" w:hAnsi="Tahoma" w:cs="Tahoma"/>
          <w:sz w:val="22"/>
          <w:szCs w:val="22"/>
        </w:rPr>
        <w:t>60</w:t>
      </w:r>
      <w:r w:rsidR="004808C5" w:rsidRPr="009E00BF">
        <w:rPr>
          <w:rFonts w:ascii="Tahoma" w:eastAsia="Tahoma" w:hAnsi="Tahoma" w:cs="Tahoma"/>
          <w:sz w:val="22"/>
          <w:szCs w:val="22"/>
        </w:rPr>
        <w:t xml:space="preserve"> </w:t>
      </w:r>
      <w:r w:rsidRPr="009E00BF">
        <w:rPr>
          <w:rFonts w:ascii="Tahoma" w:eastAsia="Tahoma" w:hAnsi="Tahoma" w:cs="Tahoma"/>
          <w:sz w:val="22"/>
          <w:szCs w:val="22"/>
        </w:rPr>
        <w:t xml:space="preserve">se puede establecer que </w:t>
      </w:r>
      <w:r w:rsidR="008108C3" w:rsidRPr="009E00BF">
        <w:rPr>
          <w:rFonts w:ascii="Tahoma" w:eastAsia="Tahoma" w:hAnsi="Tahoma" w:cs="Tahoma"/>
          <w:sz w:val="22"/>
          <w:szCs w:val="22"/>
        </w:rPr>
        <w:t xml:space="preserve">en general los impactos esperados son los característicos para actividades de construcción de sistemas híbridos de energía eléctrica que corresponden a la ampliación de plantas generadoras a diésel </w:t>
      </w:r>
      <w:r w:rsidR="004808C5">
        <w:rPr>
          <w:rFonts w:ascii="Tahoma" w:eastAsia="Tahoma" w:hAnsi="Tahoma" w:cs="Tahoma"/>
          <w:sz w:val="22"/>
          <w:szCs w:val="22"/>
        </w:rPr>
        <w:t xml:space="preserve">existentes </w:t>
      </w:r>
      <w:r w:rsidR="008108C3" w:rsidRPr="009E00BF">
        <w:rPr>
          <w:rFonts w:ascii="Tahoma" w:eastAsia="Tahoma" w:hAnsi="Tahoma" w:cs="Tahoma"/>
          <w:sz w:val="22"/>
          <w:szCs w:val="22"/>
        </w:rPr>
        <w:t>que se complementan con plantas fotovoltaicas por los que los impactos son en general aquellos que aplican para construcción de obras civiles en sitios intervenidos previamente.</w:t>
      </w:r>
    </w:p>
    <w:p w14:paraId="00005905" w14:textId="6E91E8A7" w:rsidR="00071FE1" w:rsidRPr="009E00BF" w:rsidRDefault="00071FE1" w:rsidP="006648B0">
      <w:pPr>
        <w:spacing w:after="0" w:line="240" w:lineRule="auto"/>
        <w:jc w:val="both"/>
        <w:rPr>
          <w:rFonts w:ascii="Tahoma" w:eastAsia="Tahoma" w:hAnsi="Tahoma" w:cs="Tahoma"/>
          <w:sz w:val="22"/>
          <w:szCs w:val="22"/>
        </w:rPr>
      </w:pPr>
    </w:p>
    <w:p w14:paraId="6F5C7DA2" w14:textId="6554EA7E" w:rsidR="00FD6FE3" w:rsidRPr="009E00BF" w:rsidRDefault="008F6F43" w:rsidP="006648B0">
      <w:pPr>
        <w:pStyle w:val="CommentText"/>
        <w:jc w:val="both"/>
        <w:rPr>
          <w:lang w:val="es-BO"/>
        </w:rPr>
      </w:pPr>
      <w:r w:rsidRPr="009E00BF">
        <w:rPr>
          <w:rFonts w:ascii="Tahoma" w:eastAsia="Tahoma" w:hAnsi="Tahoma" w:cs="Tahoma"/>
          <w:sz w:val="22"/>
          <w:szCs w:val="22"/>
          <w:lang w:val="es-BO"/>
        </w:rPr>
        <w:t xml:space="preserve">La intensidad y significancia de los impactos se encuentra en directa relación con las características del sitio de emplazamiento de </w:t>
      </w:r>
      <w:r w:rsidR="004808C5">
        <w:rPr>
          <w:rFonts w:ascii="Tahoma" w:eastAsia="Tahoma" w:hAnsi="Tahoma" w:cs="Tahoma"/>
          <w:sz w:val="22"/>
          <w:szCs w:val="22"/>
          <w:lang w:val="es-BO"/>
        </w:rPr>
        <w:t>los</w:t>
      </w:r>
      <w:r w:rsidR="004808C5" w:rsidRPr="009E00BF">
        <w:rPr>
          <w:rFonts w:ascii="Tahoma" w:eastAsia="Tahoma" w:hAnsi="Tahoma" w:cs="Tahoma"/>
          <w:sz w:val="22"/>
          <w:szCs w:val="22"/>
          <w:lang w:val="es-BO"/>
        </w:rPr>
        <w:t xml:space="preserve"> </w:t>
      </w:r>
      <w:r w:rsidR="003F53FB">
        <w:rPr>
          <w:rFonts w:ascii="Tahoma" w:eastAsia="Tahoma" w:hAnsi="Tahoma" w:cs="Tahoma"/>
          <w:sz w:val="22"/>
          <w:szCs w:val="22"/>
          <w:lang w:val="es-BO"/>
        </w:rPr>
        <w:t>subproyectos</w:t>
      </w:r>
      <w:r w:rsidRPr="009E00BF">
        <w:rPr>
          <w:rFonts w:ascii="Tahoma" w:eastAsia="Tahoma" w:hAnsi="Tahoma" w:cs="Tahoma"/>
          <w:sz w:val="22"/>
          <w:szCs w:val="22"/>
          <w:lang w:val="es-BO"/>
        </w:rPr>
        <w:t xml:space="preserve"> que se desarrollan en zonas rurales remotas y pueden incluir colindantes o </w:t>
      </w:r>
      <w:r w:rsidR="008108C3" w:rsidRPr="009E00BF">
        <w:rPr>
          <w:rFonts w:ascii="Tahoma" w:eastAsia="Tahoma" w:hAnsi="Tahoma" w:cs="Tahoma"/>
          <w:sz w:val="22"/>
          <w:szCs w:val="22"/>
          <w:lang w:val="es-BO"/>
        </w:rPr>
        <w:t xml:space="preserve">desarrollarse también al interior de ecosistemas sensibles </w:t>
      </w:r>
      <w:r w:rsidRPr="009E00BF">
        <w:rPr>
          <w:rFonts w:ascii="Tahoma" w:eastAsia="Tahoma" w:hAnsi="Tahoma" w:cs="Tahoma"/>
          <w:sz w:val="22"/>
          <w:szCs w:val="22"/>
          <w:lang w:val="es-BO"/>
        </w:rPr>
        <w:t>(áreas protegidas) o con trascendencia social especial (</w:t>
      </w:r>
      <w:r w:rsidR="008B48B6" w:rsidRPr="009E00BF">
        <w:rPr>
          <w:rFonts w:ascii="Tahoma" w:eastAsia="Tahoma" w:hAnsi="Tahoma" w:cs="Tahoma"/>
          <w:sz w:val="22"/>
          <w:szCs w:val="22"/>
          <w:lang w:val="es-BO"/>
        </w:rPr>
        <w:t>comunidades</w:t>
      </w:r>
      <w:r w:rsidR="00D830F3" w:rsidRPr="009E00BF">
        <w:rPr>
          <w:rFonts w:ascii="Tahoma" w:eastAsia="Tahoma" w:hAnsi="Tahoma" w:cs="Tahoma"/>
          <w:sz w:val="22"/>
          <w:szCs w:val="22"/>
          <w:lang w:val="es-BO"/>
        </w:rPr>
        <w:t xml:space="preserve"> </w:t>
      </w:r>
      <w:r w:rsidR="008B48B6" w:rsidRPr="009E00BF">
        <w:rPr>
          <w:rFonts w:ascii="Tahoma" w:eastAsia="Tahoma" w:hAnsi="Tahoma" w:cs="Tahoma"/>
          <w:sz w:val="22"/>
          <w:szCs w:val="22"/>
          <w:lang w:val="es-BO"/>
        </w:rPr>
        <w:t xml:space="preserve">o </w:t>
      </w:r>
      <w:r w:rsidR="00C955D3" w:rsidRPr="009E00BF">
        <w:rPr>
          <w:rFonts w:ascii="Tahoma" w:eastAsia="Tahoma" w:hAnsi="Tahoma" w:cs="Tahoma"/>
          <w:sz w:val="22"/>
          <w:szCs w:val="22"/>
          <w:lang w:val="es-BO"/>
        </w:rPr>
        <w:t>territorios indígena</w:t>
      </w:r>
      <w:r w:rsidR="00FD6FE3" w:rsidRPr="009E00BF">
        <w:rPr>
          <w:rFonts w:ascii="Tahoma" w:eastAsia="Tahoma" w:hAnsi="Tahoma" w:cs="Tahoma"/>
          <w:sz w:val="22"/>
          <w:szCs w:val="22"/>
          <w:lang w:val="es-BO"/>
        </w:rPr>
        <w:t xml:space="preserve"> originario campesinas, afrobolivianos e interculturales</w:t>
      </w:r>
      <w:r w:rsidR="008B48B6" w:rsidRPr="009E00BF">
        <w:rPr>
          <w:rFonts w:ascii="Tahoma" w:eastAsia="Tahoma" w:hAnsi="Tahoma" w:cs="Tahoma"/>
          <w:sz w:val="22"/>
          <w:szCs w:val="22"/>
          <w:lang w:val="es-BO"/>
        </w:rPr>
        <w:t>)</w:t>
      </w:r>
      <w:r w:rsidR="00FD6FE3" w:rsidRPr="009E00BF">
        <w:rPr>
          <w:lang w:val="es-BO"/>
        </w:rPr>
        <w:t>.</w:t>
      </w:r>
    </w:p>
    <w:p w14:paraId="00005908"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A continuación, se describen los impactos y riesgos ambientales potenciales más importantes asociados a las distintas actividades de implementación de sistemas híbridos, por factor ambiental afectado: </w:t>
      </w:r>
    </w:p>
    <w:p w14:paraId="00005909" w14:textId="77777777" w:rsidR="00071FE1" w:rsidRPr="009E00BF" w:rsidRDefault="00071FE1" w:rsidP="006648B0">
      <w:pPr>
        <w:spacing w:after="0" w:line="240" w:lineRule="auto"/>
        <w:jc w:val="both"/>
        <w:rPr>
          <w:rFonts w:ascii="Tahoma" w:eastAsia="Tahoma" w:hAnsi="Tahoma" w:cs="Tahoma"/>
          <w:sz w:val="22"/>
          <w:szCs w:val="22"/>
        </w:rPr>
      </w:pPr>
    </w:p>
    <w:p w14:paraId="0000590A"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9E00BF">
        <w:rPr>
          <w:rFonts w:ascii="Tahoma" w:eastAsia="Tahoma" w:hAnsi="Tahoma" w:cs="Tahoma"/>
          <w:b/>
          <w:i/>
          <w:color w:val="000000"/>
          <w:sz w:val="22"/>
          <w:szCs w:val="22"/>
        </w:rPr>
        <w:t>AIRE</w:t>
      </w:r>
    </w:p>
    <w:p w14:paraId="0000590B"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90C"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Durante la fase de construcción de la Planta Híbrida, puede producirse emisión de material particulado (polvo) resultante de la circulación de vehículos y maquinaria por vías de tierra, la preparación del terreno (movimientos de tierra) y las excavaciones de obras civiles para obras temporales y permanentes con uso de maquinaria pesada, además del transporte de material desde y hacia el sitio de obra.</w:t>
      </w:r>
    </w:p>
    <w:p w14:paraId="0000590D"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0E"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Además, se generarán emisiones de gases debido a los procesos de combustión en los motores de vehículos, camiones, equipos electrógenos y maquinaria pesada. </w:t>
      </w:r>
    </w:p>
    <w:p w14:paraId="0000590F"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10"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En la instalación de la planta híbrida, el transporte empleado para el traslado de material y la probabilidad del uso de maquinaria pesada o el uso de motosierras para el desbroce producen niveles de ruido capaces de ocasionar molestias en los obreros de la empresa constructora y pobladores de las viviendas cercanas al área de operaciones. Por otro lado, se incrementarán las vibraciones por el movimiento de maquinaria, afectando principalmente a las viviendas más cercanas a las áreas de construcción.</w:t>
      </w:r>
    </w:p>
    <w:p w14:paraId="00005912"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913"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9E00BF">
        <w:rPr>
          <w:rFonts w:ascii="Tahoma" w:eastAsia="Tahoma" w:hAnsi="Tahoma" w:cs="Tahoma"/>
          <w:b/>
          <w:i/>
          <w:color w:val="000000"/>
          <w:sz w:val="22"/>
          <w:szCs w:val="22"/>
        </w:rPr>
        <w:t>SUELO</w:t>
      </w:r>
    </w:p>
    <w:p w14:paraId="00005914"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16"/>
          <w:szCs w:val="16"/>
        </w:rPr>
      </w:pPr>
    </w:p>
    <w:p w14:paraId="00005915"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En toda el área del proyecto, las actividades de instalación de faenas (campamentos) y fundamentalmente la preparación del terreno (movimientos de tierra) y las excavaciones de obras civiles para obras temporales y permanentes, requerirán el uso de maquinaria pesada que podría causar la compactación de los suelos a lo largo del área correspondiente a las obras. La superficie afectada incluye las áreas auxiliares y el entorno de los sitios de obras. </w:t>
      </w:r>
    </w:p>
    <w:p w14:paraId="00005916"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16"/>
          <w:szCs w:val="16"/>
        </w:rPr>
      </w:pPr>
    </w:p>
    <w:p w14:paraId="00005917"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r w:rsidRPr="009E00BF">
        <w:rPr>
          <w:rFonts w:ascii="Tahoma" w:eastAsia="Tahoma" w:hAnsi="Tahoma" w:cs="Tahoma"/>
          <w:color w:val="000000"/>
          <w:sz w:val="22"/>
          <w:szCs w:val="22"/>
        </w:rPr>
        <w:t>Pueden darse también fenómenos de erosión de los suelos. Este impacto está relacionado con la degradación de los suelos en función a la ruptura del equilibrio natural del sistema suelo – planta. El proceso erosivo se inicia con la retirada de la cubierta vegetal protectora durante la preparación del terreno (movimientos de tierra) y las excavaciones de obras civiles para obras temporales y permanentes. En estas zonas, la eliminación, aún parcial de la cobertura, puede exponer los agregados a la energía cinética de las gotas de lluvia, iniciando procesos de erosión laminar.</w:t>
      </w:r>
    </w:p>
    <w:p w14:paraId="00005918"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16"/>
          <w:szCs w:val="16"/>
        </w:rPr>
      </w:pPr>
    </w:p>
    <w:p w14:paraId="00005919"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 potencial contaminación de los suelos, se refiere a la alteración de las características físicas, químicas o biológicas del suelo por vertido de efluentes domésticos líquidos o derrames de hidrocarburos que signifiquen un riesgo para la salud humana y la calidad ambiental. El grado de severidad del impacto dependerá de diversos factores, tales como el tipo de suelo, naturaleza y concentración de los contaminantes, tipos de horizontes del suelo contaminados y si dicha contaminación afecta o no a la zona saturada del perfil. Asimismo, estará en función de la climatología, topografía, hidrología y localización del enclave contaminado. También se suma la contaminación potencial que se puede producir por la generación de residuos sólidos por parte del personal que trabajará en el proyecto y las actividades mismas que pueden generar residuos especiales o peligrosos.</w:t>
      </w:r>
    </w:p>
    <w:p w14:paraId="0000591A"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91B"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9E00BF">
        <w:rPr>
          <w:rFonts w:ascii="Tahoma" w:eastAsia="Tahoma" w:hAnsi="Tahoma" w:cs="Tahoma"/>
          <w:b/>
          <w:i/>
          <w:color w:val="000000"/>
          <w:sz w:val="22"/>
          <w:szCs w:val="22"/>
        </w:rPr>
        <w:t>AGUA</w:t>
      </w:r>
    </w:p>
    <w:p w14:paraId="0000591C"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91D" w14:textId="77990A07" w:rsidR="00071FE1" w:rsidRPr="009E00BF" w:rsidRDefault="008108C3" w:rsidP="2D9A5631">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2D9A5631">
        <w:rPr>
          <w:rFonts w:ascii="Tahoma" w:eastAsia="Tahoma" w:hAnsi="Tahoma" w:cs="Tahoma"/>
          <w:color w:val="000000" w:themeColor="text1"/>
          <w:sz w:val="22"/>
          <w:szCs w:val="22"/>
        </w:rPr>
        <w:t>La construcción de la</w:t>
      </w:r>
      <w:r w:rsidR="00726214" w:rsidRPr="2D9A5631">
        <w:rPr>
          <w:rFonts w:ascii="Tahoma" w:eastAsia="Tahoma" w:hAnsi="Tahoma" w:cs="Tahoma"/>
          <w:color w:val="000000" w:themeColor="text1"/>
          <w:sz w:val="22"/>
          <w:szCs w:val="22"/>
        </w:rPr>
        <w:t>s</w:t>
      </w:r>
      <w:r w:rsidRPr="2D9A5631">
        <w:rPr>
          <w:rFonts w:ascii="Tahoma" w:eastAsia="Tahoma" w:hAnsi="Tahoma" w:cs="Tahoma"/>
          <w:color w:val="000000" w:themeColor="text1"/>
          <w:sz w:val="22"/>
          <w:szCs w:val="22"/>
        </w:rPr>
        <w:t xml:space="preserve"> </w:t>
      </w:r>
      <w:r w:rsidR="00726214" w:rsidRPr="2D9A5631">
        <w:rPr>
          <w:rFonts w:ascii="Tahoma" w:eastAsia="Tahoma" w:hAnsi="Tahoma" w:cs="Tahoma"/>
          <w:color w:val="000000" w:themeColor="text1"/>
          <w:sz w:val="22"/>
          <w:szCs w:val="22"/>
        </w:rPr>
        <w:t>p</w:t>
      </w:r>
      <w:r w:rsidRPr="2D9A5631">
        <w:rPr>
          <w:rFonts w:ascii="Tahoma" w:eastAsia="Tahoma" w:hAnsi="Tahoma" w:cs="Tahoma"/>
          <w:color w:val="000000" w:themeColor="text1"/>
          <w:sz w:val="22"/>
          <w:szCs w:val="22"/>
        </w:rPr>
        <w:t>lanta</w:t>
      </w:r>
      <w:r w:rsidR="00726214" w:rsidRPr="2D9A5631">
        <w:rPr>
          <w:rFonts w:ascii="Tahoma" w:eastAsia="Tahoma" w:hAnsi="Tahoma" w:cs="Tahoma"/>
          <w:color w:val="000000" w:themeColor="text1"/>
          <w:sz w:val="22"/>
          <w:szCs w:val="22"/>
        </w:rPr>
        <w:t>s</w:t>
      </w:r>
      <w:r w:rsidRPr="2D9A5631">
        <w:rPr>
          <w:rFonts w:ascii="Tahoma" w:eastAsia="Tahoma" w:hAnsi="Tahoma" w:cs="Tahoma"/>
          <w:color w:val="000000" w:themeColor="text1"/>
          <w:sz w:val="22"/>
          <w:szCs w:val="22"/>
        </w:rPr>
        <w:t xml:space="preserve"> </w:t>
      </w:r>
      <w:r w:rsidR="00726214" w:rsidRPr="2D9A5631">
        <w:rPr>
          <w:rFonts w:ascii="Tahoma" w:eastAsia="Tahoma" w:hAnsi="Tahoma" w:cs="Tahoma"/>
          <w:color w:val="000000" w:themeColor="text1"/>
          <w:sz w:val="22"/>
          <w:szCs w:val="22"/>
        </w:rPr>
        <w:t>h</w:t>
      </w:r>
      <w:r w:rsidRPr="2D9A5631">
        <w:rPr>
          <w:rFonts w:ascii="Tahoma" w:eastAsia="Tahoma" w:hAnsi="Tahoma" w:cs="Tahoma"/>
          <w:color w:val="000000" w:themeColor="text1"/>
          <w:sz w:val="22"/>
          <w:szCs w:val="22"/>
        </w:rPr>
        <w:t>ibrida</w:t>
      </w:r>
      <w:r w:rsidR="00726214" w:rsidRPr="2D9A5631">
        <w:rPr>
          <w:rFonts w:ascii="Tahoma" w:eastAsia="Tahoma" w:hAnsi="Tahoma" w:cs="Tahoma"/>
          <w:color w:val="000000" w:themeColor="text1"/>
          <w:sz w:val="22"/>
          <w:szCs w:val="22"/>
        </w:rPr>
        <w:t>s</w:t>
      </w:r>
      <w:r w:rsidRPr="2D9A5631">
        <w:rPr>
          <w:rFonts w:ascii="Tahoma" w:eastAsia="Tahoma" w:hAnsi="Tahoma" w:cs="Tahoma"/>
          <w:color w:val="000000" w:themeColor="text1"/>
          <w:sz w:val="22"/>
          <w:szCs w:val="22"/>
        </w:rPr>
        <w:t xml:space="preserve"> requerirá el uso/abastecimiento de agua superficial </w:t>
      </w:r>
      <w:r w:rsidR="008F6F43" w:rsidRPr="2D9A5631">
        <w:rPr>
          <w:rFonts w:ascii="Tahoma" w:eastAsia="Tahoma" w:hAnsi="Tahoma" w:cs="Tahoma"/>
          <w:color w:val="000000" w:themeColor="text1"/>
          <w:sz w:val="22"/>
          <w:szCs w:val="22"/>
        </w:rPr>
        <w:t xml:space="preserve">de fuentes naturales, para la etapa de construcción, tanto para uso doméstico, como industrial. En el sitio de emplazamiento o sus colindancias se pueden encontrar cursos de agua primarios y estacionarios (ríos, riachuelos y arroyos) de los cuales se puede extraer agua para su uso en las diferentes actividades de construcción, lo que puede reducir su disponibilidad para usos tradicionales de las comunidades o la fauna del lugar. </w:t>
      </w:r>
    </w:p>
    <w:p w14:paraId="0000591E"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1F" w14:textId="5C91D275"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La construcción de la Planta Híbrida puede, especialmente en las orillas de los cuerpos de agua, incrementar los riesgos de </w:t>
      </w:r>
      <w:sdt>
        <w:sdtPr>
          <w:tag w:val="goog_rdk_129"/>
          <w:id w:val="414451232"/>
        </w:sdtPr>
        <w:sdtContent/>
      </w:sdt>
      <w:r w:rsidRPr="009E00BF">
        <w:rPr>
          <w:rFonts w:ascii="Tahoma" w:eastAsia="Tahoma" w:hAnsi="Tahoma" w:cs="Tahoma"/>
          <w:color w:val="000000"/>
          <w:sz w:val="22"/>
          <w:szCs w:val="22"/>
        </w:rPr>
        <w:t>modificación del drenaje natural, ya sea por depósito de material excedentario o restos de vegetación en cuerpos de agua o por modificaciones en el relieve.</w:t>
      </w:r>
    </w:p>
    <w:p w14:paraId="00005920" w14:textId="77777777" w:rsidR="00071FE1" w:rsidRPr="009E00BF" w:rsidRDefault="00071FE1"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21" w14:textId="394AFDE7" w:rsidR="00071FE1" w:rsidRPr="009E00BF" w:rsidRDefault="008F6F43"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 presencia y movilización de personal junto con la instalación de campamentos, puede contribuir al deterioro de la calidad de aguas superficiales y subterráneas por vertido de efluentes domésticos y/o disposición de residuos sólidos.</w:t>
      </w:r>
    </w:p>
    <w:p w14:paraId="0CFB542C" w14:textId="20D8D9E1" w:rsidR="00D45DFF" w:rsidRPr="009E00BF" w:rsidRDefault="00D45DFF" w:rsidP="006648B0">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3A2B4190" w14:textId="6F253622" w:rsidR="00D45DFF" w:rsidRPr="009E00BF" w:rsidRDefault="00D45DFF" w:rsidP="2D9A5631">
      <w:pPr>
        <w:keepNext/>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2D9A5631">
        <w:rPr>
          <w:rFonts w:ascii="Tahoma" w:eastAsia="Tahoma" w:hAnsi="Tahoma" w:cs="Tahoma"/>
          <w:color w:val="000000" w:themeColor="text1"/>
          <w:sz w:val="22"/>
          <w:szCs w:val="22"/>
        </w:rPr>
        <w:t>En el caso de las minicentrales hidroeléctricas se esperan modificaciones en el régimen hidrológico de la cuenca o subcuenca en el área de emplazamiento de la central que determinan disminuciones en los caudales y la oferta de agua en la zona</w:t>
      </w:r>
      <w:r w:rsidR="00C67832" w:rsidRPr="2D9A5631">
        <w:rPr>
          <w:rFonts w:ascii="Tahoma" w:eastAsia="Tahoma" w:hAnsi="Tahoma" w:cs="Tahoma"/>
          <w:color w:val="000000" w:themeColor="text1"/>
          <w:sz w:val="22"/>
          <w:szCs w:val="22"/>
        </w:rPr>
        <w:t>, pero por la pequeña magnitud de los embalses no se esperan impactos significativos</w:t>
      </w:r>
      <w:r w:rsidRPr="2D9A5631">
        <w:rPr>
          <w:rFonts w:ascii="Tahoma" w:eastAsia="Tahoma" w:hAnsi="Tahoma" w:cs="Tahoma"/>
          <w:color w:val="000000" w:themeColor="text1"/>
          <w:sz w:val="22"/>
          <w:szCs w:val="22"/>
        </w:rPr>
        <w:t>.</w:t>
      </w:r>
    </w:p>
    <w:p w14:paraId="00005922"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23"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9E00BF">
        <w:rPr>
          <w:rFonts w:ascii="Tahoma" w:eastAsia="Tahoma" w:hAnsi="Tahoma" w:cs="Tahoma"/>
          <w:b/>
          <w:i/>
          <w:color w:val="000000"/>
          <w:sz w:val="22"/>
          <w:szCs w:val="22"/>
        </w:rPr>
        <w:t>ECOLOGIA</w:t>
      </w:r>
    </w:p>
    <w:p w14:paraId="00005924" w14:textId="77777777" w:rsidR="00071FE1" w:rsidRPr="00FC2DA5"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25" w14:textId="77777777" w:rsidR="00071FE1" w:rsidRPr="00FC2DA5"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FC2DA5">
        <w:rPr>
          <w:rFonts w:ascii="Tahoma" w:eastAsia="Tahoma" w:hAnsi="Tahoma" w:cs="Tahoma"/>
          <w:color w:val="000000"/>
          <w:sz w:val="22"/>
          <w:szCs w:val="22"/>
        </w:rPr>
        <w:t>El desbroce de vegetación con motivo de preparar el terreno para la instalación de los paneles solares o las obras civiles temporales o permanentes puede implicar la remoción y consecuente pérdida de vegetación existente en la zona de instalación o ampliación de la Planta Hibrida.</w:t>
      </w:r>
    </w:p>
    <w:p w14:paraId="00005926" w14:textId="77777777" w:rsidR="00071FE1" w:rsidRPr="00FC2DA5"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27" w14:textId="1EDB99F9" w:rsidR="00071FE1" w:rsidRPr="00FC2DA5"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FC2DA5">
        <w:rPr>
          <w:rFonts w:ascii="Tahoma" w:eastAsia="Tahoma" w:hAnsi="Tahoma" w:cs="Tahoma"/>
          <w:color w:val="000000"/>
          <w:sz w:val="22"/>
          <w:szCs w:val="22"/>
        </w:rPr>
        <w:t xml:space="preserve">A pesar de que </w:t>
      </w:r>
      <w:r w:rsidR="004808C5" w:rsidRPr="00FC2DA5">
        <w:rPr>
          <w:rFonts w:ascii="Tahoma" w:eastAsia="Tahoma" w:hAnsi="Tahoma" w:cs="Tahoma"/>
          <w:color w:val="000000"/>
          <w:sz w:val="22"/>
          <w:szCs w:val="22"/>
        </w:rPr>
        <w:t xml:space="preserve">los </w:t>
      </w:r>
      <w:r w:rsidR="003F53FB" w:rsidRPr="00FC2DA5">
        <w:rPr>
          <w:rFonts w:ascii="Tahoma" w:eastAsia="Tahoma" w:hAnsi="Tahoma" w:cs="Tahoma"/>
          <w:color w:val="000000"/>
          <w:sz w:val="22"/>
          <w:szCs w:val="22"/>
        </w:rPr>
        <w:t>subproyectos</w:t>
      </w:r>
      <w:r w:rsidRPr="00FC2DA5">
        <w:rPr>
          <w:rFonts w:ascii="Tahoma" w:eastAsia="Tahoma" w:hAnsi="Tahoma" w:cs="Tahoma"/>
          <w:color w:val="000000"/>
          <w:sz w:val="22"/>
          <w:szCs w:val="22"/>
        </w:rPr>
        <w:t xml:space="preserve"> se localizan al interior de áreas previamente intervenidas por la instalación de sistemas aislados de generación que funcionan normalmente a diésel, pueden existir en todo el terreno y sus colindantes diferentes tipos de formaciones de vegetación en las que pueden producirse impactos asociados directamente a la remoción de vegetación para preparación del terreno o construcción de infraestructura temporal o permanente.</w:t>
      </w:r>
    </w:p>
    <w:p w14:paraId="00005928" w14:textId="77777777" w:rsidR="00071FE1" w:rsidRPr="00FC2DA5"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29" w14:textId="6359E798" w:rsidR="00071FE1" w:rsidRPr="00FC2DA5"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FC2DA5">
        <w:rPr>
          <w:rFonts w:ascii="Tahoma" w:eastAsia="Tahoma" w:hAnsi="Tahoma" w:cs="Tahoma"/>
          <w:color w:val="000000"/>
          <w:sz w:val="22"/>
          <w:szCs w:val="22"/>
        </w:rPr>
        <w:t xml:space="preserve">Este aspecto cobra mayor importancia al interior de las </w:t>
      </w:r>
      <w:r w:rsidR="00726214" w:rsidRPr="00FC2DA5">
        <w:rPr>
          <w:rFonts w:ascii="Tahoma" w:eastAsia="Tahoma" w:hAnsi="Tahoma" w:cs="Tahoma"/>
          <w:color w:val="000000"/>
          <w:sz w:val="22"/>
          <w:szCs w:val="22"/>
        </w:rPr>
        <w:t>Á</w:t>
      </w:r>
      <w:r w:rsidR="008108C3" w:rsidRPr="00FC2DA5">
        <w:rPr>
          <w:rFonts w:ascii="Tahoma" w:eastAsia="Tahoma" w:hAnsi="Tahoma" w:cs="Tahoma"/>
          <w:color w:val="000000"/>
          <w:sz w:val="22"/>
          <w:szCs w:val="22"/>
        </w:rPr>
        <w:t xml:space="preserve">reas </w:t>
      </w:r>
      <w:r w:rsidR="00726214" w:rsidRPr="00FC2DA5">
        <w:rPr>
          <w:rFonts w:ascii="Tahoma" w:eastAsia="Tahoma" w:hAnsi="Tahoma" w:cs="Tahoma"/>
          <w:color w:val="000000"/>
          <w:sz w:val="22"/>
          <w:szCs w:val="22"/>
        </w:rPr>
        <w:t>P</w:t>
      </w:r>
      <w:r w:rsidR="008108C3" w:rsidRPr="00FC2DA5">
        <w:rPr>
          <w:rFonts w:ascii="Tahoma" w:eastAsia="Tahoma" w:hAnsi="Tahoma" w:cs="Tahoma"/>
          <w:color w:val="000000"/>
          <w:sz w:val="22"/>
          <w:szCs w:val="22"/>
        </w:rPr>
        <w:t xml:space="preserve">rotegidas </w:t>
      </w:r>
      <w:r w:rsidRPr="00FC2DA5">
        <w:rPr>
          <w:rFonts w:ascii="Tahoma" w:eastAsia="Tahoma" w:hAnsi="Tahoma" w:cs="Tahoma"/>
          <w:color w:val="000000"/>
          <w:sz w:val="22"/>
          <w:szCs w:val="22"/>
        </w:rPr>
        <w:t xml:space="preserve">en las </w:t>
      </w:r>
      <w:r w:rsidR="002B2899" w:rsidRPr="00FC2DA5">
        <w:rPr>
          <w:rFonts w:ascii="Tahoma" w:eastAsia="Tahoma" w:hAnsi="Tahoma" w:cs="Tahoma"/>
          <w:color w:val="000000"/>
          <w:sz w:val="22"/>
          <w:szCs w:val="22"/>
        </w:rPr>
        <w:t>que,</w:t>
      </w:r>
      <w:r w:rsidRPr="00FC2DA5">
        <w:rPr>
          <w:rFonts w:ascii="Tahoma" w:eastAsia="Tahoma" w:hAnsi="Tahoma" w:cs="Tahoma"/>
          <w:color w:val="000000"/>
          <w:sz w:val="22"/>
          <w:szCs w:val="22"/>
        </w:rPr>
        <w:t xml:space="preserve"> a pesar de existir terrenos intervenidos con sistemas aislados de generación, el estado de conservación de la vegetación en los colindantes puede ser interesante. Fuera de las áreas protegidas, las formaciones de vegetación cercanas a los terrenos previamente intervenidos pueden ser mayormente de tipo antrópico o barbechos, en tanto que, al interior de las Áreas Protegidas, pueden existir áreas de formaciones de bosque de transición y a veces inclusive bosque primario que pueden ser afectadas.</w:t>
      </w:r>
    </w:p>
    <w:p w14:paraId="0000592A" w14:textId="77777777" w:rsidR="00071FE1" w:rsidRPr="00FC2DA5"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22"/>
          <w:szCs w:val="22"/>
        </w:rPr>
      </w:pPr>
    </w:p>
    <w:p w14:paraId="0000592B" w14:textId="562BB76D" w:rsidR="00071FE1" w:rsidRPr="00FC2DA5"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FC2DA5">
        <w:rPr>
          <w:rFonts w:ascii="Tahoma" w:eastAsia="Tahoma" w:hAnsi="Tahoma" w:cs="Tahoma"/>
          <w:color w:val="000000"/>
          <w:sz w:val="22"/>
          <w:szCs w:val="22"/>
        </w:rPr>
        <w:t xml:space="preserve">Asociada con la pérdida de vegetación, se encuentra la destrucción del hábitat utilizado por la vida silvestre. En este sentido, especialmente al interior </w:t>
      </w:r>
      <w:r w:rsidR="008108C3" w:rsidRPr="00FC2DA5">
        <w:rPr>
          <w:rFonts w:ascii="Tahoma" w:eastAsia="Tahoma" w:hAnsi="Tahoma" w:cs="Tahoma"/>
          <w:color w:val="000000"/>
          <w:sz w:val="22"/>
          <w:szCs w:val="22"/>
        </w:rPr>
        <w:t>Áreas Protegidas</w:t>
      </w:r>
      <w:r w:rsidRPr="00FC2DA5">
        <w:rPr>
          <w:rFonts w:ascii="Tahoma" w:eastAsia="Tahoma" w:hAnsi="Tahoma" w:cs="Tahoma"/>
          <w:color w:val="000000"/>
          <w:sz w:val="22"/>
          <w:szCs w:val="22"/>
        </w:rPr>
        <w:t>, pero también en zonas rurales remotas en sitios donde se afecte formaciones vegetales boscosas, se tiene la potencialidad de afectar también el hábitat de la vida silvestre que allí se encuentra.</w:t>
      </w:r>
    </w:p>
    <w:p w14:paraId="0000592C" w14:textId="77777777" w:rsidR="00071FE1" w:rsidRPr="00FC2DA5"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2D" w14:textId="77777777" w:rsidR="00071FE1" w:rsidRPr="00FC2DA5"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FC2DA5">
        <w:rPr>
          <w:rFonts w:ascii="Tahoma" w:eastAsia="Tahoma" w:hAnsi="Tahoma" w:cs="Tahoma"/>
          <w:color w:val="000000"/>
          <w:sz w:val="22"/>
          <w:szCs w:val="22"/>
        </w:rPr>
        <w:t>La fauna existente en las zonas cercanas a la implementación del proyecto estará afectada por las actividades del personal que trabajará en el proyecto. Los animales podrán percibir el ruido emitido por la maquinaria utilizada y también ser afectados por las emisiones de partículas que producirá el transporte de materiales en vehículos pesados además de las emisiones de la maquinaria para movimientos de tierra, preparación del terreno o excavaciones para obras civiles.</w:t>
      </w:r>
    </w:p>
    <w:p w14:paraId="0000592E" w14:textId="77777777" w:rsidR="00071FE1" w:rsidRPr="00FC2DA5"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2F" w14:textId="77777777" w:rsidR="00071FE1" w:rsidRPr="00FC2DA5"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FC2DA5">
        <w:rPr>
          <w:rFonts w:ascii="Tahoma" w:eastAsia="Tahoma" w:hAnsi="Tahoma" w:cs="Tahoma"/>
          <w:color w:val="000000"/>
          <w:sz w:val="22"/>
          <w:szCs w:val="22"/>
        </w:rPr>
        <w:t>Esta situación tiene mucha mayor probabilidad de ocurrencia al interior de Áreas Protegidas y zonas rurales remotas, donde puede existir diversa vida silvestre, aún en sitios relativamente cercanos a los caminos o terrenos previamente intervenidos.</w:t>
      </w:r>
    </w:p>
    <w:p w14:paraId="00005930" w14:textId="77777777" w:rsidR="00071FE1" w:rsidRPr="00FC2DA5"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00005931"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b/>
          <w:i/>
          <w:color w:val="000000"/>
          <w:sz w:val="22"/>
          <w:szCs w:val="22"/>
        </w:rPr>
      </w:pPr>
      <w:r w:rsidRPr="009E00BF">
        <w:rPr>
          <w:rFonts w:ascii="Tahoma" w:eastAsia="Tahoma" w:hAnsi="Tahoma" w:cs="Tahoma"/>
          <w:b/>
          <w:i/>
          <w:color w:val="000000"/>
          <w:sz w:val="22"/>
          <w:szCs w:val="22"/>
        </w:rPr>
        <w:t>SOCIOECONOMICO</w:t>
      </w:r>
    </w:p>
    <w:p w14:paraId="00005932"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14"/>
          <w:szCs w:val="14"/>
        </w:rPr>
      </w:pPr>
    </w:p>
    <w:p w14:paraId="00005933" w14:textId="77777777" w:rsidR="00071FE1" w:rsidRPr="009E00BF" w:rsidRDefault="008F6F43"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Las actividades de construcción especialmente en zonas rurales remotas se relacionan con una potencial afectación a las actividades diarias de la comunidad por la presencia y movilización del personal, por alteraciones en los accesos y la disminución de la transitabilidad, así como potenciales conflictos por actitudes no deseadas de los trabajadores.</w:t>
      </w:r>
    </w:p>
    <w:p w14:paraId="00005934" w14:textId="77777777" w:rsidR="00071FE1" w:rsidRPr="009E00BF" w:rsidRDefault="00071FE1" w:rsidP="006648B0">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14"/>
          <w:szCs w:val="14"/>
        </w:rPr>
      </w:pPr>
    </w:p>
    <w:p w14:paraId="64F23F57" w14:textId="77777777" w:rsidR="004808C5" w:rsidRPr="009E00BF" w:rsidRDefault="004808C5" w:rsidP="004808C5">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r>
        <w:rPr>
          <w:rFonts w:ascii="Tahoma" w:eastAsia="Tahoma" w:hAnsi="Tahoma" w:cs="Tahoma"/>
          <w:color w:val="000000"/>
          <w:sz w:val="22"/>
          <w:szCs w:val="22"/>
        </w:rPr>
        <w:t xml:space="preserve">En los sitios en los que se identifique presencia de Pueblos indígenas se pueden generar también conflictos asociados a procesos de participación no inclusivos o desarrollados sin considerar los usos y costumbres o aspectos culturales específicos que requieran procesos de socialización también especiales. </w:t>
      </w:r>
    </w:p>
    <w:p w14:paraId="3C74D8BA" w14:textId="77777777" w:rsidR="004808C5" w:rsidRDefault="004808C5" w:rsidP="004808C5">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p>
    <w:p w14:paraId="69AB3587" w14:textId="7FC86475" w:rsidR="004808C5" w:rsidRDefault="004808C5" w:rsidP="004808C5">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r>
        <w:rPr>
          <w:rFonts w:ascii="Tahoma" w:eastAsia="Tahoma" w:hAnsi="Tahoma" w:cs="Tahoma"/>
          <w:color w:val="000000"/>
          <w:sz w:val="22"/>
          <w:szCs w:val="22"/>
        </w:rPr>
        <w:t>Las actividades de construcción pueden relacionarse también con afectación de terrenos privados y riesgos laborales asociados a trabajo infantil o forzado que afecte a las comunidades circundantes.</w:t>
      </w:r>
    </w:p>
    <w:p w14:paraId="45C2C9D3" w14:textId="77777777" w:rsidR="004808C5" w:rsidRDefault="004808C5" w:rsidP="004808C5">
      <w:pPr>
        <w:widowControl w:val="0"/>
        <w:pBdr>
          <w:top w:val="nil"/>
          <w:left w:val="nil"/>
          <w:bottom w:val="nil"/>
          <w:right w:val="nil"/>
          <w:between w:val="nil"/>
        </w:pBdr>
        <w:tabs>
          <w:tab w:val="left" w:pos="2553"/>
        </w:tabs>
        <w:spacing w:after="0" w:line="240" w:lineRule="auto"/>
        <w:jc w:val="both"/>
        <w:rPr>
          <w:rFonts w:ascii="Tahoma" w:eastAsia="Tahoma" w:hAnsi="Tahoma" w:cs="Tahoma"/>
          <w:color w:val="000000"/>
          <w:sz w:val="22"/>
          <w:szCs w:val="22"/>
        </w:rPr>
      </w:pPr>
    </w:p>
    <w:p w14:paraId="00005935" w14:textId="6D8109CE"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7D401B60">
        <w:rPr>
          <w:rFonts w:ascii="Tahoma" w:eastAsia="Tahoma" w:hAnsi="Tahoma" w:cs="Tahoma"/>
          <w:color w:val="000000" w:themeColor="text1"/>
          <w:sz w:val="22"/>
          <w:szCs w:val="22"/>
        </w:rPr>
        <w:t xml:space="preserve">Las características de </w:t>
      </w:r>
      <w:r w:rsidR="004808C5" w:rsidRPr="7D401B60">
        <w:rPr>
          <w:rFonts w:ascii="Tahoma" w:eastAsia="Tahoma" w:hAnsi="Tahoma" w:cs="Tahoma"/>
          <w:color w:val="000000" w:themeColor="text1"/>
          <w:sz w:val="22"/>
          <w:szCs w:val="22"/>
        </w:rPr>
        <w:t xml:space="preserve">los </w:t>
      </w:r>
      <w:r w:rsidR="003F53FB" w:rsidRPr="7D401B60">
        <w:rPr>
          <w:rFonts w:ascii="Tahoma" w:eastAsia="Tahoma" w:hAnsi="Tahoma" w:cs="Tahoma"/>
          <w:color w:val="000000" w:themeColor="text1"/>
          <w:sz w:val="22"/>
          <w:szCs w:val="22"/>
        </w:rPr>
        <w:t>subproyectos</w:t>
      </w:r>
      <w:r w:rsidRPr="7D401B60">
        <w:rPr>
          <w:rFonts w:ascii="Tahoma" w:eastAsia="Tahoma" w:hAnsi="Tahoma" w:cs="Tahoma"/>
          <w:color w:val="000000" w:themeColor="text1"/>
          <w:sz w:val="22"/>
          <w:szCs w:val="22"/>
        </w:rPr>
        <w:t xml:space="preserve"> suponen la necesidad de mano de obra, lo cual implica cierta cobertura laboral para la población local, dándose paso, de esta manera, a una significativa interacción socioeconómica. Esta actividad implica a su vez, la posibilidad de contar con servicios externos y autónomos destinados a la satisfacción de necesidades primarias, como ser la alimentación y complementarias (comercio y servicios). La posibilidad de desarrollar estas actividades de manera coordinada y en función a principios sociales fundamentales como son el respeto y la solidaridad, presupone un fortalecimiento de las estructuras socioeconómicas locales y la dinamización de su economía.</w:t>
      </w:r>
    </w:p>
    <w:p w14:paraId="00005936"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i/>
          <w:color w:val="000000"/>
          <w:sz w:val="14"/>
          <w:szCs w:val="14"/>
        </w:rPr>
      </w:pPr>
    </w:p>
    <w:p w14:paraId="00005937" w14:textId="77777777" w:rsidR="00071FE1" w:rsidRPr="009E00BF"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Por el poco conocimiento sobre la existencia y recuperación de patrimonio arqueológico y cultural especialmente en zonas rurales y remotas, no puede descartarse la probabilidad de hallazgos fortuitos, aún en sitios con niveles de intervención por lo que deben considerarse las medidas y recomendaciones para la protección del patrimonio en concordancia con la normativa vigente.</w:t>
      </w:r>
    </w:p>
    <w:p w14:paraId="00005938" w14:textId="77777777" w:rsidR="00071FE1" w:rsidRPr="009E00BF" w:rsidRDefault="00071FE1"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rPr>
      </w:pPr>
    </w:p>
    <w:p w14:paraId="74F8F4FF" w14:textId="69CEFEC3" w:rsidR="00FC2DA5" w:rsidRDefault="008F6F43"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highlight w:val="yellow"/>
        </w:rPr>
      </w:pPr>
      <w:r w:rsidRPr="009E00BF">
        <w:rPr>
          <w:rFonts w:ascii="Tahoma" w:eastAsia="Tahoma" w:hAnsi="Tahoma" w:cs="Tahoma"/>
          <w:sz w:val="22"/>
          <w:szCs w:val="22"/>
        </w:rPr>
        <w:t xml:space="preserve">En la siguiente tabla se describe los impactos y riesgos socio ambientales, de SISO y de higiene y seguridad de la comunidad que se han identificado para </w:t>
      </w:r>
      <w:r w:rsidR="004808C5">
        <w:rPr>
          <w:rFonts w:ascii="Tahoma" w:eastAsia="Tahoma" w:hAnsi="Tahoma" w:cs="Tahoma"/>
          <w:sz w:val="22"/>
          <w:szCs w:val="22"/>
        </w:rPr>
        <w:t>los</w:t>
      </w:r>
      <w:r w:rsidR="004808C5"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mini redes/sistemas híbridos renovables para población rural concentrada, en la etapa de operación/mantenimiento.</w:t>
      </w:r>
    </w:p>
    <w:p w14:paraId="26BFCD1B" w14:textId="77777777" w:rsidR="00552759" w:rsidRPr="009E00BF" w:rsidRDefault="00552759" w:rsidP="006648B0">
      <w:pPr>
        <w:widowControl w:val="0"/>
        <w:pBdr>
          <w:top w:val="nil"/>
          <w:left w:val="nil"/>
          <w:bottom w:val="nil"/>
          <w:right w:val="nil"/>
          <w:between w:val="nil"/>
        </w:pBdr>
        <w:spacing w:after="0" w:line="240" w:lineRule="auto"/>
        <w:jc w:val="both"/>
        <w:rPr>
          <w:rFonts w:ascii="Tahoma" w:eastAsia="Tahoma" w:hAnsi="Tahoma" w:cs="Tahoma"/>
          <w:color w:val="000000"/>
          <w:sz w:val="22"/>
          <w:szCs w:val="22"/>
          <w:highlight w:val="yellow"/>
        </w:rPr>
      </w:pPr>
    </w:p>
    <w:p w14:paraId="74F1F8C0" w14:textId="77777777" w:rsidR="00E471A4" w:rsidRDefault="00E471A4" w:rsidP="006648B0">
      <w:pPr>
        <w:spacing w:after="0" w:line="240" w:lineRule="auto"/>
        <w:jc w:val="center"/>
        <w:rPr>
          <w:rFonts w:ascii="Tahoma" w:hAnsi="Tahoma" w:cs="Tahoma"/>
          <w:b/>
          <w:bCs/>
          <w:sz w:val="20"/>
          <w:szCs w:val="20"/>
        </w:rPr>
      </w:pPr>
      <w:bookmarkStart w:id="586" w:name="_Toc143248887"/>
    </w:p>
    <w:p w14:paraId="276B30F3" w14:textId="77777777" w:rsidR="00E471A4" w:rsidRDefault="00E471A4" w:rsidP="006648B0">
      <w:pPr>
        <w:spacing w:after="0" w:line="240" w:lineRule="auto"/>
        <w:jc w:val="center"/>
        <w:rPr>
          <w:rFonts w:ascii="Tahoma" w:hAnsi="Tahoma" w:cs="Tahoma"/>
          <w:b/>
          <w:bCs/>
          <w:sz w:val="20"/>
          <w:szCs w:val="20"/>
        </w:rPr>
      </w:pPr>
    </w:p>
    <w:p w14:paraId="2D551D5D" w14:textId="77777777" w:rsidR="00E471A4" w:rsidRDefault="00E471A4" w:rsidP="006648B0">
      <w:pPr>
        <w:spacing w:after="0" w:line="240" w:lineRule="auto"/>
        <w:jc w:val="center"/>
        <w:rPr>
          <w:rFonts w:ascii="Tahoma" w:hAnsi="Tahoma" w:cs="Tahoma"/>
          <w:b/>
          <w:bCs/>
          <w:sz w:val="20"/>
          <w:szCs w:val="20"/>
        </w:rPr>
      </w:pPr>
    </w:p>
    <w:p w14:paraId="3BFADB1D" w14:textId="56419745" w:rsidR="00370E0C" w:rsidRPr="009E00BF" w:rsidRDefault="00204D7A" w:rsidP="006648B0">
      <w:pPr>
        <w:spacing w:after="0" w:line="240" w:lineRule="auto"/>
        <w:jc w:val="center"/>
        <w:rPr>
          <w:rFonts w:ascii="Tahoma" w:eastAsia="Tahoma" w:hAnsi="Tahoma" w:cs="Tahoma"/>
          <w:sz w:val="20"/>
          <w:szCs w:val="20"/>
        </w:rPr>
      </w:pPr>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61</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 xml:space="preserve">Impactos y riesgos ambientales, sociales y de seguridad para </w:t>
      </w:r>
      <w:r w:rsidR="003F53FB">
        <w:rPr>
          <w:rFonts w:ascii="Tahoma" w:eastAsia="Tahoma" w:hAnsi="Tahoma" w:cs="Tahoma"/>
          <w:b/>
          <w:sz w:val="20"/>
          <w:szCs w:val="20"/>
        </w:rPr>
        <w:t>subproyectos</w:t>
      </w:r>
      <w:r w:rsidR="008F6F43" w:rsidRPr="009E00BF">
        <w:rPr>
          <w:rFonts w:ascii="Tahoma" w:eastAsia="Tahoma" w:hAnsi="Tahoma" w:cs="Tahoma"/>
          <w:b/>
          <w:sz w:val="20"/>
          <w:szCs w:val="20"/>
        </w:rPr>
        <w:t xml:space="preserve"> de mini redes/sistemas híbridos renovables para población rural concentrada en la etapa de operación y </w:t>
      </w:r>
      <w:r w:rsidR="00370E0C" w:rsidRPr="009E00BF">
        <w:rPr>
          <w:rFonts w:ascii="Tahoma" w:eastAsia="Tahoma" w:hAnsi="Tahoma" w:cs="Tahoma"/>
          <w:b/>
          <w:sz w:val="20"/>
          <w:szCs w:val="20"/>
        </w:rPr>
        <w:t>mantenimiento</w:t>
      </w:r>
      <w:r w:rsidR="00370E0C" w:rsidRPr="009E00BF">
        <w:rPr>
          <w:rFonts w:ascii="Tahoma" w:eastAsia="Tahoma" w:hAnsi="Tahoma" w:cs="Tahoma"/>
          <w:sz w:val="20"/>
          <w:szCs w:val="20"/>
        </w:rPr>
        <w:t>.</w:t>
      </w:r>
      <w:bookmarkEnd w:id="586"/>
    </w:p>
    <w:p w14:paraId="6EF9D3DB" w14:textId="77777777" w:rsidR="004B44A7" w:rsidRPr="009E00BF" w:rsidRDefault="004B44A7" w:rsidP="006648B0">
      <w:pPr>
        <w:spacing w:after="0" w:line="240" w:lineRule="auto"/>
        <w:jc w:val="center"/>
        <w:rPr>
          <w:rFonts w:ascii="Tahoma" w:eastAsia="Tahoma" w:hAnsi="Tahoma" w:cs="Tahoma"/>
          <w:b/>
          <w:sz w:val="20"/>
          <w:szCs w:val="20"/>
        </w:rPr>
      </w:pPr>
    </w:p>
    <w:tbl>
      <w:tblPr>
        <w:tblW w:w="98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22"/>
        <w:gridCol w:w="1842"/>
        <w:gridCol w:w="5923"/>
      </w:tblGrid>
      <w:tr w:rsidR="00071FE1" w:rsidRPr="009E00BF" w14:paraId="7DF12807" w14:textId="77777777" w:rsidTr="7D401B60">
        <w:trPr>
          <w:tblHeader/>
          <w:jc w:val="center"/>
        </w:trPr>
        <w:tc>
          <w:tcPr>
            <w:tcW w:w="2122" w:type="dxa"/>
            <w:shd w:val="clear" w:color="auto" w:fill="A6A6A6" w:themeFill="background1" w:themeFillShade="A6"/>
            <w:vAlign w:val="center"/>
          </w:tcPr>
          <w:p w14:paraId="0000593C"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842" w:type="dxa"/>
            <w:shd w:val="clear" w:color="auto" w:fill="A6A6A6" w:themeFill="background1" w:themeFillShade="A6"/>
            <w:vAlign w:val="center"/>
          </w:tcPr>
          <w:p w14:paraId="0000593D"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5923" w:type="dxa"/>
            <w:shd w:val="clear" w:color="auto" w:fill="A6A6A6" w:themeFill="background1" w:themeFillShade="A6"/>
            <w:vAlign w:val="center"/>
          </w:tcPr>
          <w:p w14:paraId="0000593E"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20"/>
                <w:szCs w:val="20"/>
              </w:rPr>
              <w:t>Impacto/Riesgo</w:t>
            </w:r>
          </w:p>
        </w:tc>
      </w:tr>
      <w:tr w:rsidR="00071FE1" w:rsidRPr="009E00BF" w14:paraId="279997BF" w14:textId="77777777" w:rsidTr="7D401B60">
        <w:trPr>
          <w:jc w:val="center"/>
        </w:trPr>
        <w:tc>
          <w:tcPr>
            <w:tcW w:w="2122" w:type="dxa"/>
            <w:vMerge w:val="restart"/>
          </w:tcPr>
          <w:p w14:paraId="0000593F"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Operación de sistemas híbridos y mini redes</w:t>
            </w:r>
          </w:p>
          <w:p w14:paraId="00005940"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8"/>
                <w:szCs w:val="18"/>
              </w:rPr>
              <w:t>Mantenimiento de sistemas híbridos y mini redes</w:t>
            </w:r>
            <w:r w:rsidRPr="009E00BF">
              <w:rPr>
                <w:rFonts w:ascii="Tahoma" w:eastAsia="Tahoma" w:hAnsi="Tahoma" w:cs="Tahoma"/>
                <w:sz w:val="16"/>
                <w:szCs w:val="16"/>
              </w:rPr>
              <w:t xml:space="preserve"> </w:t>
            </w:r>
          </w:p>
        </w:tc>
        <w:tc>
          <w:tcPr>
            <w:tcW w:w="1842" w:type="dxa"/>
            <w:vMerge w:val="restart"/>
          </w:tcPr>
          <w:p w14:paraId="00005941"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AIRE</w:t>
            </w:r>
          </w:p>
        </w:tc>
        <w:tc>
          <w:tcPr>
            <w:tcW w:w="5923" w:type="dxa"/>
          </w:tcPr>
          <w:p w14:paraId="00005942"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 xml:space="preserve">Emisión de gases de combustión, gases de efecto invernadero y material particulado producto del uso de vehículos, maquinaria y equipo durante la ejecución de las actividades de mantenimiento. </w:t>
            </w:r>
          </w:p>
        </w:tc>
      </w:tr>
      <w:tr w:rsidR="00071FE1" w:rsidRPr="009E00BF" w14:paraId="4A5F2FF6" w14:textId="77777777" w:rsidTr="7D401B60">
        <w:trPr>
          <w:jc w:val="center"/>
        </w:trPr>
        <w:tc>
          <w:tcPr>
            <w:tcW w:w="2122" w:type="dxa"/>
            <w:vMerge/>
          </w:tcPr>
          <w:p w14:paraId="0000594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44"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45"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Emisiones atmosféricas por operación de generadores a diésel.</w:t>
            </w:r>
          </w:p>
        </w:tc>
      </w:tr>
      <w:tr w:rsidR="00071FE1" w:rsidRPr="009E00BF" w14:paraId="40BFC556" w14:textId="77777777" w:rsidTr="7D401B60">
        <w:trPr>
          <w:jc w:val="center"/>
        </w:trPr>
        <w:tc>
          <w:tcPr>
            <w:tcW w:w="2122" w:type="dxa"/>
            <w:vMerge/>
          </w:tcPr>
          <w:p w14:paraId="0000594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tcPr>
          <w:p w14:paraId="00005947" w14:textId="77777777" w:rsidR="00071FE1" w:rsidRPr="009E00BF" w:rsidRDefault="008F6F43"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RUIDO</w:t>
            </w:r>
          </w:p>
        </w:tc>
        <w:tc>
          <w:tcPr>
            <w:tcW w:w="5923" w:type="dxa"/>
          </w:tcPr>
          <w:p w14:paraId="00005948"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Emisión de ruido y vibraciones producto del uso de vehículos, maquinaria y equipo durante los trabajos de operación y mantenimiento de las mini redes/sistemas híbridos</w:t>
            </w:r>
          </w:p>
        </w:tc>
      </w:tr>
      <w:tr w:rsidR="00071FE1" w:rsidRPr="009E00BF" w14:paraId="18024D56" w14:textId="77777777" w:rsidTr="7D401B60">
        <w:trPr>
          <w:jc w:val="center"/>
        </w:trPr>
        <w:tc>
          <w:tcPr>
            <w:tcW w:w="2122" w:type="dxa"/>
            <w:vMerge/>
          </w:tcPr>
          <w:p w14:paraId="0000594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val="restart"/>
          </w:tcPr>
          <w:p w14:paraId="0000594A"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SUELO</w:t>
            </w:r>
          </w:p>
        </w:tc>
        <w:tc>
          <w:tcPr>
            <w:tcW w:w="5923" w:type="dxa"/>
          </w:tcPr>
          <w:p w14:paraId="0000594B"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Riesgos de erosión por tareas de desbroce y mantenimiento de áreas de seguridad en perímetro de la Planta.</w:t>
            </w:r>
          </w:p>
        </w:tc>
      </w:tr>
      <w:tr w:rsidR="00071FE1" w:rsidRPr="009E00BF" w14:paraId="2B5D8E98" w14:textId="77777777" w:rsidTr="7D401B60">
        <w:trPr>
          <w:trHeight w:val="70"/>
          <w:jc w:val="center"/>
        </w:trPr>
        <w:tc>
          <w:tcPr>
            <w:tcW w:w="2122" w:type="dxa"/>
            <w:vMerge/>
          </w:tcPr>
          <w:p w14:paraId="0000594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4D"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4E" w14:textId="348F9E5D"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Incrementos en riesgos de contaminación del suelo por posibles derrames de combustible, </w:t>
            </w:r>
            <w:r w:rsidR="00443558" w:rsidRPr="009E00BF">
              <w:rPr>
                <w:rFonts w:ascii="Tahoma" w:eastAsia="Tahoma" w:hAnsi="Tahoma" w:cs="Tahoma"/>
                <w:sz w:val="16"/>
                <w:szCs w:val="16"/>
              </w:rPr>
              <w:t>lubricantes, aceites</w:t>
            </w:r>
            <w:r w:rsidRPr="009E00BF">
              <w:rPr>
                <w:rFonts w:ascii="Tahoma" w:eastAsia="Tahoma" w:hAnsi="Tahoma" w:cs="Tahoma"/>
                <w:sz w:val="16"/>
                <w:szCs w:val="16"/>
              </w:rPr>
              <w:t xml:space="preserve">, </w:t>
            </w:r>
            <w:r w:rsidR="00907510" w:rsidRPr="009E00BF">
              <w:rPr>
                <w:rFonts w:ascii="Tahoma" w:eastAsia="Tahoma" w:hAnsi="Tahoma" w:cs="Tahoma"/>
                <w:sz w:val="16"/>
                <w:szCs w:val="16"/>
              </w:rPr>
              <w:t>y otros materiales peligrosos,</w:t>
            </w:r>
            <w:r w:rsidRPr="009E00BF">
              <w:rPr>
                <w:rFonts w:ascii="Tahoma" w:eastAsia="Tahoma" w:hAnsi="Tahoma" w:cs="Tahoma"/>
                <w:sz w:val="16"/>
                <w:szCs w:val="16"/>
              </w:rPr>
              <w:t xml:space="preserve"> por operación y tráfico de vehículos y/o maquinaria pesada.</w:t>
            </w:r>
          </w:p>
        </w:tc>
      </w:tr>
      <w:tr w:rsidR="00071FE1" w:rsidRPr="009E00BF" w14:paraId="3F343975" w14:textId="77777777" w:rsidTr="7D401B60">
        <w:trPr>
          <w:jc w:val="center"/>
        </w:trPr>
        <w:tc>
          <w:tcPr>
            <w:tcW w:w="2122" w:type="dxa"/>
            <w:vMerge/>
          </w:tcPr>
          <w:p w14:paraId="0000594F"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50"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51"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Generación de residuos sólidos domésticos, por actividades diarias del personal encargado del mantenimiento.</w:t>
            </w:r>
          </w:p>
        </w:tc>
      </w:tr>
      <w:tr w:rsidR="00071FE1" w:rsidRPr="009E00BF" w14:paraId="518D07FB" w14:textId="77777777" w:rsidTr="7D401B60">
        <w:trPr>
          <w:jc w:val="center"/>
        </w:trPr>
        <w:tc>
          <w:tcPr>
            <w:tcW w:w="2122" w:type="dxa"/>
            <w:vMerge/>
          </w:tcPr>
          <w:p w14:paraId="0000595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53"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54"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Generación de residuos sólidos especiales, industriales o peligrosos por actividades de mantenimiento.</w:t>
            </w:r>
          </w:p>
        </w:tc>
      </w:tr>
      <w:tr w:rsidR="00071FE1" w:rsidRPr="009E00BF" w14:paraId="2A781727" w14:textId="77777777" w:rsidTr="7D401B60">
        <w:trPr>
          <w:jc w:val="center"/>
        </w:trPr>
        <w:tc>
          <w:tcPr>
            <w:tcW w:w="2122" w:type="dxa"/>
            <w:vMerge/>
          </w:tcPr>
          <w:p w14:paraId="0000595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56"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57"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Generación de residuos orgánicos provenientes de las actividades de limpieza y desbroce.</w:t>
            </w:r>
          </w:p>
        </w:tc>
      </w:tr>
      <w:tr w:rsidR="00E367AB" w:rsidRPr="009E00BF" w14:paraId="5C1D0D61" w14:textId="77777777" w:rsidTr="7D401B60">
        <w:trPr>
          <w:jc w:val="center"/>
        </w:trPr>
        <w:tc>
          <w:tcPr>
            <w:tcW w:w="2122" w:type="dxa"/>
            <w:vMerge/>
          </w:tcPr>
          <w:p w14:paraId="00005958" w14:textId="77777777" w:rsidR="00E367AB" w:rsidRPr="009E00BF" w:rsidRDefault="00E367A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val="restart"/>
          </w:tcPr>
          <w:p w14:paraId="00005959" w14:textId="77777777" w:rsidR="00E367AB" w:rsidRPr="009E00BF" w:rsidRDefault="00E367AB" w:rsidP="006648B0">
            <w:pPr>
              <w:spacing w:after="0" w:line="240" w:lineRule="auto"/>
              <w:rPr>
                <w:rFonts w:ascii="Tahoma" w:eastAsia="Tahoma" w:hAnsi="Tahoma" w:cs="Tahoma"/>
                <w:sz w:val="20"/>
                <w:szCs w:val="20"/>
              </w:rPr>
            </w:pPr>
            <w:r w:rsidRPr="009E00BF">
              <w:rPr>
                <w:rFonts w:ascii="Tahoma" w:eastAsia="Tahoma" w:hAnsi="Tahoma" w:cs="Tahoma"/>
                <w:sz w:val="20"/>
                <w:szCs w:val="20"/>
              </w:rPr>
              <w:t>AGUA</w:t>
            </w:r>
          </w:p>
        </w:tc>
        <w:tc>
          <w:tcPr>
            <w:tcW w:w="5923" w:type="dxa"/>
          </w:tcPr>
          <w:p w14:paraId="0000595A" w14:textId="77777777" w:rsidR="00E367AB" w:rsidRPr="009E00BF" w:rsidRDefault="00E367AB"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Riesgo de contaminación de cuerpos de agua aledaños por vertido de aguas residuales (negras y grises) por actividades diarias del personal encargado del mantenimiento.</w:t>
            </w:r>
          </w:p>
        </w:tc>
      </w:tr>
      <w:tr w:rsidR="00E367AB" w:rsidRPr="009E00BF" w14:paraId="7AD6FBC4" w14:textId="77777777" w:rsidTr="7D401B60">
        <w:trPr>
          <w:jc w:val="center"/>
        </w:trPr>
        <w:tc>
          <w:tcPr>
            <w:tcW w:w="2122" w:type="dxa"/>
            <w:vMerge/>
          </w:tcPr>
          <w:p w14:paraId="66A25FC2" w14:textId="77777777" w:rsidR="00E367AB" w:rsidRPr="009E00BF" w:rsidRDefault="00E367A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7E4094DA" w14:textId="77777777" w:rsidR="00E367AB" w:rsidRPr="009E00BF" w:rsidRDefault="00E367AB" w:rsidP="006648B0">
            <w:pPr>
              <w:spacing w:after="0" w:line="240" w:lineRule="auto"/>
              <w:rPr>
                <w:rFonts w:ascii="Tahoma" w:eastAsia="Tahoma" w:hAnsi="Tahoma" w:cs="Tahoma"/>
                <w:sz w:val="20"/>
                <w:szCs w:val="20"/>
              </w:rPr>
            </w:pPr>
          </w:p>
        </w:tc>
        <w:tc>
          <w:tcPr>
            <w:tcW w:w="5923" w:type="dxa"/>
          </w:tcPr>
          <w:p w14:paraId="0E9B674F" w14:textId="36CDE263" w:rsidR="00E367AB" w:rsidRPr="009E00BF" w:rsidRDefault="00E367AB"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Riesgo de contaminación de cuerpos de agua cercanos a las centrales hidroeléctricas por actividades de mantenimiento o incidentes con a</w:t>
            </w:r>
            <w:r>
              <w:rPr>
                <w:rFonts w:ascii="Tahoma" w:eastAsia="Tahoma" w:hAnsi="Tahoma" w:cs="Tahoma"/>
                <w:sz w:val="16"/>
                <w:szCs w:val="16"/>
              </w:rPr>
              <w:t>l</w:t>
            </w:r>
            <w:r w:rsidRPr="009E00BF">
              <w:rPr>
                <w:rFonts w:ascii="Tahoma" w:eastAsia="Tahoma" w:hAnsi="Tahoma" w:cs="Tahoma"/>
                <w:sz w:val="16"/>
                <w:szCs w:val="16"/>
              </w:rPr>
              <w:t>m</w:t>
            </w:r>
            <w:r>
              <w:rPr>
                <w:rFonts w:ascii="Tahoma" w:eastAsia="Tahoma" w:hAnsi="Tahoma" w:cs="Tahoma"/>
                <w:sz w:val="16"/>
                <w:szCs w:val="16"/>
              </w:rPr>
              <w:t>a</w:t>
            </w:r>
            <w:r w:rsidRPr="009E00BF">
              <w:rPr>
                <w:rFonts w:ascii="Tahoma" w:eastAsia="Tahoma" w:hAnsi="Tahoma" w:cs="Tahoma"/>
                <w:sz w:val="16"/>
                <w:szCs w:val="16"/>
              </w:rPr>
              <w:t>cenes de residuos o materiales peligrosos.</w:t>
            </w:r>
          </w:p>
        </w:tc>
      </w:tr>
      <w:tr w:rsidR="00E367AB" w:rsidRPr="009E00BF" w14:paraId="1E307869" w14:textId="77777777" w:rsidTr="7D401B60">
        <w:trPr>
          <w:jc w:val="center"/>
        </w:trPr>
        <w:tc>
          <w:tcPr>
            <w:tcW w:w="2122" w:type="dxa"/>
            <w:vMerge/>
          </w:tcPr>
          <w:p w14:paraId="50F7D1C9" w14:textId="77777777" w:rsidR="00E367AB" w:rsidRPr="009E00BF" w:rsidRDefault="00E367AB"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4E37EB7A" w14:textId="77777777" w:rsidR="00E367AB" w:rsidRPr="009E00BF" w:rsidRDefault="00E367AB" w:rsidP="006648B0">
            <w:pPr>
              <w:spacing w:after="0" w:line="240" w:lineRule="auto"/>
              <w:rPr>
                <w:rFonts w:ascii="Tahoma" w:eastAsia="Tahoma" w:hAnsi="Tahoma" w:cs="Tahoma"/>
                <w:sz w:val="20"/>
                <w:szCs w:val="20"/>
              </w:rPr>
            </w:pPr>
          </w:p>
        </w:tc>
        <w:tc>
          <w:tcPr>
            <w:tcW w:w="5923" w:type="dxa"/>
          </w:tcPr>
          <w:p w14:paraId="525190E5" w14:textId="28EE2A8A" w:rsidR="00E367AB" w:rsidRPr="009E00BF" w:rsidRDefault="00E367AB" w:rsidP="006648B0">
            <w:pPr>
              <w:spacing w:after="0" w:line="240" w:lineRule="auto"/>
              <w:ind w:left="-16"/>
              <w:rPr>
                <w:rFonts w:ascii="Tahoma" w:eastAsia="Tahoma" w:hAnsi="Tahoma" w:cs="Tahoma"/>
                <w:sz w:val="16"/>
                <w:szCs w:val="16"/>
              </w:rPr>
            </w:pPr>
            <w:r>
              <w:rPr>
                <w:rFonts w:ascii="Tahoma" w:eastAsia="Tahoma" w:hAnsi="Tahoma" w:cs="Tahoma"/>
                <w:sz w:val="16"/>
                <w:szCs w:val="16"/>
              </w:rPr>
              <w:t xml:space="preserve">Afectación de caudal para operación de los sistemas hidro. </w:t>
            </w:r>
          </w:p>
        </w:tc>
      </w:tr>
      <w:tr w:rsidR="00E545A0" w:rsidRPr="009E00BF" w14:paraId="619736C0" w14:textId="77777777" w:rsidTr="7D401B60">
        <w:trPr>
          <w:jc w:val="center"/>
        </w:trPr>
        <w:tc>
          <w:tcPr>
            <w:tcW w:w="2122" w:type="dxa"/>
            <w:vMerge/>
          </w:tcPr>
          <w:p w14:paraId="0000595B"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val="restart"/>
          </w:tcPr>
          <w:p w14:paraId="0000595C" w14:textId="77777777" w:rsidR="00E545A0" w:rsidRPr="009E00BF" w:rsidRDefault="00E545A0" w:rsidP="006648B0">
            <w:pPr>
              <w:spacing w:after="0" w:line="240" w:lineRule="auto"/>
              <w:rPr>
                <w:rFonts w:ascii="Tahoma" w:eastAsia="Tahoma" w:hAnsi="Tahoma" w:cs="Tahoma"/>
                <w:sz w:val="20"/>
                <w:szCs w:val="20"/>
                <w:highlight w:val="yellow"/>
              </w:rPr>
            </w:pPr>
            <w:r w:rsidRPr="009E00BF">
              <w:rPr>
                <w:rFonts w:ascii="Tahoma" w:eastAsia="Tahoma" w:hAnsi="Tahoma" w:cs="Tahoma"/>
                <w:sz w:val="20"/>
                <w:szCs w:val="20"/>
              </w:rPr>
              <w:t>ECOLOGIA</w:t>
            </w:r>
          </w:p>
        </w:tc>
        <w:tc>
          <w:tcPr>
            <w:tcW w:w="5923" w:type="dxa"/>
          </w:tcPr>
          <w:p w14:paraId="0000595D" w14:textId="77777777" w:rsidR="00E545A0" w:rsidRPr="009E00BF" w:rsidRDefault="00E545A0" w:rsidP="006648B0">
            <w:pPr>
              <w:spacing w:after="0" w:line="240" w:lineRule="auto"/>
              <w:ind w:left="-16"/>
              <w:rPr>
                <w:rFonts w:ascii="Tahoma" w:eastAsia="Tahoma" w:hAnsi="Tahoma" w:cs="Tahoma"/>
                <w:sz w:val="16"/>
                <w:szCs w:val="16"/>
                <w:highlight w:val="yellow"/>
              </w:rPr>
            </w:pPr>
            <w:r w:rsidRPr="009E00BF">
              <w:rPr>
                <w:rFonts w:ascii="Tahoma" w:eastAsia="Tahoma" w:hAnsi="Tahoma" w:cs="Tahoma"/>
                <w:sz w:val="16"/>
                <w:szCs w:val="16"/>
              </w:rPr>
              <w:t>Perturbación de la fauna, por ahuyentamiento o alteración del hábitat natural durante la ejecución de las actividades de mantenimiento.</w:t>
            </w:r>
          </w:p>
        </w:tc>
      </w:tr>
      <w:tr w:rsidR="00E545A0" w:rsidRPr="009E00BF" w14:paraId="4800A847" w14:textId="77777777" w:rsidTr="7D401B60">
        <w:trPr>
          <w:jc w:val="center"/>
        </w:trPr>
        <w:tc>
          <w:tcPr>
            <w:tcW w:w="2122" w:type="dxa"/>
            <w:vMerge/>
          </w:tcPr>
          <w:p w14:paraId="089D639E"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19035208" w14:textId="77777777" w:rsidR="00E545A0" w:rsidRPr="009E00BF" w:rsidRDefault="00E545A0" w:rsidP="006648B0">
            <w:pPr>
              <w:spacing w:after="0" w:line="240" w:lineRule="auto"/>
              <w:rPr>
                <w:rFonts w:ascii="Tahoma" w:eastAsia="Tahoma" w:hAnsi="Tahoma" w:cs="Tahoma"/>
                <w:sz w:val="20"/>
                <w:szCs w:val="20"/>
              </w:rPr>
            </w:pPr>
          </w:p>
        </w:tc>
        <w:tc>
          <w:tcPr>
            <w:tcW w:w="5923" w:type="dxa"/>
          </w:tcPr>
          <w:p w14:paraId="2F6EC823" w14:textId="4EBCDA71" w:rsidR="00E545A0" w:rsidRPr="009E00BF" w:rsidRDefault="00E545A0"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Afectación a la fauna por posible colisión o atropello de fauna silvestre en vías y sendas de acceso </w:t>
            </w:r>
          </w:p>
        </w:tc>
      </w:tr>
      <w:tr w:rsidR="00E545A0" w:rsidRPr="009E00BF" w14:paraId="0E3ABDE9" w14:textId="77777777" w:rsidTr="7D401B60">
        <w:trPr>
          <w:jc w:val="center"/>
        </w:trPr>
        <w:tc>
          <w:tcPr>
            <w:tcW w:w="2122" w:type="dxa"/>
            <w:vMerge/>
          </w:tcPr>
          <w:p w14:paraId="566AD972"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5C24E05A" w14:textId="77777777" w:rsidR="00E545A0" w:rsidRPr="009E00BF" w:rsidRDefault="00E545A0" w:rsidP="006648B0">
            <w:pPr>
              <w:spacing w:after="0" w:line="240" w:lineRule="auto"/>
              <w:rPr>
                <w:rFonts w:ascii="Tahoma" w:eastAsia="Tahoma" w:hAnsi="Tahoma" w:cs="Tahoma"/>
                <w:sz w:val="20"/>
                <w:szCs w:val="20"/>
              </w:rPr>
            </w:pPr>
          </w:p>
        </w:tc>
        <w:tc>
          <w:tcPr>
            <w:tcW w:w="5923" w:type="dxa"/>
          </w:tcPr>
          <w:p w14:paraId="0DBFB2CB" w14:textId="3E150F45" w:rsidR="00E545A0" w:rsidRPr="009E00BF" w:rsidRDefault="00E545A0"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Alteración sobre la riqueza de flora y fauna, debido a posibles hábitos del personal a la comercialización y tráfico de especies vulnerables</w:t>
            </w:r>
          </w:p>
        </w:tc>
      </w:tr>
      <w:tr w:rsidR="00E545A0" w:rsidRPr="009E00BF" w14:paraId="011C4EE7" w14:textId="77777777" w:rsidTr="7D401B60">
        <w:trPr>
          <w:trHeight w:val="421"/>
          <w:jc w:val="center"/>
        </w:trPr>
        <w:tc>
          <w:tcPr>
            <w:tcW w:w="2122" w:type="dxa"/>
            <w:vMerge/>
          </w:tcPr>
          <w:p w14:paraId="0000595E"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1842" w:type="dxa"/>
            <w:vMerge w:val="restart"/>
          </w:tcPr>
          <w:p w14:paraId="0000595F" w14:textId="77777777" w:rsidR="00E545A0" w:rsidRPr="009E00BF" w:rsidRDefault="00E545A0" w:rsidP="006648B0">
            <w:pPr>
              <w:spacing w:after="0" w:line="240" w:lineRule="auto"/>
              <w:rPr>
                <w:rFonts w:ascii="Tahoma" w:eastAsia="Tahoma" w:hAnsi="Tahoma" w:cs="Tahoma"/>
                <w:sz w:val="20"/>
                <w:szCs w:val="20"/>
              </w:rPr>
            </w:pPr>
            <w:r w:rsidRPr="009E00BF">
              <w:rPr>
                <w:rFonts w:ascii="Tahoma" w:eastAsia="Tahoma" w:hAnsi="Tahoma" w:cs="Tahoma"/>
                <w:sz w:val="20"/>
                <w:szCs w:val="20"/>
              </w:rPr>
              <w:t>SALUD</w:t>
            </w:r>
          </w:p>
        </w:tc>
        <w:tc>
          <w:tcPr>
            <w:tcW w:w="5923" w:type="dxa"/>
          </w:tcPr>
          <w:p w14:paraId="00005960" w14:textId="77777777"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de accidentes laborales por inadecuada práctica de higiene y seguridad industrial.</w:t>
            </w:r>
          </w:p>
        </w:tc>
      </w:tr>
      <w:tr w:rsidR="00E545A0" w:rsidRPr="009E00BF" w14:paraId="100622F5" w14:textId="77777777" w:rsidTr="7D401B60">
        <w:trPr>
          <w:trHeight w:val="421"/>
          <w:jc w:val="center"/>
        </w:trPr>
        <w:tc>
          <w:tcPr>
            <w:tcW w:w="2122" w:type="dxa"/>
            <w:vMerge/>
          </w:tcPr>
          <w:p w14:paraId="79CBB334"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1842" w:type="dxa"/>
            <w:vMerge/>
          </w:tcPr>
          <w:p w14:paraId="16A6C0B6" w14:textId="77777777" w:rsidR="00E545A0" w:rsidRPr="009E00BF" w:rsidRDefault="00E545A0" w:rsidP="006648B0">
            <w:pPr>
              <w:spacing w:after="0" w:line="240" w:lineRule="auto"/>
              <w:rPr>
                <w:rFonts w:ascii="Tahoma" w:eastAsia="Tahoma" w:hAnsi="Tahoma" w:cs="Tahoma"/>
                <w:sz w:val="20"/>
                <w:szCs w:val="20"/>
              </w:rPr>
            </w:pPr>
          </w:p>
        </w:tc>
        <w:tc>
          <w:tcPr>
            <w:tcW w:w="5923" w:type="dxa"/>
          </w:tcPr>
          <w:p w14:paraId="163BD279" w14:textId="4D969EE3"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de incremento de contagio de enfermedades ocupacionales y endémicas a los trabajadores</w:t>
            </w:r>
          </w:p>
        </w:tc>
      </w:tr>
      <w:tr w:rsidR="00E545A0" w:rsidRPr="009E00BF" w14:paraId="360B9DA7" w14:textId="77777777" w:rsidTr="7D401B60">
        <w:trPr>
          <w:jc w:val="center"/>
        </w:trPr>
        <w:tc>
          <w:tcPr>
            <w:tcW w:w="2122" w:type="dxa"/>
            <w:vMerge/>
          </w:tcPr>
          <w:p w14:paraId="00005961"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62"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63" w14:textId="77777777"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Incremento de riesgos de accidentes derivados del manejo inadecuado de sustancias peligrosas (transporte, almacenamiento, manipulación, entre otros)</w:t>
            </w:r>
          </w:p>
        </w:tc>
      </w:tr>
      <w:tr w:rsidR="00E545A0" w:rsidRPr="009E00BF" w14:paraId="76ABF02C" w14:textId="77777777" w:rsidTr="7D401B60">
        <w:trPr>
          <w:trHeight w:val="928"/>
          <w:jc w:val="center"/>
        </w:trPr>
        <w:tc>
          <w:tcPr>
            <w:tcW w:w="2122" w:type="dxa"/>
            <w:vMerge/>
          </w:tcPr>
          <w:p w14:paraId="00005964"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val="restart"/>
          </w:tcPr>
          <w:p w14:paraId="00005965" w14:textId="77777777" w:rsidR="00E545A0" w:rsidRPr="009E00BF" w:rsidRDefault="112E647F" w:rsidP="006648B0">
            <w:pPr>
              <w:spacing w:after="0" w:line="240" w:lineRule="auto"/>
              <w:rPr>
                <w:rFonts w:ascii="Tahoma" w:eastAsia="Tahoma" w:hAnsi="Tahoma" w:cs="Tahoma"/>
                <w:sz w:val="20"/>
                <w:szCs w:val="20"/>
                <w:highlight w:val="yellow"/>
              </w:rPr>
            </w:pPr>
            <w:r w:rsidRPr="7D401B60">
              <w:rPr>
                <w:rFonts w:ascii="Tahoma" w:eastAsia="Tahoma" w:hAnsi="Tahoma" w:cs="Tahoma"/>
                <w:sz w:val="20"/>
                <w:szCs w:val="20"/>
              </w:rPr>
              <w:t>SOCIECONOMICO</w:t>
            </w:r>
          </w:p>
        </w:tc>
        <w:tc>
          <w:tcPr>
            <w:tcW w:w="5923" w:type="dxa"/>
          </w:tcPr>
          <w:p w14:paraId="00005966" w14:textId="77777777" w:rsidR="00E545A0" w:rsidRPr="009E00BF" w:rsidRDefault="00E545A0" w:rsidP="006648B0">
            <w:pPr>
              <w:spacing w:after="0" w:line="240" w:lineRule="auto"/>
              <w:rPr>
                <w:rFonts w:ascii="Tahoma" w:eastAsia="Tahoma" w:hAnsi="Tahoma" w:cs="Tahoma"/>
                <w:sz w:val="16"/>
                <w:szCs w:val="16"/>
                <w:highlight w:val="yellow"/>
              </w:rPr>
            </w:pPr>
            <w:r w:rsidRPr="009E00BF">
              <w:rPr>
                <w:rFonts w:ascii="Tahoma" w:eastAsia="Tahoma" w:hAnsi="Tahoma" w:cs="Tahoma"/>
                <w:sz w:val="16"/>
                <w:szCs w:val="16"/>
              </w:rPr>
              <w:t>Riesgos potenciales relacionados con la alteración de las actividades diarias de la comunidad por afluencia laboral, incumplimiento del código de conducta o disposiciones relacionadas a explotación o acoso sexual, por actividades de mantenimiento.</w:t>
            </w:r>
          </w:p>
        </w:tc>
      </w:tr>
      <w:tr w:rsidR="00E545A0" w:rsidRPr="009E00BF" w14:paraId="0F84F85F" w14:textId="77777777" w:rsidTr="7D401B60">
        <w:trPr>
          <w:trHeight w:val="267"/>
          <w:jc w:val="center"/>
        </w:trPr>
        <w:tc>
          <w:tcPr>
            <w:tcW w:w="2122" w:type="dxa"/>
            <w:vMerge/>
          </w:tcPr>
          <w:p w14:paraId="232F0D9A"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5F299480" w14:textId="77777777" w:rsidR="00E545A0" w:rsidRPr="009E00BF" w:rsidRDefault="00E545A0" w:rsidP="006648B0">
            <w:pPr>
              <w:spacing w:after="0" w:line="240" w:lineRule="auto"/>
              <w:rPr>
                <w:rFonts w:ascii="Tahoma" w:eastAsia="Tahoma" w:hAnsi="Tahoma" w:cs="Tahoma"/>
                <w:sz w:val="20"/>
                <w:szCs w:val="20"/>
              </w:rPr>
            </w:pPr>
          </w:p>
        </w:tc>
        <w:tc>
          <w:tcPr>
            <w:tcW w:w="5923" w:type="dxa"/>
          </w:tcPr>
          <w:p w14:paraId="5932DE3F" w14:textId="16056D67"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de incidentes de violencia basada en género,</w:t>
            </w:r>
          </w:p>
        </w:tc>
      </w:tr>
      <w:tr w:rsidR="002355F6" w:rsidRPr="009E00BF" w14:paraId="188DE420" w14:textId="77777777" w:rsidTr="7D401B60">
        <w:trPr>
          <w:trHeight w:val="435"/>
          <w:jc w:val="center"/>
        </w:trPr>
        <w:tc>
          <w:tcPr>
            <w:tcW w:w="2122" w:type="dxa"/>
            <w:vMerge/>
          </w:tcPr>
          <w:p w14:paraId="51105C0F"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7BA87BB2" w14:textId="77777777" w:rsidR="00E545A0" w:rsidRPr="009E00BF" w:rsidRDefault="00E545A0" w:rsidP="006648B0">
            <w:pPr>
              <w:spacing w:after="0" w:line="240" w:lineRule="auto"/>
              <w:rPr>
                <w:rFonts w:ascii="Tahoma" w:eastAsia="Tahoma" w:hAnsi="Tahoma" w:cs="Tahoma"/>
                <w:sz w:val="20"/>
                <w:szCs w:val="20"/>
              </w:rPr>
            </w:pPr>
          </w:p>
        </w:tc>
        <w:tc>
          <w:tcPr>
            <w:tcW w:w="5923" w:type="dxa"/>
          </w:tcPr>
          <w:p w14:paraId="099E4A1D" w14:textId="6942B500"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de conflictos por manejo de información/ participación/ consultas no adecuadas de población indígena u otros grupos vulnerables.</w:t>
            </w:r>
          </w:p>
        </w:tc>
      </w:tr>
      <w:tr w:rsidR="00E545A0" w:rsidRPr="009E00BF" w14:paraId="3D29D1DA" w14:textId="77777777" w:rsidTr="7D401B60">
        <w:trPr>
          <w:jc w:val="center"/>
        </w:trPr>
        <w:tc>
          <w:tcPr>
            <w:tcW w:w="2122" w:type="dxa"/>
            <w:vMerge/>
          </w:tcPr>
          <w:p w14:paraId="00005967"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1842" w:type="dxa"/>
            <w:vMerge/>
          </w:tcPr>
          <w:p w14:paraId="00005968"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highlight w:val="yellow"/>
              </w:rPr>
            </w:pPr>
          </w:p>
        </w:tc>
        <w:tc>
          <w:tcPr>
            <w:tcW w:w="5923" w:type="dxa"/>
          </w:tcPr>
          <w:p w14:paraId="00005969" w14:textId="77777777"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Incremento de riesgos de accidentes a terceros por incremento de tráfico (circulación de camiones de alto tonelaje, maquinaria y equipo), inadecuada señalización vial y/o inadecuada protección colectiva en obras en vías, durante las actividades de mantenimiento.</w:t>
            </w:r>
          </w:p>
        </w:tc>
      </w:tr>
      <w:tr w:rsidR="00E545A0" w:rsidRPr="009E00BF" w14:paraId="08647A6E" w14:textId="77777777" w:rsidTr="7D401B60">
        <w:trPr>
          <w:jc w:val="center"/>
        </w:trPr>
        <w:tc>
          <w:tcPr>
            <w:tcW w:w="2122" w:type="dxa"/>
            <w:vMerge/>
          </w:tcPr>
          <w:p w14:paraId="0000596A"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6B"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6C" w14:textId="77777777"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Alteración temporal del espacio público por obstaculización de ingresos a viviendas, vías de acceso o caminos vecinales.</w:t>
            </w:r>
          </w:p>
        </w:tc>
      </w:tr>
      <w:tr w:rsidR="00E545A0" w:rsidRPr="009E00BF" w14:paraId="11B98676" w14:textId="77777777" w:rsidTr="7D401B60">
        <w:trPr>
          <w:jc w:val="center"/>
        </w:trPr>
        <w:tc>
          <w:tcPr>
            <w:tcW w:w="2122" w:type="dxa"/>
            <w:vMerge/>
          </w:tcPr>
          <w:p w14:paraId="0000596D"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6E"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6F" w14:textId="77777777"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Molestias a la comunidad por inadecuada gestión del tráfico o seguridad vial</w:t>
            </w:r>
          </w:p>
        </w:tc>
      </w:tr>
      <w:tr w:rsidR="00E545A0" w:rsidRPr="009E00BF" w14:paraId="15680EB3" w14:textId="77777777" w:rsidTr="7D401B60">
        <w:trPr>
          <w:jc w:val="center"/>
        </w:trPr>
        <w:tc>
          <w:tcPr>
            <w:tcW w:w="2122" w:type="dxa"/>
            <w:vMerge/>
          </w:tcPr>
          <w:p w14:paraId="00005970"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842" w:type="dxa"/>
            <w:vMerge/>
          </w:tcPr>
          <w:p w14:paraId="00005971" w14:textId="77777777" w:rsidR="00E545A0" w:rsidRPr="009E00BF" w:rsidRDefault="00E545A0"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923" w:type="dxa"/>
          </w:tcPr>
          <w:p w14:paraId="00005972" w14:textId="77777777" w:rsidR="00E545A0" w:rsidRPr="009E00BF" w:rsidRDefault="00E545A0" w:rsidP="006648B0">
            <w:pPr>
              <w:spacing w:after="0" w:line="240" w:lineRule="auto"/>
              <w:rPr>
                <w:rFonts w:ascii="Tahoma" w:eastAsia="Tahoma" w:hAnsi="Tahoma" w:cs="Tahoma"/>
                <w:sz w:val="16"/>
                <w:szCs w:val="16"/>
              </w:rPr>
            </w:pPr>
            <w:r w:rsidRPr="009E00BF">
              <w:rPr>
                <w:rFonts w:ascii="Tahoma" w:eastAsia="Tahoma" w:hAnsi="Tahoma" w:cs="Tahoma"/>
                <w:sz w:val="16"/>
                <w:szCs w:val="16"/>
              </w:rPr>
              <w:t>Generación de empleo temporal para las actividades de mantenimiento.</w:t>
            </w:r>
          </w:p>
        </w:tc>
      </w:tr>
    </w:tbl>
    <w:p w14:paraId="00005973"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Fuente: Elaboración propia en base a revisión documental e información del proyecto disponible a mayo de 2023.</w:t>
      </w:r>
    </w:p>
    <w:p w14:paraId="1ACB9A46" w14:textId="77777777" w:rsidR="008A0FB7" w:rsidRPr="009E00BF" w:rsidRDefault="008A0FB7" w:rsidP="006648B0">
      <w:pPr>
        <w:spacing w:after="0" w:line="240" w:lineRule="auto"/>
        <w:jc w:val="both"/>
        <w:rPr>
          <w:rFonts w:ascii="Tahoma" w:eastAsia="Tahoma" w:hAnsi="Tahoma" w:cs="Tahoma"/>
          <w:sz w:val="22"/>
          <w:szCs w:val="22"/>
        </w:rPr>
      </w:pPr>
    </w:p>
    <w:p w14:paraId="00005974" w14:textId="11A50444"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8A0FB7" w:rsidRPr="009E00BF">
        <w:rPr>
          <w:rFonts w:ascii="Tahoma" w:eastAsia="Tahoma" w:hAnsi="Tahoma" w:cs="Tahoma"/>
          <w:sz w:val="22"/>
          <w:szCs w:val="22"/>
        </w:rPr>
        <w:t>anterior</w:t>
      </w:r>
      <w:r w:rsidRPr="009E00BF">
        <w:rPr>
          <w:rFonts w:ascii="Tahoma" w:eastAsia="Tahoma" w:hAnsi="Tahoma" w:cs="Tahoma"/>
          <w:sz w:val="22"/>
          <w:szCs w:val="22"/>
        </w:rPr>
        <w:t xml:space="preserve"> se puede establecer que, los mismos impactos y riesgos identificados son los característicos para la operación y mantenimiento de sistemas híbridos, destacándose la emisión de gases de combustión por los generadores a diésel y la generación de residuos industriales durante el mantenimiento de los sistemas.</w:t>
      </w:r>
    </w:p>
    <w:p w14:paraId="00005975" w14:textId="77777777" w:rsidR="00071FE1" w:rsidRPr="009E00BF" w:rsidRDefault="00071FE1" w:rsidP="006648B0">
      <w:pPr>
        <w:spacing w:after="0" w:line="240" w:lineRule="auto"/>
        <w:jc w:val="both"/>
        <w:rPr>
          <w:rFonts w:ascii="Tahoma" w:eastAsia="Tahoma" w:hAnsi="Tahoma" w:cs="Tahoma"/>
          <w:sz w:val="22"/>
          <w:szCs w:val="22"/>
        </w:rPr>
      </w:pPr>
    </w:p>
    <w:p w14:paraId="552FC1E7" w14:textId="5E13D28A" w:rsidR="004E46D3" w:rsidRDefault="004E46D3" w:rsidP="004E46D3">
      <w:pPr>
        <w:spacing w:after="0" w:line="240" w:lineRule="auto"/>
        <w:jc w:val="both"/>
        <w:rPr>
          <w:rFonts w:ascii="Tahoma" w:eastAsia="Tahoma" w:hAnsi="Tahoma" w:cs="Tahoma"/>
          <w:sz w:val="22"/>
          <w:szCs w:val="22"/>
        </w:rPr>
      </w:pPr>
      <w:r>
        <w:rPr>
          <w:rFonts w:ascii="Tahoma" w:eastAsia="Tahoma" w:hAnsi="Tahoma" w:cs="Tahoma"/>
          <w:sz w:val="22"/>
          <w:szCs w:val="22"/>
        </w:rPr>
        <w:t>Entre los impactos sociales más importantes destacan los mencionados para la etapa de construcción, pero con magnitudes menores por menos cantidad de personal presente en las áreas de operaciones.</w:t>
      </w:r>
    </w:p>
    <w:p w14:paraId="2D5AC221" w14:textId="77777777" w:rsidR="004E46D3" w:rsidRDefault="004E46D3" w:rsidP="006648B0">
      <w:pPr>
        <w:spacing w:after="0" w:line="240" w:lineRule="auto"/>
        <w:jc w:val="both"/>
        <w:rPr>
          <w:rFonts w:ascii="Tahoma" w:eastAsia="Tahoma" w:hAnsi="Tahoma" w:cs="Tahoma"/>
          <w:sz w:val="22"/>
          <w:szCs w:val="22"/>
        </w:rPr>
      </w:pPr>
    </w:p>
    <w:p w14:paraId="00005976" w14:textId="22379994"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la siguiente tabla se describe los impactos y riesgos socio ambientales, de SISO y de higiene y seguridad de la comunidad que se han identificado para </w:t>
      </w:r>
      <w:r w:rsidR="004E46D3">
        <w:rPr>
          <w:rFonts w:ascii="Tahoma" w:eastAsia="Tahoma" w:hAnsi="Tahoma" w:cs="Tahoma"/>
          <w:sz w:val="22"/>
          <w:szCs w:val="22"/>
        </w:rPr>
        <w:t>los</w:t>
      </w:r>
      <w:r w:rsidR="004E46D3"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de mini redes/sistemas híbridos renovables para población rural concentrada, en la etapa de cierre y abandono.</w:t>
      </w:r>
    </w:p>
    <w:p w14:paraId="00005977" w14:textId="77777777" w:rsidR="00071FE1" w:rsidRPr="009E00BF" w:rsidRDefault="00071FE1" w:rsidP="006648B0">
      <w:pPr>
        <w:spacing w:after="0" w:line="240" w:lineRule="auto"/>
        <w:jc w:val="both"/>
        <w:rPr>
          <w:rFonts w:ascii="Tahoma" w:eastAsia="Tahoma" w:hAnsi="Tahoma" w:cs="Tahoma"/>
          <w:sz w:val="22"/>
          <w:szCs w:val="22"/>
        </w:rPr>
      </w:pPr>
    </w:p>
    <w:p w14:paraId="00005978" w14:textId="4A0B8FA4" w:rsidR="00071FE1" w:rsidRPr="009E00BF" w:rsidRDefault="00204D7A" w:rsidP="006648B0">
      <w:pPr>
        <w:spacing w:after="0" w:line="240" w:lineRule="auto"/>
        <w:jc w:val="center"/>
        <w:rPr>
          <w:rFonts w:ascii="Tahoma" w:eastAsia="Tahoma" w:hAnsi="Tahoma" w:cs="Tahoma"/>
          <w:b/>
          <w:sz w:val="20"/>
          <w:szCs w:val="20"/>
        </w:rPr>
      </w:pPr>
      <w:bookmarkStart w:id="587" w:name="_Toc143248888"/>
      <w:r w:rsidRPr="00486556">
        <w:rPr>
          <w:rFonts w:ascii="Tahoma" w:hAnsi="Tahoma" w:cs="Tahoma"/>
          <w:b/>
          <w:bCs/>
          <w:sz w:val="20"/>
          <w:szCs w:val="20"/>
        </w:rPr>
        <w:t xml:space="preserve">Tabla </w:t>
      </w:r>
      <w:r w:rsidRPr="00486556">
        <w:rPr>
          <w:rFonts w:ascii="Tahoma" w:hAnsi="Tahoma" w:cs="Tahoma"/>
          <w:b/>
          <w:bCs/>
          <w:sz w:val="20"/>
          <w:szCs w:val="20"/>
        </w:rPr>
        <w:fldChar w:fldCharType="begin"/>
      </w:r>
      <w:r w:rsidRPr="00486556">
        <w:rPr>
          <w:rFonts w:ascii="Tahoma" w:hAnsi="Tahoma" w:cs="Tahoma"/>
          <w:b/>
          <w:bCs/>
          <w:sz w:val="20"/>
          <w:szCs w:val="20"/>
        </w:rPr>
        <w:instrText xml:space="preserve"> SEQ Tabla \* ARABIC </w:instrText>
      </w:r>
      <w:r w:rsidRPr="00486556">
        <w:rPr>
          <w:rFonts w:ascii="Tahoma" w:hAnsi="Tahoma" w:cs="Tahoma"/>
          <w:b/>
          <w:bCs/>
          <w:sz w:val="20"/>
          <w:szCs w:val="20"/>
        </w:rPr>
        <w:fldChar w:fldCharType="separate"/>
      </w:r>
      <w:r>
        <w:rPr>
          <w:rFonts w:ascii="Tahoma" w:hAnsi="Tahoma" w:cs="Tahoma"/>
          <w:b/>
          <w:bCs/>
          <w:noProof/>
          <w:sz w:val="20"/>
          <w:szCs w:val="20"/>
        </w:rPr>
        <w:t>62</w:t>
      </w:r>
      <w:r w:rsidRPr="00486556">
        <w:rPr>
          <w:rFonts w:ascii="Tahoma" w:hAnsi="Tahoma" w:cs="Tahoma"/>
          <w:b/>
          <w:bCs/>
          <w:sz w:val="20"/>
          <w:szCs w:val="20"/>
        </w:rPr>
        <w:fldChar w:fldCharType="end"/>
      </w:r>
      <w:r w:rsidRPr="00486556">
        <w:rPr>
          <w:rFonts w:ascii="Tahoma" w:hAnsi="Tahoma" w:cs="Tahoma"/>
          <w:b/>
          <w:bCs/>
          <w:sz w:val="20"/>
          <w:szCs w:val="20"/>
        </w:rPr>
        <w:t>:</w:t>
      </w:r>
      <w:r w:rsidRPr="00486556">
        <w:rPr>
          <w:rFonts w:ascii="Tahoma" w:eastAsia="Tahoma" w:hAnsi="Tahoma" w:cs="Tahoma"/>
          <w:sz w:val="20"/>
          <w:szCs w:val="20"/>
        </w:rPr>
        <w:t xml:space="preserve"> </w:t>
      </w:r>
      <w:r w:rsidR="008F6F43" w:rsidRPr="009E00BF">
        <w:rPr>
          <w:rFonts w:ascii="Tahoma" w:eastAsia="Tahoma" w:hAnsi="Tahoma" w:cs="Tahoma"/>
          <w:b/>
          <w:sz w:val="20"/>
          <w:szCs w:val="20"/>
        </w:rPr>
        <w:t xml:space="preserve">Impactos y riesgos ambientales, sociales y de seguridad para </w:t>
      </w:r>
      <w:r w:rsidR="003F53FB">
        <w:rPr>
          <w:rFonts w:ascii="Tahoma" w:eastAsia="Tahoma" w:hAnsi="Tahoma" w:cs="Tahoma"/>
          <w:b/>
          <w:sz w:val="20"/>
          <w:szCs w:val="20"/>
        </w:rPr>
        <w:t>subproyectos</w:t>
      </w:r>
      <w:r w:rsidR="008F6F43" w:rsidRPr="009E00BF">
        <w:rPr>
          <w:rFonts w:ascii="Tahoma" w:eastAsia="Tahoma" w:hAnsi="Tahoma" w:cs="Tahoma"/>
          <w:b/>
          <w:sz w:val="20"/>
          <w:szCs w:val="20"/>
        </w:rPr>
        <w:t xml:space="preserve"> de mini redes/sistemas híbridos renovables para población rural concentrada en la etapa de cierre y abandono</w:t>
      </w:r>
      <w:bookmarkEnd w:id="587"/>
    </w:p>
    <w:p w14:paraId="00005979" w14:textId="77777777" w:rsidR="00071FE1" w:rsidRPr="009E00BF" w:rsidRDefault="00071FE1" w:rsidP="006648B0">
      <w:pPr>
        <w:spacing w:after="0" w:line="240" w:lineRule="auto"/>
        <w:jc w:val="center"/>
        <w:rPr>
          <w:rFonts w:ascii="Tahoma" w:eastAsia="Tahoma" w:hAnsi="Tahoma" w:cs="Tahoma"/>
          <w:sz w:val="20"/>
          <w:szCs w:val="20"/>
        </w:rPr>
      </w:pPr>
    </w:p>
    <w:tbl>
      <w:tblPr>
        <w:tblW w:w="98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122"/>
        <w:gridCol w:w="1984"/>
        <w:gridCol w:w="5781"/>
      </w:tblGrid>
      <w:tr w:rsidR="00071FE1" w:rsidRPr="009E00BF" w14:paraId="5408947C" w14:textId="77777777" w:rsidTr="00C955D3">
        <w:trPr>
          <w:tblHeader/>
          <w:jc w:val="center"/>
        </w:trPr>
        <w:tc>
          <w:tcPr>
            <w:tcW w:w="2122" w:type="dxa"/>
            <w:shd w:val="clear" w:color="auto" w:fill="A6A6A6"/>
            <w:vAlign w:val="center"/>
          </w:tcPr>
          <w:p w14:paraId="0000597A"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Actividades de la intervención</w:t>
            </w:r>
          </w:p>
        </w:tc>
        <w:tc>
          <w:tcPr>
            <w:tcW w:w="1984" w:type="dxa"/>
            <w:shd w:val="clear" w:color="auto" w:fill="A6A6A6"/>
            <w:vAlign w:val="center"/>
          </w:tcPr>
          <w:p w14:paraId="0000597B" w14:textId="77777777" w:rsidR="00071FE1" w:rsidRPr="009E00BF" w:rsidRDefault="008F6F43" w:rsidP="006648B0">
            <w:pPr>
              <w:spacing w:after="0" w:line="240" w:lineRule="auto"/>
              <w:jc w:val="center"/>
              <w:rPr>
                <w:rFonts w:ascii="Tahoma" w:eastAsia="Tahoma" w:hAnsi="Tahoma" w:cs="Tahoma"/>
                <w:b/>
                <w:color w:val="FFFFFF"/>
                <w:sz w:val="20"/>
                <w:szCs w:val="20"/>
              </w:rPr>
            </w:pPr>
            <w:r w:rsidRPr="009E00BF">
              <w:rPr>
                <w:rFonts w:ascii="Tahoma" w:eastAsia="Tahoma" w:hAnsi="Tahoma" w:cs="Tahoma"/>
                <w:b/>
                <w:color w:val="FFFFFF"/>
                <w:sz w:val="20"/>
                <w:szCs w:val="20"/>
              </w:rPr>
              <w:t>Factor Afectado</w:t>
            </w:r>
          </w:p>
        </w:tc>
        <w:tc>
          <w:tcPr>
            <w:tcW w:w="5781" w:type="dxa"/>
            <w:shd w:val="clear" w:color="auto" w:fill="A6A6A6"/>
            <w:vAlign w:val="center"/>
          </w:tcPr>
          <w:p w14:paraId="0000597C" w14:textId="77777777" w:rsidR="00071FE1" w:rsidRPr="009E00BF" w:rsidRDefault="008F6F43" w:rsidP="006648B0">
            <w:pPr>
              <w:spacing w:after="0" w:line="240" w:lineRule="auto"/>
              <w:jc w:val="center"/>
              <w:rPr>
                <w:rFonts w:ascii="Tahoma" w:eastAsia="Tahoma" w:hAnsi="Tahoma" w:cs="Tahoma"/>
                <w:b/>
                <w:color w:val="FFFFFF"/>
                <w:sz w:val="18"/>
                <w:szCs w:val="18"/>
              </w:rPr>
            </w:pPr>
            <w:r w:rsidRPr="009E00BF">
              <w:rPr>
                <w:rFonts w:ascii="Tahoma" w:eastAsia="Tahoma" w:hAnsi="Tahoma" w:cs="Tahoma"/>
                <w:b/>
                <w:color w:val="FFFFFF"/>
                <w:sz w:val="20"/>
                <w:szCs w:val="20"/>
              </w:rPr>
              <w:t>Impacto/Riesgo</w:t>
            </w:r>
          </w:p>
        </w:tc>
      </w:tr>
      <w:tr w:rsidR="00071FE1" w:rsidRPr="009E00BF" w14:paraId="6835405F" w14:textId="77777777" w:rsidTr="00C955D3">
        <w:trPr>
          <w:jc w:val="center"/>
        </w:trPr>
        <w:tc>
          <w:tcPr>
            <w:tcW w:w="2122" w:type="dxa"/>
            <w:vMerge w:val="restart"/>
          </w:tcPr>
          <w:p w14:paraId="0000597D"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Retiro de líneas</w:t>
            </w:r>
          </w:p>
          <w:p w14:paraId="0000597E" w14:textId="77777777" w:rsidR="00071FE1" w:rsidRPr="009E00BF" w:rsidRDefault="008F6F43" w:rsidP="006648B0">
            <w:pPr>
              <w:spacing w:after="0" w:line="240" w:lineRule="auto"/>
              <w:rPr>
                <w:rFonts w:ascii="Tahoma" w:eastAsia="Tahoma" w:hAnsi="Tahoma" w:cs="Tahoma"/>
                <w:sz w:val="18"/>
                <w:szCs w:val="18"/>
              </w:rPr>
            </w:pPr>
            <w:r w:rsidRPr="009E00BF">
              <w:rPr>
                <w:rFonts w:ascii="Tahoma" w:eastAsia="Tahoma" w:hAnsi="Tahoma" w:cs="Tahoma"/>
                <w:sz w:val="18"/>
                <w:szCs w:val="18"/>
              </w:rPr>
              <w:t>Desmantelamiento de Plantas</w:t>
            </w:r>
          </w:p>
          <w:p w14:paraId="0000597F" w14:textId="77777777" w:rsidR="00071FE1" w:rsidRPr="009E00BF" w:rsidRDefault="008F6F43" w:rsidP="006648B0">
            <w:pPr>
              <w:spacing w:after="0" w:line="240" w:lineRule="auto"/>
              <w:rPr>
                <w:rFonts w:ascii="Tahoma" w:eastAsia="Tahoma" w:hAnsi="Tahoma" w:cs="Tahoma"/>
                <w:sz w:val="16"/>
                <w:szCs w:val="16"/>
              </w:rPr>
            </w:pPr>
            <w:r w:rsidRPr="009E00BF">
              <w:rPr>
                <w:rFonts w:ascii="Tahoma" w:eastAsia="Tahoma" w:hAnsi="Tahoma" w:cs="Tahoma"/>
                <w:sz w:val="18"/>
                <w:szCs w:val="18"/>
              </w:rPr>
              <w:t>Rehabilitación de lugar</w:t>
            </w:r>
            <w:r w:rsidRPr="009E00BF">
              <w:rPr>
                <w:rFonts w:ascii="Tahoma" w:eastAsia="Tahoma" w:hAnsi="Tahoma" w:cs="Tahoma"/>
                <w:sz w:val="16"/>
                <w:szCs w:val="16"/>
              </w:rPr>
              <w:t xml:space="preserve"> </w:t>
            </w:r>
          </w:p>
        </w:tc>
        <w:tc>
          <w:tcPr>
            <w:tcW w:w="1984" w:type="dxa"/>
          </w:tcPr>
          <w:p w14:paraId="00005980"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AIRE</w:t>
            </w:r>
          </w:p>
        </w:tc>
        <w:tc>
          <w:tcPr>
            <w:tcW w:w="5781" w:type="dxa"/>
          </w:tcPr>
          <w:p w14:paraId="00005981"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Emisión de gases de combustión, gases de efecto invernadero y material particulado producto del uso de vehículos, maquinaria y equipo durante la ejecución de las actividades de cierre.</w:t>
            </w:r>
          </w:p>
        </w:tc>
      </w:tr>
      <w:tr w:rsidR="00071FE1" w:rsidRPr="009E00BF" w14:paraId="5DF368DB" w14:textId="77777777" w:rsidTr="00C955D3">
        <w:trPr>
          <w:jc w:val="center"/>
        </w:trPr>
        <w:tc>
          <w:tcPr>
            <w:tcW w:w="2122" w:type="dxa"/>
            <w:vMerge/>
          </w:tcPr>
          <w:p w14:paraId="00005982"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983" w14:textId="77777777" w:rsidR="00071FE1" w:rsidRPr="009E00BF" w:rsidRDefault="008F6F43" w:rsidP="006648B0">
            <w:pPr>
              <w:widowControl w:val="0"/>
              <w:pBdr>
                <w:top w:val="nil"/>
                <w:left w:val="nil"/>
                <w:bottom w:val="nil"/>
                <w:right w:val="nil"/>
                <w:between w:val="nil"/>
              </w:pBdr>
              <w:spacing w:after="0" w:line="240" w:lineRule="auto"/>
              <w:rPr>
                <w:rFonts w:ascii="Tahoma" w:eastAsia="Tahoma" w:hAnsi="Tahoma" w:cs="Tahoma"/>
                <w:sz w:val="18"/>
                <w:szCs w:val="18"/>
              </w:rPr>
            </w:pPr>
            <w:r w:rsidRPr="009E00BF">
              <w:rPr>
                <w:rFonts w:ascii="Tahoma" w:eastAsia="Tahoma" w:hAnsi="Tahoma" w:cs="Tahoma"/>
                <w:sz w:val="18"/>
                <w:szCs w:val="18"/>
              </w:rPr>
              <w:t>RUIDO</w:t>
            </w:r>
          </w:p>
        </w:tc>
        <w:tc>
          <w:tcPr>
            <w:tcW w:w="5781" w:type="dxa"/>
          </w:tcPr>
          <w:p w14:paraId="00005984" w14:textId="77777777" w:rsidR="00071FE1" w:rsidRPr="009E00BF" w:rsidRDefault="008F6F43" w:rsidP="006648B0">
            <w:pPr>
              <w:spacing w:after="0" w:line="240" w:lineRule="auto"/>
              <w:jc w:val="both"/>
              <w:rPr>
                <w:rFonts w:ascii="Tahoma" w:eastAsia="Tahoma" w:hAnsi="Tahoma" w:cs="Tahoma"/>
                <w:sz w:val="16"/>
                <w:szCs w:val="16"/>
              </w:rPr>
            </w:pPr>
            <w:r w:rsidRPr="009E00BF">
              <w:rPr>
                <w:rFonts w:ascii="Tahoma" w:eastAsia="Tahoma" w:hAnsi="Tahoma" w:cs="Tahoma"/>
                <w:sz w:val="16"/>
                <w:szCs w:val="16"/>
              </w:rPr>
              <w:t>Emisión de ruido y vibraciones producto del uso de vehículos, maquinaria y equipo durante los trabajos de cierre (por remoción de suelos o por tráfico de vehículos maquinaria y equipo).</w:t>
            </w:r>
          </w:p>
        </w:tc>
      </w:tr>
      <w:tr w:rsidR="00071FE1" w:rsidRPr="009E00BF" w14:paraId="5E0A8C6C" w14:textId="77777777" w:rsidTr="00C955D3">
        <w:trPr>
          <w:trHeight w:val="712"/>
          <w:jc w:val="center"/>
        </w:trPr>
        <w:tc>
          <w:tcPr>
            <w:tcW w:w="2122" w:type="dxa"/>
            <w:vMerge/>
          </w:tcPr>
          <w:p w14:paraId="00005985"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986"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SUELO</w:t>
            </w:r>
          </w:p>
        </w:tc>
        <w:tc>
          <w:tcPr>
            <w:tcW w:w="5781" w:type="dxa"/>
          </w:tcPr>
          <w:p w14:paraId="00005987"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Incrementos en riesgos de contaminación del suelo por posibles derrames de combustible, lubricantes y aceites, entre otros por operación y tráfico de vehículos y/o maquinaria pesada.</w:t>
            </w:r>
          </w:p>
        </w:tc>
      </w:tr>
      <w:tr w:rsidR="00071FE1" w:rsidRPr="009E00BF" w14:paraId="55B9F688" w14:textId="77777777" w:rsidTr="00C955D3">
        <w:trPr>
          <w:jc w:val="center"/>
        </w:trPr>
        <w:tc>
          <w:tcPr>
            <w:tcW w:w="2122" w:type="dxa"/>
            <w:vMerge/>
          </w:tcPr>
          <w:p w14:paraId="00005988"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989"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98A"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Generación de residuos sólidos domésticos, por actividades diarias del personal encargado del cierre.</w:t>
            </w:r>
          </w:p>
        </w:tc>
      </w:tr>
      <w:tr w:rsidR="00071FE1" w:rsidRPr="009E00BF" w14:paraId="5A339D71" w14:textId="77777777" w:rsidTr="00C955D3">
        <w:trPr>
          <w:trHeight w:val="462"/>
          <w:jc w:val="center"/>
        </w:trPr>
        <w:tc>
          <w:tcPr>
            <w:tcW w:w="2122" w:type="dxa"/>
            <w:vMerge/>
          </w:tcPr>
          <w:p w14:paraId="0000598B"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98C"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98D"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Generación de residuos sólidos especiales, industriales o peligrosos por actividades de cierre.</w:t>
            </w:r>
          </w:p>
        </w:tc>
      </w:tr>
      <w:tr w:rsidR="00071FE1" w:rsidRPr="009E00BF" w14:paraId="092BD052" w14:textId="77777777" w:rsidTr="00C955D3">
        <w:trPr>
          <w:jc w:val="center"/>
        </w:trPr>
        <w:tc>
          <w:tcPr>
            <w:tcW w:w="2122" w:type="dxa"/>
            <w:vMerge/>
          </w:tcPr>
          <w:p w14:paraId="0000598E" w14:textId="77777777" w:rsidR="00071FE1" w:rsidRPr="009E00BF" w:rsidRDefault="00071F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tcPr>
          <w:p w14:paraId="0000598F"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20"/>
                <w:szCs w:val="20"/>
              </w:rPr>
              <w:t>AGUA</w:t>
            </w:r>
          </w:p>
        </w:tc>
        <w:tc>
          <w:tcPr>
            <w:tcW w:w="5781" w:type="dxa"/>
          </w:tcPr>
          <w:p w14:paraId="00005990" w14:textId="77777777" w:rsidR="00071FE1" w:rsidRPr="009E00BF" w:rsidRDefault="008F6F43"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Riesgo de contaminación de cuerpos de agua aledaños por vertido de aguas residuales (negras y grises) por actividades diarias del personal encargado del cierre.</w:t>
            </w:r>
          </w:p>
        </w:tc>
      </w:tr>
      <w:tr w:rsidR="009D2AC1" w:rsidRPr="009E00BF" w14:paraId="70E38C37" w14:textId="77777777" w:rsidTr="00C955D3">
        <w:trPr>
          <w:trHeight w:val="405"/>
          <w:jc w:val="center"/>
        </w:trPr>
        <w:tc>
          <w:tcPr>
            <w:tcW w:w="2122" w:type="dxa"/>
            <w:vMerge/>
          </w:tcPr>
          <w:p w14:paraId="00005991"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992" w14:textId="77777777" w:rsidR="009D2AC1" w:rsidRPr="009E00BF" w:rsidRDefault="009D2AC1" w:rsidP="006648B0">
            <w:pPr>
              <w:spacing w:after="0" w:line="240" w:lineRule="auto"/>
              <w:rPr>
                <w:rFonts w:ascii="Tahoma" w:eastAsia="Tahoma" w:hAnsi="Tahoma" w:cs="Tahoma"/>
                <w:sz w:val="20"/>
                <w:szCs w:val="20"/>
              </w:rPr>
            </w:pPr>
            <w:r w:rsidRPr="009E00BF">
              <w:rPr>
                <w:rFonts w:ascii="Tahoma" w:eastAsia="Tahoma" w:hAnsi="Tahoma" w:cs="Tahoma"/>
                <w:sz w:val="20"/>
                <w:szCs w:val="20"/>
              </w:rPr>
              <w:t>ECOLOGIA</w:t>
            </w:r>
          </w:p>
        </w:tc>
        <w:tc>
          <w:tcPr>
            <w:tcW w:w="5781" w:type="dxa"/>
          </w:tcPr>
          <w:p w14:paraId="00005993" w14:textId="77777777" w:rsidR="009D2AC1" w:rsidRPr="009E00BF" w:rsidRDefault="009D2AC1"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Perturbación de la fauna, por ahuyentamiento o alteración del hábitat natural durante la ejecución de las actividades de cierre.</w:t>
            </w:r>
          </w:p>
        </w:tc>
      </w:tr>
      <w:tr w:rsidR="009D2AC1" w:rsidRPr="009E00BF" w14:paraId="29E9060B" w14:textId="77777777" w:rsidTr="00C955D3">
        <w:trPr>
          <w:trHeight w:val="405"/>
          <w:jc w:val="center"/>
        </w:trPr>
        <w:tc>
          <w:tcPr>
            <w:tcW w:w="2122" w:type="dxa"/>
            <w:vMerge/>
          </w:tcPr>
          <w:p w14:paraId="58CE766F"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3A26242" w14:textId="77777777" w:rsidR="009D2AC1" w:rsidRPr="009E00BF" w:rsidRDefault="009D2AC1" w:rsidP="006648B0">
            <w:pPr>
              <w:spacing w:after="0" w:line="240" w:lineRule="auto"/>
              <w:rPr>
                <w:rFonts w:ascii="Tahoma" w:eastAsia="Tahoma" w:hAnsi="Tahoma" w:cs="Tahoma"/>
                <w:sz w:val="20"/>
                <w:szCs w:val="20"/>
              </w:rPr>
            </w:pPr>
          </w:p>
        </w:tc>
        <w:tc>
          <w:tcPr>
            <w:tcW w:w="5781" w:type="dxa"/>
          </w:tcPr>
          <w:p w14:paraId="07A040F7" w14:textId="60DC92F0" w:rsidR="009D2AC1" w:rsidRPr="009E00BF" w:rsidRDefault="009D2AC1"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 xml:space="preserve">Afectación a la fauna por posible colisión o atropello de fauna silvestre en vías y sendas de acceso </w:t>
            </w:r>
          </w:p>
        </w:tc>
      </w:tr>
      <w:tr w:rsidR="009D2AC1" w:rsidRPr="009E00BF" w14:paraId="1102928A" w14:textId="77777777" w:rsidTr="00C955D3">
        <w:trPr>
          <w:trHeight w:val="405"/>
          <w:jc w:val="center"/>
        </w:trPr>
        <w:tc>
          <w:tcPr>
            <w:tcW w:w="2122" w:type="dxa"/>
            <w:vMerge/>
          </w:tcPr>
          <w:p w14:paraId="77476E8D"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A690419" w14:textId="77777777" w:rsidR="009D2AC1" w:rsidRPr="009E00BF" w:rsidRDefault="009D2AC1" w:rsidP="006648B0">
            <w:pPr>
              <w:spacing w:after="0" w:line="240" w:lineRule="auto"/>
              <w:rPr>
                <w:rFonts w:ascii="Tahoma" w:eastAsia="Tahoma" w:hAnsi="Tahoma" w:cs="Tahoma"/>
                <w:sz w:val="20"/>
                <w:szCs w:val="20"/>
              </w:rPr>
            </w:pPr>
          </w:p>
        </w:tc>
        <w:tc>
          <w:tcPr>
            <w:tcW w:w="5781" w:type="dxa"/>
          </w:tcPr>
          <w:p w14:paraId="79CEE3B5" w14:textId="08FDE1EC" w:rsidR="009D2AC1" w:rsidRPr="009E00BF" w:rsidRDefault="009D2AC1" w:rsidP="006648B0">
            <w:pPr>
              <w:spacing w:after="0" w:line="240" w:lineRule="auto"/>
              <w:ind w:left="-16"/>
              <w:rPr>
                <w:rFonts w:ascii="Tahoma" w:eastAsia="Tahoma" w:hAnsi="Tahoma" w:cs="Tahoma"/>
                <w:sz w:val="16"/>
                <w:szCs w:val="16"/>
              </w:rPr>
            </w:pPr>
            <w:r w:rsidRPr="009E00BF">
              <w:rPr>
                <w:rFonts w:ascii="Tahoma" w:eastAsia="Tahoma" w:hAnsi="Tahoma" w:cs="Tahoma"/>
                <w:sz w:val="16"/>
                <w:szCs w:val="16"/>
              </w:rPr>
              <w:t>Alteración sobre la riqueza de flora y fauna, debido a posibles hábitos del personal a la comercialización y tráfico de especies vulnerables</w:t>
            </w:r>
          </w:p>
        </w:tc>
      </w:tr>
      <w:tr w:rsidR="007108E1" w:rsidRPr="009E00BF" w14:paraId="6486FD2F" w14:textId="77777777" w:rsidTr="00C955D3">
        <w:trPr>
          <w:trHeight w:val="541"/>
          <w:jc w:val="center"/>
        </w:trPr>
        <w:tc>
          <w:tcPr>
            <w:tcW w:w="2122" w:type="dxa"/>
            <w:vMerge/>
          </w:tcPr>
          <w:p w14:paraId="00005994" w14:textId="77777777" w:rsidR="007108E1" w:rsidRPr="009E00BF" w:rsidRDefault="007108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995" w14:textId="77777777" w:rsidR="007108E1" w:rsidRPr="009E00BF" w:rsidRDefault="007108E1" w:rsidP="006648B0">
            <w:pPr>
              <w:spacing w:after="0" w:line="240" w:lineRule="auto"/>
              <w:rPr>
                <w:rFonts w:ascii="Tahoma" w:eastAsia="Tahoma" w:hAnsi="Tahoma" w:cs="Tahoma"/>
                <w:sz w:val="20"/>
                <w:szCs w:val="20"/>
              </w:rPr>
            </w:pPr>
            <w:r w:rsidRPr="009E00BF">
              <w:rPr>
                <w:rFonts w:ascii="Tahoma" w:eastAsia="Tahoma" w:hAnsi="Tahoma" w:cs="Tahoma"/>
                <w:sz w:val="20"/>
                <w:szCs w:val="20"/>
              </w:rPr>
              <w:t>SALUD</w:t>
            </w:r>
          </w:p>
        </w:tc>
        <w:tc>
          <w:tcPr>
            <w:tcW w:w="5781" w:type="dxa"/>
          </w:tcPr>
          <w:p w14:paraId="00005996" w14:textId="77777777" w:rsidR="007108E1" w:rsidRPr="009E00BF" w:rsidRDefault="007108E1"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de accidentes laborales por inadecuada práctica de higiene y seguridad industrial.</w:t>
            </w:r>
          </w:p>
        </w:tc>
      </w:tr>
      <w:tr w:rsidR="007108E1" w:rsidRPr="009E00BF" w14:paraId="3A3AC9A0" w14:textId="77777777" w:rsidTr="00C955D3">
        <w:trPr>
          <w:trHeight w:val="541"/>
          <w:jc w:val="center"/>
        </w:trPr>
        <w:tc>
          <w:tcPr>
            <w:tcW w:w="2122" w:type="dxa"/>
            <w:vMerge/>
          </w:tcPr>
          <w:p w14:paraId="0651013B" w14:textId="77777777" w:rsidR="007108E1" w:rsidRPr="009E00BF" w:rsidRDefault="007108E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6CA8EAD4" w14:textId="77777777" w:rsidR="007108E1" w:rsidRPr="009E00BF" w:rsidRDefault="007108E1" w:rsidP="006648B0">
            <w:pPr>
              <w:spacing w:after="0" w:line="240" w:lineRule="auto"/>
              <w:rPr>
                <w:rFonts w:ascii="Tahoma" w:eastAsia="Tahoma" w:hAnsi="Tahoma" w:cs="Tahoma"/>
                <w:sz w:val="20"/>
                <w:szCs w:val="20"/>
              </w:rPr>
            </w:pPr>
          </w:p>
        </w:tc>
        <w:tc>
          <w:tcPr>
            <w:tcW w:w="5781" w:type="dxa"/>
          </w:tcPr>
          <w:p w14:paraId="2745C246" w14:textId="537A4882" w:rsidR="007108E1" w:rsidRPr="009E00BF" w:rsidRDefault="007108E1"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de incremento de contagio de enfermedades ocupacionales y endémicas a los trabajadores</w:t>
            </w:r>
          </w:p>
        </w:tc>
      </w:tr>
      <w:tr w:rsidR="009D2AC1" w:rsidRPr="009E00BF" w14:paraId="29ABE0CC" w14:textId="77777777" w:rsidTr="00C955D3">
        <w:trPr>
          <w:trHeight w:val="860"/>
          <w:jc w:val="center"/>
        </w:trPr>
        <w:tc>
          <w:tcPr>
            <w:tcW w:w="2122" w:type="dxa"/>
            <w:vMerge/>
          </w:tcPr>
          <w:p w14:paraId="00005997"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val="restart"/>
          </w:tcPr>
          <w:p w14:paraId="00005998" w14:textId="77777777" w:rsidR="009D2AC1" w:rsidRPr="009E00BF" w:rsidRDefault="009D2AC1" w:rsidP="006648B0">
            <w:pPr>
              <w:spacing w:after="0" w:line="240" w:lineRule="auto"/>
              <w:rPr>
                <w:rFonts w:ascii="Tahoma" w:eastAsia="Tahoma" w:hAnsi="Tahoma" w:cs="Tahoma"/>
                <w:sz w:val="20"/>
                <w:szCs w:val="20"/>
              </w:rPr>
            </w:pPr>
            <w:r w:rsidRPr="009E00BF">
              <w:rPr>
                <w:rFonts w:ascii="Tahoma" w:eastAsia="Tahoma" w:hAnsi="Tahoma" w:cs="Tahoma"/>
                <w:sz w:val="20"/>
                <w:szCs w:val="20"/>
              </w:rPr>
              <w:t>SOCIOECONOMICO</w:t>
            </w:r>
          </w:p>
        </w:tc>
        <w:tc>
          <w:tcPr>
            <w:tcW w:w="5781" w:type="dxa"/>
          </w:tcPr>
          <w:p w14:paraId="00005999" w14:textId="77777777" w:rsidR="009D2AC1" w:rsidRPr="009E00BF" w:rsidRDefault="009D2AC1"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relacionados con la alteración de las actividades diarias de la comunidad por afluencia laboral, incumplimiento del código de conducta o disposiciones relacionadas a explotación o acoso sexual, por actividades de mantenimiento.</w:t>
            </w:r>
          </w:p>
        </w:tc>
      </w:tr>
      <w:tr w:rsidR="009D2AC1" w:rsidRPr="009E00BF" w14:paraId="572A66B8" w14:textId="77777777" w:rsidTr="00C955D3">
        <w:trPr>
          <w:trHeight w:val="239"/>
          <w:jc w:val="center"/>
        </w:trPr>
        <w:tc>
          <w:tcPr>
            <w:tcW w:w="2122" w:type="dxa"/>
            <w:vMerge/>
          </w:tcPr>
          <w:p w14:paraId="6E6723D7"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5D6D982" w14:textId="77777777" w:rsidR="009D2AC1" w:rsidRPr="009E00BF" w:rsidRDefault="009D2AC1" w:rsidP="006648B0">
            <w:pPr>
              <w:spacing w:after="0" w:line="240" w:lineRule="auto"/>
              <w:rPr>
                <w:rFonts w:ascii="Tahoma" w:eastAsia="Tahoma" w:hAnsi="Tahoma" w:cs="Tahoma"/>
                <w:sz w:val="20"/>
                <w:szCs w:val="20"/>
              </w:rPr>
            </w:pPr>
          </w:p>
        </w:tc>
        <w:tc>
          <w:tcPr>
            <w:tcW w:w="5781" w:type="dxa"/>
          </w:tcPr>
          <w:p w14:paraId="1E630102" w14:textId="337D9A2B" w:rsidR="009D2AC1" w:rsidRPr="009E00BF" w:rsidRDefault="009D2AC1"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de incidentes de violencia basada en género,</w:t>
            </w:r>
          </w:p>
        </w:tc>
      </w:tr>
      <w:tr w:rsidR="009D2AC1" w:rsidRPr="009E00BF" w14:paraId="3DF3A7E8" w14:textId="77777777" w:rsidTr="00C955D3">
        <w:trPr>
          <w:trHeight w:val="616"/>
          <w:jc w:val="center"/>
        </w:trPr>
        <w:tc>
          <w:tcPr>
            <w:tcW w:w="2122" w:type="dxa"/>
            <w:vMerge/>
          </w:tcPr>
          <w:p w14:paraId="3FB52A04"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24199F44" w14:textId="77777777" w:rsidR="009D2AC1" w:rsidRPr="009E00BF" w:rsidRDefault="009D2AC1" w:rsidP="006648B0">
            <w:pPr>
              <w:spacing w:after="0" w:line="240" w:lineRule="auto"/>
              <w:rPr>
                <w:rFonts w:ascii="Tahoma" w:eastAsia="Tahoma" w:hAnsi="Tahoma" w:cs="Tahoma"/>
                <w:sz w:val="20"/>
                <w:szCs w:val="20"/>
              </w:rPr>
            </w:pPr>
          </w:p>
        </w:tc>
        <w:tc>
          <w:tcPr>
            <w:tcW w:w="5781" w:type="dxa"/>
          </w:tcPr>
          <w:p w14:paraId="05FFB5F2" w14:textId="74902807" w:rsidR="009D2AC1" w:rsidRPr="009E00BF" w:rsidRDefault="009D2AC1" w:rsidP="006648B0">
            <w:pPr>
              <w:spacing w:after="0" w:line="240" w:lineRule="auto"/>
              <w:rPr>
                <w:rFonts w:ascii="Tahoma" w:eastAsia="Tahoma" w:hAnsi="Tahoma" w:cs="Tahoma"/>
                <w:sz w:val="16"/>
                <w:szCs w:val="16"/>
              </w:rPr>
            </w:pPr>
            <w:r w:rsidRPr="009E00BF">
              <w:rPr>
                <w:rFonts w:ascii="Tahoma" w:eastAsia="Tahoma" w:hAnsi="Tahoma" w:cs="Tahoma"/>
                <w:sz w:val="16"/>
                <w:szCs w:val="16"/>
              </w:rPr>
              <w:t>Riesgos potenciales de conflictos por manejo de información/ participación/ consultas no adecuadas de población indígena u otros grupos vulnerables.</w:t>
            </w:r>
          </w:p>
        </w:tc>
      </w:tr>
      <w:tr w:rsidR="009D2AC1" w:rsidRPr="009E00BF" w14:paraId="41DBBB17" w14:textId="77777777" w:rsidTr="00C955D3">
        <w:trPr>
          <w:jc w:val="center"/>
        </w:trPr>
        <w:tc>
          <w:tcPr>
            <w:tcW w:w="2122" w:type="dxa"/>
            <w:vMerge/>
          </w:tcPr>
          <w:p w14:paraId="0000599A"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99B"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99C" w14:textId="77777777" w:rsidR="009D2AC1" w:rsidRPr="009E00BF" w:rsidRDefault="009D2AC1" w:rsidP="006648B0">
            <w:pPr>
              <w:spacing w:after="0" w:line="240" w:lineRule="auto"/>
              <w:rPr>
                <w:rFonts w:ascii="Tahoma" w:eastAsia="Tahoma" w:hAnsi="Tahoma" w:cs="Tahoma"/>
                <w:sz w:val="16"/>
                <w:szCs w:val="16"/>
              </w:rPr>
            </w:pPr>
            <w:r w:rsidRPr="009E00BF">
              <w:rPr>
                <w:rFonts w:ascii="Tahoma" w:eastAsia="Tahoma" w:hAnsi="Tahoma" w:cs="Tahoma"/>
                <w:sz w:val="16"/>
                <w:szCs w:val="16"/>
              </w:rPr>
              <w:t>Incremento de riesgos de accidentes a terceros por incremento de tráfico (circulación de camiones de alto tonelaje, maquinaria y equipo), inadecuada señalización vial y/o inadecuada protección colectiva en obras en vías, durante las actividades de mantenimiento.</w:t>
            </w:r>
          </w:p>
        </w:tc>
      </w:tr>
      <w:tr w:rsidR="009D2AC1" w:rsidRPr="009E00BF" w14:paraId="25A5380D" w14:textId="77777777" w:rsidTr="00C955D3">
        <w:trPr>
          <w:jc w:val="center"/>
        </w:trPr>
        <w:tc>
          <w:tcPr>
            <w:tcW w:w="2122" w:type="dxa"/>
            <w:vMerge/>
          </w:tcPr>
          <w:p w14:paraId="0000599D"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99E"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99F" w14:textId="77777777" w:rsidR="009D2AC1" w:rsidRPr="009E00BF" w:rsidRDefault="009D2AC1" w:rsidP="006648B0">
            <w:pPr>
              <w:spacing w:after="0" w:line="240" w:lineRule="auto"/>
              <w:rPr>
                <w:rFonts w:ascii="Tahoma" w:eastAsia="Tahoma" w:hAnsi="Tahoma" w:cs="Tahoma"/>
                <w:sz w:val="16"/>
                <w:szCs w:val="16"/>
              </w:rPr>
            </w:pPr>
            <w:r w:rsidRPr="009E00BF">
              <w:rPr>
                <w:rFonts w:ascii="Tahoma" w:eastAsia="Tahoma" w:hAnsi="Tahoma" w:cs="Tahoma"/>
                <w:sz w:val="16"/>
                <w:szCs w:val="16"/>
              </w:rPr>
              <w:t>Alteración temporal del espacio público por obstaculización de ingresos a viviendas, vías de acceso o caminos vecinales.</w:t>
            </w:r>
          </w:p>
        </w:tc>
      </w:tr>
      <w:tr w:rsidR="009D2AC1" w:rsidRPr="009E00BF" w14:paraId="4E640444" w14:textId="77777777" w:rsidTr="00C955D3">
        <w:trPr>
          <w:jc w:val="center"/>
        </w:trPr>
        <w:tc>
          <w:tcPr>
            <w:tcW w:w="2122" w:type="dxa"/>
            <w:vMerge/>
          </w:tcPr>
          <w:p w14:paraId="000059A0"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9A1"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9A2" w14:textId="77777777" w:rsidR="009D2AC1" w:rsidRPr="009E00BF" w:rsidRDefault="009D2AC1" w:rsidP="006648B0">
            <w:pPr>
              <w:spacing w:after="0" w:line="240" w:lineRule="auto"/>
              <w:rPr>
                <w:rFonts w:ascii="Tahoma" w:eastAsia="Tahoma" w:hAnsi="Tahoma" w:cs="Tahoma"/>
                <w:sz w:val="16"/>
                <w:szCs w:val="16"/>
              </w:rPr>
            </w:pPr>
            <w:r w:rsidRPr="009E00BF">
              <w:rPr>
                <w:rFonts w:ascii="Tahoma" w:eastAsia="Tahoma" w:hAnsi="Tahoma" w:cs="Tahoma"/>
                <w:sz w:val="16"/>
                <w:szCs w:val="16"/>
              </w:rPr>
              <w:t>Molestias a la comunidad por inadecuada gestión del tráfico o seguridad vial</w:t>
            </w:r>
          </w:p>
        </w:tc>
      </w:tr>
      <w:tr w:rsidR="009D2AC1" w:rsidRPr="009E00BF" w14:paraId="6E0491B9" w14:textId="77777777" w:rsidTr="00C955D3">
        <w:trPr>
          <w:jc w:val="center"/>
        </w:trPr>
        <w:tc>
          <w:tcPr>
            <w:tcW w:w="2122" w:type="dxa"/>
            <w:vMerge/>
          </w:tcPr>
          <w:p w14:paraId="000059A3"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1984" w:type="dxa"/>
            <w:vMerge/>
          </w:tcPr>
          <w:p w14:paraId="000059A4" w14:textId="77777777" w:rsidR="009D2AC1" w:rsidRPr="009E00BF" w:rsidRDefault="009D2AC1" w:rsidP="006648B0">
            <w:pPr>
              <w:widowControl w:val="0"/>
              <w:pBdr>
                <w:top w:val="nil"/>
                <w:left w:val="nil"/>
                <w:bottom w:val="nil"/>
                <w:right w:val="nil"/>
                <w:between w:val="nil"/>
              </w:pBdr>
              <w:spacing w:after="0" w:line="240" w:lineRule="auto"/>
              <w:rPr>
                <w:rFonts w:ascii="Tahoma" w:eastAsia="Tahoma" w:hAnsi="Tahoma" w:cs="Tahoma"/>
                <w:sz w:val="18"/>
                <w:szCs w:val="18"/>
              </w:rPr>
            </w:pPr>
          </w:p>
        </w:tc>
        <w:tc>
          <w:tcPr>
            <w:tcW w:w="5781" w:type="dxa"/>
          </w:tcPr>
          <w:p w14:paraId="000059A5" w14:textId="77777777" w:rsidR="009D2AC1" w:rsidRPr="009E00BF" w:rsidRDefault="009D2AC1" w:rsidP="006648B0">
            <w:pPr>
              <w:spacing w:after="0" w:line="240" w:lineRule="auto"/>
              <w:rPr>
                <w:rFonts w:ascii="Tahoma" w:eastAsia="Tahoma" w:hAnsi="Tahoma" w:cs="Tahoma"/>
                <w:sz w:val="16"/>
                <w:szCs w:val="16"/>
              </w:rPr>
            </w:pPr>
            <w:r w:rsidRPr="009E00BF">
              <w:rPr>
                <w:rFonts w:ascii="Tahoma" w:eastAsia="Tahoma" w:hAnsi="Tahoma" w:cs="Tahoma"/>
                <w:sz w:val="16"/>
                <w:szCs w:val="16"/>
              </w:rPr>
              <w:t>Generación de empleo temporal para las actividades de cierre.</w:t>
            </w:r>
          </w:p>
        </w:tc>
      </w:tr>
    </w:tbl>
    <w:p w14:paraId="000059A6" w14:textId="77777777" w:rsidR="00071FE1" w:rsidRPr="009E00BF" w:rsidRDefault="008F6F43" w:rsidP="006648B0">
      <w:pPr>
        <w:spacing w:after="0" w:line="240" w:lineRule="auto"/>
        <w:rPr>
          <w:rFonts w:ascii="Tahoma" w:eastAsia="Tahoma" w:hAnsi="Tahoma" w:cs="Tahoma"/>
          <w:sz w:val="20"/>
          <w:szCs w:val="20"/>
        </w:rPr>
      </w:pPr>
      <w:r w:rsidRPr="009E00BF">
        <w:rPr>
          <w:rFonts w:ascii="Tahoma" w:eastAsia="Tahoma" w:hAnsi="Tahoma" w:cs="Tahoma"/>
          <w:sz w:val="18"/>
          <w:szCs w:val="18"/>
        </w:rPr>
        <w:t>Fuente: Elaboración propia en base a revisión documental e información del proyecto disponible a mayo de 2023.</w:t>
      </w:r>
    </w:p>
    <w:p w14:paraId="000059A7" w14:textId="77777777" w:rsidR="00071FE1" w:rsidRPr="009E00BF" w:rsidRDefault="00071FE1" w:rsidP="006648B0">
      <w:pPr>
        <w:spacing w:after="0" w:line="240" w:lineRule="auto"/>
        <w:jc w:val="both"/>
        <w:rPr>
          <w:rFonts w:ascii="Tahoma" w:eastAsia="Tahoma" w:hAnsi="Tahoma" w:cs="Tahoma"/>
          <w:sz w:val="22"/>
          <w:szCs w:val="22"/>
          <w:highlight w:val="yellow"/>
        </w:rPr>
      </w:pPr>
    </w:p>
    <w:p w14:paraId="000059A8" w14:textId="45ACD335" w:rsidR="00071FE1"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De acuerdo a la tabla </w:t>
      </w:r>
      <w:r w:rsidR="008A0FB7" w:rsidRPr="009E00BF">
        <w:rPr>
          <w:rFonts w:ascii="Tahoma" w:eastAsia="Tahoma" w:hAnsi="Tahoma" w:cs="Tahoma"/>
          <w:sz w:val="22"/>
          <w:szCs w:val="22"/>
        </w:rPr>
        <w:t>anterior</w:t>
      </w:r>
      <w:r w:rsidRPr="009E00BF">
        <w:rPr>
          <w:rFonts w:ascii="Tahoma" w:eastAsia="Tahoma" w:hAnsi="Tahoma" w:cs="Tahoma"/>
          <w:sz w:val="22"/>
          <w:szCs w:val="22"/>
        </w:rPr>
        <w:t xml:space="preserve"> se puede establecer que por las características de </w:t>
      </w:r>
      <w:r w:rsidR="00197D4A" w:rsidRPr="009E00BF">
        <w:rPr>
          <w:rFonts w:ascii="Tahoma" w:eastAsia="Tahoma" w:hAnsi="Tahoma" w:cs="Tahoma"/>
          <w:sz w:val="22"/>
          <w:szCs w:val="22"/>
        </w:rPr>
        <w:t>los subproyectos</w:t>
      </w:r>
      <w:r w:rsidRPr="009E00BF">
        <w:rPr>
          <w:rFonts w:ascii="Tahoma" w:eastAsia="Tahoma" w:hAnsi="Tahoma" w:cs="Tahoma"/>
          <w:sz w:val="22"/>
          <w:szCs w:val="22"/>
        </w:rPr>
        <w:t xml:space="preserve"> en general los impactos esperados en el cierre son similares a los de la etapa de mantenimiento, destacándose los impactos potenciales a los factores sociales por presencia y movilización de personal encargado de las tareas de cierre y la generación de residuos industriales y especiales por el desmantelamiento de plantas y retiro de equipo. </w:t>
      </w:r>
    </w:p>
    <w:p w14:paraId="0F1EE54D" w14:textId="77777777" w:rsidR="004E46D3" w:rsidRDefault="004E46D3" w:rsidP="004E46D3">
      <w:pPr>
        <w:spacing w:after="0" w:line="240" w:lineRule="auto"/>
        <w:jc w:val="both"/>
        <w:rPr>
          <w:rFonts w:ascii="Tahoma" w:eastAsia="Tahoma" w:hAnsi="Tahoma" w:cs="Tahoma"/>
          <w:sz w:val="22"/>
          <w:szCs w:val="22"/>
        </w:rPr>
      </w:pPr>
    </w:p>
    <w:p w14:paraId="71842782" w14:textId="75EC8E60" w:rsidR="004E46D3" w:rsidRDefault="004E46D3" w:rsidP="004E46D3">
      <w:pPr>
        <w:spacing w:after="0" w:line="240" w:lineRule="auto"/>
        <w:jc w:val="both"/>
        <w:rPr>
          <w:rFonts w:ascii="Tahoma" w:eastAsia="Tahoma" w:hAnsi="Tahoma" w:cs="Tahoma"/>
          <w:sz w:val="22"/>
          <w:szCs w:val="22"/>
        </w:rPr>
      </w:pPr>
      <w:r>
        <w:rPr>
          <w:rFonts w:ascii="Tahoma" w:eastAsia="Tahoma" w:hAnsi="Tahoma" w:cs="Tahoma"/>
          <w:sz w:val="22"/>
          <w:szCs w:val="22"/>
        </w:rPr>
        <w:t>Entre los impactos sociales más importantes destacan los mencionados para la etapa de construcción, pero con magnitudes menores por menos cantidad de personal presente en las áreas de operaciones.</w:t>
      </w:r>
    </w:p>
    <w:p w14:paraId="01594776" w14:textId="77777777" w:rsidR="000A248F" w:rsidRDefault="000A248F" w:rsidP="006648B0">
      <w:pPr>
        <w:spacing w:after="0" w:line="240" w:lineRule="auto"/>
        <w:jc w:val="both"/>
        <w:rPr>
          <w:rFonts w:ascii="Tahoma" w:eastAsia="Tahoma" w:hAnsi="Tahoma" w:cs="Tahoma"/>
          <w:sz w:val="22"/>
          <w:szCs w:val="22"/>
        </w:rPr>
        <w:sectPr w:rsidR="000A248F" w:rsidSect="00552759">
          <w:headerReference w:type="default" r:id="rId133"/>
          <w:pgSz w:w="12242" w:h="15842" w:code="1"/>
          <w:pgMar w:top="1418" w:right="1418" w:bottom="1418" w:left="1418" w:header="709" w:footer="709" w:gutter="0"/>
          <w:cols w:space="720"/>
          <w:titlePg/>
        </w:sectPr>
      </w:pPr>
    </w:p>
    <w:p w14:paraId="00005EF9" w14:textId="254523EF" w:rsidR="00071FE1" w:rsidRPr="009E00BF" w:rsidRDefault="00FC2DA5" w:rsidP="006648B0">
      <w:pPr>
        <w:pStyle w:val="Heading1"/>
        <w:pBdr>
          <w:bottom w:val="single" w:sz="4" w:space="1" w:color="000000"/>
        </w:pBdr>
        <w:ind w:left="0"/>
        <w:jc w:val="left"/>
        <w:rPr>
          <w:rFonts w:ascii="Tahoma" w:eastAsia="Tahoma" w:hAnsi="Tahoma" w:cs="Tahoma"/>
          <w:b w:val="0"/>
          <w:sz w:val="32"/>
          <w:szCs w:val="32"/>
          <w:lang w:val="es-BO"/>
        </w:rPr>
      </w:pPr>
      <w:bookmarkStart w:id="589" w:name="_heading=h.1dd345e" w:colFirst="0" w:colLast="0"/>
      <w:bookmarkStart w:id="590" w:name="_heading=h.wrv2aa" w:colFirst="0" w:colLast="0"/>
      <w:bookmarkStart w:id="591" w:name="_heading=h.1vwsv5w" w:colFirst="0" w:colLast="0"/>
      <w:bookmarkStart w:id="592" w:name="_heading=h.211cq7d" w:colFirst="0" w:colLast="0"/>
      <w:bookmarkStart w:id="593" w:name="_Toc143248813"/>
      <w:bookmarkEnd w:id="589"/>
      <w:bookmarkEnd w:id="590"/>
      <w:bookmarkEnd w:id="591"/>
      <w:bookmarkEnd w:id="592"/>
      <w:r>
        <w:rPr>
          <w:rFonts w:ascii="Tahoma" w:eastAsia="Tahoma" w:hAnsi="Tahoma" w:cs="Tahoma"/>
          <w:sz w:val="32"/>
          <w:szCs w:val="32"/>
          <w:lang w:val="es-BO"/>
        </w:rPr>
        <w:t>6</w:t>
      </w:r>
      <w:r w:rsidR="008F6F43" w:rsidRPr="009E00BF">
        <w:rPr>
          <w:rFonts w:ascii="Tahoma" w:eastAsia="Tahoma" w:hAnsi="Tahoma" w:cs="Tahoma"/>
          <w:sz w:val="32"/>
          <w:szCs w:val="32"/>
          <w:lang w:val="es-BO"/>
        </w:rPr>
        <w:t>. ESTRUCTURA GENERAL, ROLES Y FUNCIONES</w:t>
      </w:r>
      <w:bookmarkEnd w:id="593"/>
    </w:p>
    <w:p w14:paraId="00005EFA" w14:textId="77777777" w:rsidR="00071FE1" w:rsidRPr="009E00BF" w:rsidRDefault="00071FE1" w:rsidP="006648B0">
      <w:pPr>
        <w:spacing w:after="0" w:line="240" w:lineRule="auto"/>
        <w:rPr>
          <w:rFonts w:ascii="Tahoma" w:eastAsia="Tahoma" w:hAnsi="Tahoma" w:cs="Tahoma"/>
          <w:sz w:val="22"/>
          <w:szCs w:val="22"/>
        </w:rPr>
      </w:pPr>
    </w:p>
    <w:p w14:paraId="00005EFB" w14:textId="3A0B4C19" w:rsidR="00071FE1" w:rsidRPr="009E00BF" w:rsidRDefault="008F6F43" w:rsidP="006648B0">
      <w:pPr>
        <w:spacing w:after="0" w:line="240" w:lineRule="auto"/>
        <w:jc w:val="both"/>
        <w:rPr>
          <w:rFonts w:ascii="Tahoma" w:eastAsia="Tahoma" w:hAnsi="Tahoma" w:cs="Tahoma"/>
          <w:sz w:val="22"/>
          <w:szCs w:val="22"/>
          <w:highlight w:val="yellow"/>
        </w:rPr>
      </w:pPr>
      <w:bookmarkStart w:id="594" w:name="_heading=h.2egim6e" w:colFirst="0" w:colLast="0"/>
      <w:bookmarkEnd w:id="594"/>
      <w:r w:rsidRPr="009E00BF">
        <w:rPr>
          <w:rFonts w:ascii="Tahoma" w:eastAsia="Tahoma" w:hAnsi="Tahoma" w:cs="Tahoma"/>
          <w:sz w:val="22"/>
          <w:szCs w:val="22"/>
        </w:rPr>
        <w:t xml:space="preserve">En el presente punto, con base en las directrices del proyecto y las necesidades derivadas de los capítulos anteriores, se describe la estructura general, roles y funciones definidas para el cumplimiento de las especificaciones sociales y ambientales del presente documento en base a los requerimientos tanto de la normativa ambiental vigente en el país como los Estándares Ambientales y Sociales (EAS) del Marco Ambiental </w:t>
      </w:r>
      <w:r w:rsidR="7E5F7F61" w:rsidRPr="448E2FDB">
        <w:rPr>
          <w:rFonts w:ascii="Tahoma" w:eastAsia="Tahoma" w:hAnsi="Tahoma" w:cs="Tahoma"/>
          <w:sz w:val="22"/>
          <w:szCs w:val="22"/>
        </w:rPr>
        <w:t>y</w:t>
      </w:r>
      <w:r w:rsidR="7E5F7F61" w:rsidRPr="4011EC9D">
        <w:rPr>
          <w:rFonts w:ascii="Tahoma" w:eastAsia="Tahoma" w:hAnsi="Tahoma" w:cs="Tahoma"/>
          <w:sz w:val="22"/>
          <w:szCs w:val="22"/>
        </w:rPr>
        <w:t xml:space="preserve"> Social </w:t>
      </w:r>
      <w:r w:rsidRPr="4011EC9D">
        <w:rPr>
          <w:rFonts w:ascii="Tahoma" w:eastAsia="Tahoma" w:hAnsi="Tahoma" w:cs="Tahoma"/>
          <w:sz w:val="22"/>
          <w:szCs w:val="22"/>
        </w:rPr>
        <w:t>(MA</w:t>
      </w:r>
      <w:r w:rsidR="2E68746E" w:rsidRPr="4011EC9D">
        <w:rPr>
          <w:rFonts w:ascii="Tahoma" w:eastAsia="Tahoma" w:hAnsi="Tahoma" w:cs="Tahoma"/>
          <w:sz w:val="22"/>
          <w:szCs w:val="22"/>
        </w:rPr>
        <w:t>S</w:t>
      </w:r>
      <w:r w:rsidRPr="009E00BF">
        <w:rPr>
          <w:rFonts w:ascii="Tahoma" w:eastAsia="Tahoma" w:hAnsi="Tahoma" w:cs="Tahoma"/>
          <w:sz w:val="22"/>
          <w:szCs w:val="22"/>
        </w:rPr>
        <w:t xml:space="preserve">) del Banco Mundial (BM). </w:t>
      </w:r>
    </w:p>
    <w:p w14:paraId="74223A21" w14:textId="77777777" w:rsidR="00FC2DA5" w:rsidRDefault="00FC2DA5" w:rsidP="00FC2DA5">
      <w:pPr>
        <w:pStyle w:val="Heading2"/>
        <w:spacing w:before="0" w:line="240" w:lineRule="auto"/>
        <w:rPr>
          <w:rFonts w:ascii="Tahoma" w:eastAsia="Tahoma" w:hAnsi="Tahoma" w:cs="Tahoma"/>
          <w:b/>
          <w:color w:val="000000"/>
          <w:sz w:val="22"/>
          <w:szCs w:val="22"/>
        </w:rPr>
      </w:pPr>
    </w:p>
    <w:p w14:paraId="1E6FB625" w14:textId="11FEB995" w:rsidR="00B34BF1" w:rsidRPr="009E00BF" w:rsidRDefault="00B34BF1" w:rsidP="006648B0">
      <w:pPr>
        <w:pStyle w:val="Heading2"/>
        <w:numPr>
          <w:ilvl w:val="1"/>
          <w:numId w:val="8"/>
        </w:numPr>
        <w:spacing w:before="0" w:line="240" w:lineRule="auto"/>
        <w:ind w:left="720"/>
        <w:rPr>
          <w:rFonts w:ascii="Tahoma" w:eastAsia="Tahoma" w:hAnsi="Tahoma" w:cs="Tahoma"/>
          <w:b/>
          <w:color w:val="000000"/>
          <w:sz w:val="22"/>
          <w:szCs w:val="22"/>
        </w:rPr>
      </w:pPr>
      <w:bookmarkStart w:id="595" w:name="_Toc143248814"/>
      <w:r w:rsidRPr="009E00BF">
        <w:rPr>
          <w:rFonts w:ascii="Tahoma" w:eastAsia="Tahoma" w:hAnsi="Tahoma" w:cs="Tahoma"/>
          <w:b/>
          <w:color w:val="000000"/>
          <w:sz w:val="22"/>
          <w:szCs w:val="22"/>
        </w:rPr>
        <w:t>Estructura General, Roles, Funciones y Responsabilidades</w:t>
      </w:r>
      <w:bookmarkEnd w:id="595"/>
    </w:p>
    <w:p w14:paraId="3EAB666F" w14:textId="77777777" w:rsidR="00B34BF1" w:rsidRPr="009E00BF" w:rsidRDefault="00B34BF1" w:rsidP="006648B0">
      <w:pPr>
        <w:keepNext/>
        <w:pBdr>
          <w:top w:val="nil"/>
          <w:left w:val="nil"/>
          <w:bottom w:val="nil"/>
          <w:right w:val="nil"/>
          <w:between w:val="nil"/>
        </w:pBdr>
        <w:spacing w:after="0" w:line="240" w:lineRule="auto"/>
        <w:ind w:left="720" w:hanging="720"/>
        <w:rPr>
          <w:rFonts w:ascii="Tahoma" w:eastAsia="Tahoma" w:hAnsi="Tahoma" w:cs="Tahoma"/>
          <w:b/>
          <w:color w:val="000000"/>
          <w:sz w:val="22"/>
          <w:szCs w:val="22"/>
        </w:rPr>
      </w:pPr>
    </w:p>
    <w:p w14:paraId="5085849E" w14:textId="77777777" w:rsidR="00B34BF1" w:rsidRPr="009E00BF" w:rsidRDefault="00B34BF1" w:rsidP="006648B0">
      <w:pPr>
        <w:pStyle w:val="Heading2"/>
        <w:numPr>
          <w:ilvl w:val="2"/>
          <w:numId w:val="8"/>
        </w:numPr>
        <w:spacing w:before="0" w:line="240" w:lineRule="auto"/>
        <w:ind w:left="720" w:hanging="720"/>
        <w:rPr>
          <w:rFonts w:ascii="Tahoma" w:eastAsia="Tahoma" w:hAnsi="Tahoma" w:cs="Tahoma"/>
          <w:b/>
          <w:color w:val="000000"/>
          <w:sz w:val="22"/>
          <w:szCs w:val="22"/>
        </w:rPr>
      </w:pPr>
      <w:bookmarkStart w:id="596" w:name="_Toc143248815"/>
      <w:r w:rsidRPr="009E00BF">
        <w:rPr>
          <w:rFonts w:ascii="Tahoma" w:eastAsia="Tahoma" w:hAnsi="Tahoma" w:cs="Tahoma"/>
          <w:b/>
          <w:color w:val="000000"/>
          <w:sz w:val="22"/>
          <w:szCs w:val="22"/>
        </w:rPr>
        <w:t>Estructura para la ejecución del Proyecto</w:t>
      </w:r>
      <w:bookmarkEnd w:id="596"/>
    </w:p>
    <w:p w14:paraId="17226B01" w14:textId="2018C373" w:rsidR="00B34BF1" w:rsidRPr="009E00BF" w:rsidRDefault="00B34BF1" w:rsidP="006648B0">
      <w:pPr>
        <w:spacing w:after="0" w:line="240" w:lineRule="auto"/>
        <w:rPr>
          <w:rFonts w:ascii="Tahoma" w:hAnsi="Tahoma" w:cs="Tahoma"/>
          <w:sz w:val="22"/>
          <w:szCs w:val="22"/>
        </w:rPr>
      </w:pPr>
    </w:p>
    <w:p w14:paraId="702D7906" w14:textId="4F462B34" w:rsidR="00B34BF1" w:rsidRPr="009E00BF" w:rsidRDefault="00B34BF1" w:rsidP="006648B0">
      <w:pPr>
        <w:spacing w:after="0" w:line="240" w:lineRule="auto"/>
        <w:jc w:val="both"/>
        <w:rPr>
          <w:rFonts w:ascii="Tahoma" w:eastAsia="Tahoma" w:hAnsi="Tahoma" w:cs="Tahoma"/>
          <w:sz w:val="22"/>
          <w:szCs w:val="22"/>
        </w:rPr>
      </w:pPr>
      <w:r w:rsidRPr="718309DA">
        <w:rPr>
          <w:rFonts w:ascii="Tahoma" w:eastAsia="Tahoma" w:hAnsi="Tahoma" w:cs="Tahoma"/>
          <w:sz w:val="22"/>
          <w:szCs w:val="22"/>
        </w:rPr>
        <w:t xml:space="preserve">El Estado Plurinacional de Bolivia oficia de prestatario y receptor del Préstamo otorgado por el Financiador que es el Banco Mundial. El Contrato de Préstamo del Proyecto es suscrito por el MHE, el MEFP y el MPDE en representación del Estado Plurinacional de Bolivia. </w:t>
      </w:r>
    </w:p>
    <w:p w14:paraId="0CFB83C7" w14:textId="77777777" w:rsidR="00B34BF1" w:rsidRPr="009E00BF" w:rsidRDefault="00B34BF1" w:rsidP="006648B0">
      <w:pPr>
        <w:spacing w:after="0" w:line="240" w:lineRule="auto"/>
        <w:jc w:val="both"/>
        <w:rPr>
          <w:rFonts w:ascii="Tahoma" w:eastAsia="Tahoma" w:hAnsi="Tahoma" w:cs="Tahoma"/>
          <w:sz w:val="22"/>
          <w:szCs w:val="22"/>
        </w:rPr>
      </w:pPr>
    </w:p>
    <w:p w14:paraId="1B88CF19" w14:textId="4F230173" w:rsidR="00B34BF1" w:rsidRPr="009E00BF" w:rsidRDefault="00B34BF1"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aspectos de organización del Proyecto y su gestión involucran directamente a los órganos de gobierno a cargo de la planificación sectorial y el desarrollo de políticas públicas orientadas al acceso a la electricidad en el área rural. En tal sentido, la planificación y el cumplimiento de las metas de acceso se conectan con el desarrollo de proyectos de electrificación a través de la Empresa Nacional de Electricidad (ENDE) propiedad del Estado como directo implementador de las obras de infraestructura de electrificación utilizando las distintas alternativas tecnológicas planteadas en el Proyecto.</w:t>
      </w:r>
    </w:p>
    <w:p w14:paraId="69BEE9E3" w14:textId="77777777" w:rsidR="00B34BF1" w:rsidRPr="009E00BF" w:rsidRDefault="00B34BF1" w:rsidP="006648B0">
      <w:pPr>
        <w:spacing w:after="0" w:line="240" w:lineRule="auto"/>
        <w:jc w:val="both"/>
        <w:rPr>
          <w:rFonts w:ascii="Tahoma" w:eastAsia="Tahoma" w:hAnsi="Tahoma" w:cs="Tahoma"/>
          <w:sz w:val="22"/>
          <w:szCs w:val="22"/>
        </w:rPr>
      </w:pPr>
    </w:p>
    <w:p w14:paraId="6A7DA58E" w14:textId="27FB2B75" w:rsidR="00B34BF1" w:rsidRPr="009E00BF" w:rsidRDefault="00B34BF1"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Prestatario designa dos Organismos Ejecutores para la operación de Préstamo en su implementación, que son ENDE con una UEP que opera dentro de la referida empresa propiedad del Estado y el PEVD con otra UEP que opera dependiente del VMEER del MHE. Estas UEP reportan directamente a ENDE y al MHE respectivamente y se vinculan operativamente a través de la UEP de PEVD con el Banco Mundial. La UEP de PEVD la responsable del seguimiento de avance del proyecto y el reporte conforme a lo establecido por el Banco Mundial. El arreglo institucional está basado en la interacción permanente existente entre el Viceministerio de Electricidad y Energías Renovables (VMEER), Programa Electricidad para Vivir con Dignidad (PEVD) y ENDE como ejecutor con experiencia en proyectos de infraestructura de electrificación rural que se vincula con las empresas distribuidoras y sus filiales. </w:t>
      </w:r>
    </w:p>
    <w:p w14:paraId="455B1B31" w14:textId="77777777" w:rsidR="00B34BF1" w:rsidRPr="009E00BF" w:rsidRDefault="00B34BF1" w:rsidP="006648B0">
      <w:pPr>
        <w:spacing w:after="0" w:line="240" w:lineRule="auto"/>
        <w:jc w:val="both"/>
        <w:rPr>
          <w:rFonts w:ascii="Tahoma" w:eastAsia="Tahoma" w:hAnsi="Tahoma" w:cs="Tahoma"/>
          <w:sz w:val="22"/>
          <w:szCs w:val="22"/>
        </w:rPr>
      </w:pPr>
    </w:p>
    <w:p w14:paraId="7145309E" w14:textId="5C1FA71E" w:rsidR="00B34BF1" w:rsidRPr="009E00BF" w:rsidRDefault="00B34BF1"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Ministerio de Hidrocarburos y Energías, es la entidad responsable del sector eléctrico, encargado de proponer políticas, desarrollar programas en toda la cadena productiva, promover el desarrollo de las energías alternativas convencionales y no convencionales, establecer las directrices para la planificación en el mediano y largo plazo y velar por el cumplimiento de la normativa vigente para el subsector de electricidad. En la ejecución de este mandato se encuentra el Viceministerio de Electricidad y Energías Renovables (VMEER). Como brazo ejecutor específico de la estrategia de AER se encuentra el PEVD que oficia en el marco del Proyecto como uno de los Organismos Ejecutores. En términos generales el PEVD será responsable de todo lo referido a la pre inversión de los proyectos específicos de electrificación y apoyará a la ejecución de estudios y políticas sectoriales de acceso y al fortalecimiento institucional del MHE.  </w:t>
      </w:r>
    </w:p>
    <w:p w14:paraId="4B277D0C" w14:textId="77777777" w:rsidR="00B34BF1" w:rsidRPr="009E00BF" w:rsidRDefault="00B34BF1" w:rsidP="006648B0">
      <w:pPr>
        <w:spacing w:after="0" w:line="240" w:lineRule="auto"/>
        <w:jc w:val="both"/>
        <w:rPr>
          <w:rFonts w:ascii="Tahoma" w:eastAsia="Tahoma" w:hAnsi="Tahoma" w:cs="Tahoma"/>
          <w:sz w:val="22"/>
          <w:szCs w:val="22"/>
        </w:rPr>
      </w:pPr>
    </w:p>
    <w:p w14:paraId="06671D28" w14:textId="532EF2DA" w:rsidR="00B34BF1" w:rsidRPr="009E00BF" w:rsidRDefault="00B34BF1"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La Empresa Nacional de Electricidad (ENDE) es una corporación del Estado Plurinacional, que tiene por objetivo principal y rol estratégico, la participación en toda la cadena productiva de la industria eléctrica y en actividades de importación y exportación de electricidad en forma sostenible, con criterios de promoción, desarrollo social y económico del país (Decreto Supremo Nº 29644, de 16 de julio de 2008). En tal sentido, ENDE Corporación, será el otro Organismo Ejecutor del Proyecto y en términos generales será responsable de todo lo referido a la ejecución de los componentes de inversión asociados a las obras de infraestructura del Proyecto.</w:t>
      </w:r>
    </w:p>
    <w:p w14:paraId="06EAB980" w14:textId="77777777" w:rsidR="00B34BF1" w:rsidRPr="009E00BF" w:rsidRDefault="00B34BF1" w:rsidP="006648B0">
      <w:pPr>
        <w:spacing w:after="0" w:line="240" w:lineRule="auto"/>
        <w:jc w:val="both"/>
        <w:rPr>
          <w:rFonts w:ascii="Tahoma" w:eastAsia="Tahoma" w:hAnsi="Tahoma" w:cs="Tahoma"/>
          <w:sz w:val="22"/>
          <w:szCs w:val="22"/>
        </w:rPr>
      </w:pPr>
    </w:p>
    <w:p w14:paraId="3CD62F78" w14:textId="44F505C2" w:rsidR="00B34BF1" w:rsidRPr="009E00BF" w:rsidRDefault="00B34BF1"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Los gobiernos locales representados por los GAD y GAM son los que demandan los requisitos de acceso de la población no conectada en las distintas zonas geográficas y son en el vínculo con los beneficiarios finales del Proyecto. Existe en el marco del proyecto un intercambio directo y permanente entre el PEVD y ENDE en la formulación de los proyectos y su ejecución.</w:t>
      </w:r>
    </w:p>
    <w:p w14:paraId="6E4FE60C" w14:textId="77777777" w:rsidR="00B34BF1" w:rsidRPr="009E00BF" w:rsidRDefault="00B34BF1" w:rsidP="006648B0">
      <w:pPr>
        <w:spacing w:after="0" w:line="240" w:lineRule="auto"/>
        <w:jc w:val="both"/>
        <w:rPr>
          <w:rFonts w:ascii="Tahoma" w:eastAsia="Tahoma" w:hAnsi="Tahoma" w:cs="Tahoma"/>
          <w:sz w:val="22"/>
          <w:szCs w:val="22"/>
        </w:rPr>
      </w:pPr>
    </w:p>
    <w:p w14:paraId="7FE7E150" w14:textId="1FCA3590" w:rsidR="00B34BF1" w:rsidRPr="009E00BF" w:rsidRDefault="00B34BF1"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Todos los organismos que integran el arreglo institucional y el marco organizacional del Proyecto deberán llevar a cabo las actividades que les sean asignadas en su rol específico con diligencia y eficiencia.  Para ello proveerán las facilidades, servicios y recursos necesarios para la consecución del Proyecto, y mantendrán los registros necesarios relativos a la ejecución de las actividades del Proyecto a su cargo y pondrán esos registros a la disposición del Banco cuando lo solicite. Cada cierto tiempo, los distintos organismos involucrados en la ejecución del Proyecto, en particular las Unidades Ejecutoras intercambiarán puntos de vista con los representantes del Banco en cuanto al progreso y resultado de las actividades del Proyecto y participarán en las reuniones de las misiones de supervisión del Banco. </w:t>
      </w:r>
    </w:p>
    <w:p w14:paraId="50BF4CD3" w14:textId="77777777" w:rsidR="00B34BF1" w:rsidRPr="009E00BF" w:rsidRDefault="00B34BF1" w:rsidP="006648B0">
      <w:pPr>
        <w:spacing w:after="0" w:line="240" w:lineRule="auto"/>
        <w:jc w:val="both"/>
        <w:rPr>
          <w:rFonts w:ascii="Tahoma" w:eastAsia="Tahoma" w:hAnsi="Tahoma" w:cs="Tahoma"/>
          <w:sz w:val="22"/>
          <w:szCs w:val="22"/>
        </w:rPr>
      </w:pPr>
    </w:p>
    <w:p w14:paraId="7DBBA847" w14:textId="67AD6F4C" w:rsidR="00B34BF1" w:rsidRPr="009E00BF" w:rsidRDefault="00B34BF1" w:rsidP="006648B0">
      <w:pPr>
        <w:spacing w:after="0" w:line="240" w:lineRule="auto"/>
        <w:jc w:val="both"/>
        <w:rPr>
          <w:rFonts w:ascii="Tahoma" w:eastAsia="Tahoma" w:hAnsi="Tahoma" w:cs="Tahoma"/>
          <w:sz w:val="22"/>
          <w:szCs w:val="22"/>
        </w:rPr>
      </w:pPr>
      <w:r w:rsidRPr="1A45FD23">
        <w:rPr>
          <w:rFonts w:ascii="Tahoma" w:eastAsia="Tahoma" w:hAnsi="Tahoma" w:cs="Tahoma"/>
          <w:sz w:val="22"/>
          <w:szCs w:val="22"/>
        </w:rPr>
        <w:t>Al completar las actividades de</w:t>
      </w:r>
      <w:r w:rsidR="1A6B0916" w:rsidRPr="1A45FD23">
        <w:rPr>
          <w:rFonts w:ascii="Tahoma" w:eastAsia="Tahoma" w:hAnsi="Tahoma" w:cs="Tahoma"/>
          <w:sz w:val="22"/>
          <w:szCs w:val="22"/>
        </w:rPr>
        <w:t xml:space="preserve"> cada sub</w:t>
      </w:r>
      <w:r w:rsidR="6832857F" w:rsidRPr="1A45FD23">
        <w:rPr>
          <w:rFonts w:ascii="Tahoma" w:eastAsia="Tahoma" w:hAnsi="Tahoma" w:cs="Tahoma"/>
          <w:sz w:val="22"/>
          <w:szCs w:val="22"/>
        </w:rPr>
        <w:t>p</w:t>
      </w:r>
      <w:r w:rsidRPr="1A45FD23">
        <w:rPr>
          <w:rFonts w:ascii="Tahoma" w:eastAsia="Tahoma" w:hAnsi="Tahoma" w:cs="Tahoma"/>
          <w:sz w:val="22"/>
          <w:szCs w:val="22"/>
        </w:rPr>
        <w:t>royecto, las Unidades Ejecutoras deberán presentar, en forma satisfactoria para el Banco, un Informe Final o de Cierre conteniendo un resumen de la ejecución, los resultados y el impacto de todas las actividades desarrolladas.</w:t>
      </w:r>
      <w:r w:rsidR="000D068A" w:rsidRPr="1A45FD23">
        <w:rPr>
          <w:rFonts w:ascii="Tahoma" w:eastAsia="Tahoma" w:hAnsi="Tahoma" w:cs="Tahoma"/>
          <w:sz w:val="22"/>
          <w:szCs w:val="22"/>
        </w:rPr>
        <w:t xml:space="preserve"> El detalle de los Informes a presentar se incluirá en el MGAS a ser desarrollado.</w:t>
      </w:r>
    </w:p>
    <w:p w14:paraId="710EC893" w14:textId="5EA611DE" w:rsidR="00B34BF1" w:rsidRPr="009E00BF" w:rsidRDefault="00B34BF1" w:rsidP="006648B0">
      <w:pPr>
        <w:spacing w:after="0" w:line="240" w:lineRule="auto"/>
        <w:jc w:val="both"/>
        <w:rPr>
          <w:rFonts w:ascii="Tahoma" w:eastAsia="Tahoma" w:hAnsi="Tahoma" w:cs="Tahoma"/>
          <w:sz w:val="22"/>
          <w:szCs w:val="22"/>
        </w:rPr>
      </w:pPr>
    </w:p>
    <w:p w14:paraId="6F66F382" w14:textId="77777777" w:rsidR="008C347C" w:rsidRPr="009E00BF" w:rsidRDefault="008C347C" w:rsidP="006648B0">
      <w:pPr>
        <w:spacing w:after="0" w:line="240" w:lineRule="auto"/>
        <w:jc w:val="both"/>
        <w:rPr>
          <w:rFonts w:ascii="Tahoma" w:eastAsia="Tahoma" w:hAnsi="Tahoma" w:cs="Tahoma"/>
          <w:sz w:val="22"/>
          <w:szCs w:val="22"/>
        </w:rPr>
      </w:pPr>
      <w:r w:rsidRPr="1A45FD23">
        <w:rPr>
          <w:rFonts w:ascii="Tahoma" w:eastAsia="Tahoma" w:hAnsi="Tahoma" w:cs="Tahoma"/>
          <w:sz w:val="22"/>
          <w:szCs w:val="22"/>
        </w:rPr>
        <w:t>En la siguiente figura se esquematiza la estructura de implementación del Proyecto para el componente 1: Acceso y mejora de provisión eléctrica en áreas rurales dispersas y sus 4 subcomponentes.</w:t>
      </w:r>
    </w:p>
    <w:p w14:paraId="240859BA" w14:textId="77777777" w:rsidR="008C347C" w:rsidRDefault="008C347C" w:rsidP="006648B0">
      <w:pPr>
        <w:spacing w:after="0" w:line="240" w:lineRule="auto"/>
        <w:jc w:val="both"/>
        <w:rPr>
          <w:rFonts w:ascii="Tahoma" w:eastAsia="Tahoma" w:hAnsi="Tahoma" w:cs="Tahoma"/>
          <w:sz w:val="22"/>
          <w:szCs w:val="22"/>
        </w:rPr>
      </w:pPr>
    </w:p>
    <w:p w14:paraId="117FBAB0" w14:textId="77777777" w:rsidR="00204D7A" w:rsidRDefault="00204D7A" w:rsidP="006648B0">
      <w:pPr>
        <w:spacing w:after="0" w:line="240" w:lineRule="auto"/>
        <w:jc w:val="both"/>
        <w:rPr>
          <w:rFonts w:ascii="Tahoma" w:eastAsia="Tahoma" w:hAnsi="Tahoma" w:cs="Tahoma"/>
          <w:sz w:val="22"/>
          <w:szCs w:val="22"/>
        </w:rPr>
      </w:pPr>
    </w:p>
    <w:p w14:paraId="69A2B9D8" w14:textId="77777777" w:rsidR="00204D7A" w:rsidRDefault="00204D7A" w:rsidP="006648B0">
      <w:pPr>
        <w:spacing w:after="0" w:line="240" w:lineRule="auto"/>
        <w:jc w:val="both"/>
        <w:rPr>
          <w:rFonts w:ascii="Tahoma" w:eastAsia="Tahoma" w:hAnsi="Tahoma" w:cs="Tahoma"/>
          <w:sz w:val="22"/>
          <w:szCs w:val="22"/>
        </w:rPr>
      </w:pPr>
    </w:p>
    <w:p w14:paraId="42AE18DD" w14:textId="77777777" w:rsidR="00204D7A" w:rsidRDefault="00204D7A" w:rsidP="006648B0">
      <w:pPr>
        <w:spacing w:after="0" w:line="240" w:lineRule="auto"/>
        <w:jc w:val="both"/>
        <w:rPr>
          <w:rFonts w:ascii="Tahoma" w:eastAsia="Tahoma" w:hAnsi="Tahoma" w:cs="Tahoma"/>
          <w:sz w:val="22"/>
          <w:szCs w:val="22"/>
        </w:rPr>
      </w:pPr>
    </w:p>
    <w:p w14:paraId="5873E4F6" w14:textId="77777777" w:rsidR="00204D7A" w:rsidRDefault="00204D7A" w:rsidP="006648B0">
      <w:pPr>
        <w:spacing w:after="0" w:line="240" w:lineRule="auto"/>
        <w:jc w:val="both"/>
        <w:rPr>
          <w:rFonts w:ascii="Tahoma" w:eastAsia="Tahoma" w:hAnsi="Tahoma" w:cs="Tahoma"/>
          <w:sz w:val="22"/>
          <w:szCs w:val="22"/>
        </w:rPr>
      </w:pPr>
    </w:p>
    <w:p w14:paraId="23F0C508" w14:textId="77777777" w:rsidR="00204D7A" w:rsidRDefault="00204D7A" w:rsidP="006648B0">
      <w:pPr>
        <w:spacing w:after="0" w:line="240" w:lineRule="auto"/>
        <w:jc w:val="both"/>
        <w:rPr>
          <w:rFonts w:ascii="Tahoma" w:eastAsia="Tahoma" w:hAnsi="Tahoma" w:cs="Tahoma"/>
          <w:sz w:val="22"/>
          <w:szCs w:val="22"/>
        </w:rPr>
      </w:pPr>
    </w:p>
    <w:p w14:paraId="351DC2A8" w14:textId="77777777" w:rsidR="00204D7A" w:rsidRDefault="00204D7A" w:rsidP="006648B0">
      <w:pPr>
        <w:spacing w:after="0" w:line="240" w:lineRule="auto"/>
        <w:jc w:val="both"/>
        <w:rPr>
          <w:rFonts w:ascii="Tahoma" w:eastAsia="Tahoma" w:hAnsi="Tahoma" w:cs="Tahoma"/>
          <w:sz w:val="22"/>
          <w:szCs w:val="22"/>
        </w:rPr>
      </w:pPr>
    </w:p>
    <w:p w14:paraId="45BA88E5" w14:textId="77777777" w:rsidR="00204D7A" w:rsidRDefault="00204D7A" w:rsidP="006648B0">
      <w:pPr>
        <w:spacing w:after="0" w:line="240" w:lineRule="auto"/>
        <w:jc w:val="both"/>
        <w:rPr>
          <w:rFonts w:ascii="Tahoma" w:eastAsia="Tahoma" w:hAnsi="Tahoma" w:cs="Tahoma"/>
          <w:sz w:val="22"/>
          <w:szCs w:val="22"/>
        </w:rPr>
      </w:pPr>
    </w:p>
    <w:p w14:paraId="3F55CDD1" w14:textId="77777777" w:rsidR="00204D7A" w:rsidRDefault="00204D7A" w:rsidP="006648B0">
      <w:pPr>
        <w:spacing w:after="0" w:line="240" w:lineRule="auto"/>
        <w:jc w:val="both"/>
        <w:rPr>
          <w:rFonts w:ascii="Tahoma" w:eastAsia="Tahoma" w:hAnsi="Tahoma" w:cs="Tahoma"/>
          <w:sz w:val="22"/>
          <w:szCs w:val="22"/>
        </w:rPr>
      </w:pPr>
    </w:p>
    <w:p w14:paraId="64FE0C30" w14:textId="77777777" w:rsidR="00204D7A" w:rsidRDefault="00204D7A" w:rsidP="006648B0">
      <w:pPr>
        <w:spacing w:after="0" w:line="240" w:lineRule="auto"/>
        <w:jc w:val="both"/>
        <w:rPr>
          <w:rFonts w:ascii="Tahoma" w:eastAsia="Tahoma" w:hAnsi="Tahoma" w:cs="Tahoma"/>
          <w:sz w:val="22"/>
          <w:szCs w:val="22"/>
        </w:rPr>
      </w:pPr>
    </w:p>
    <w:p w14:paraId="3F5C9886" w14:textId="77777777" w:rsidR="00204D7A" w:rsidRDefault="00204D7A" w:rsidP="006648B0">
      <w:pPr>
        <w:spacing w:after="0" w:line="240" w:lineRule="auto"/>
        <w:jc w:val="both"/>
        <w:rPr>
          <w:rFonts w:ascii="Tahoma" w:eastAsia="Tahoma" w:hAnsi="Tahoma" w:cs="Tahoma"/>
          <w:sz w:val="22"/>
          <w:szCs w:val="22"/>
        </w:rPr>
      </w:pPr>
    </w:p>
    <w:p w14:paraId="535E6763" w14:textId="77777777" w:rsidR="00204D7A" w:rsidRDefault="00204D7A" w:rsidP="006648B0">
      <w:pPr>
        <w:spacing w:after="0" w:line="240" w:lineRule="auto"/>
        <w:jc w:val="both"/>
        <w:rPr>
          <w:rFonts w:ascii="Tahoma" w:eastAsia="Tahoma" w:hAnsi="Tahoma" w:cs="Tahoma"/>
          <w:sz w:val="22"/>
          <w:szCs w:val="22"/>
        </w:rPr>
      </w:pPr>
    </w:p>
    <w:p w14:paraId="0A3966F2" w14:textId="77777777" w:rsidR="00204D7A" w:rsidRDefault="00204D7A" w:rsidP="006648B0">
      <w:pPr>
        <w:spacing w:after="0" w:line="240" w:lineRule="auto"/>
        <w:jc w:val="both"/>
        <w:rPr>
          <w:rFonts w:ascii="Tahoma" w:eastAsia="Tahoma" w:hAnsi="Tahoma" w:cs="Tahoma"/>
          <w:sz w:val="22"/>
          <w:szCs w:val="22"/>
        </w:rPr>
      </w:pPr>
    </w:p>
    <w:p w14:paraId="03784B92" w14:textId="77777777" w:rsidR="00204D7A" w:rsidRDefault="00204D7A" w:rsidP="006648B0">
      <w:pPr>
        <w:spacing w:after="0" w:line="240" w:lineRule="auto"/>
        <w:jc w:val="both"/>
        <w:rPr>
          <w:rFonts w:ascii="Tahoma" w:eastAsia="Tahoma" w:hAnsi="Tahoma" w:cs="Tahoma"/>
          <w:sz w:val="22"/>
          <w:szCs w:val="22"/>
        </w:rPr>
      </w:pPr>
    </w:p>
    <w:p w14:paraId="7B94CE28" w14:textId="77777777" w:rsidR="00204D7A" w:rsidRDefault="00204D7A" w:rsidP="006648B0">
      <w:pPr>
        <w:spacing w:after="0" w:line="240" w:lineRule="auto"/>
        <w:jc w:val="both"/>
        <w:rPr>
          <w:rFonts w:ascii="Tahoma" w:eastAsia="Tahoma" w:hAnsi="Tahoma" w:cs="Tahoma"/>
          <w:sz w:val="22"/>
          <w:szCs w:val="22"/>
        </w:rPr>
      </w:pPr>
    </w:p>
    <w:p w14:paraId="759E7793" w14:textId="77777777" w:rsidR="00204D7A" w:rsidRDefault="00204D7A" w:rsidP="006648B0">
      <w:pPr>
        <w:spacing w:after="0" w:line="240" w:lineRule="auto"/>
        <w:jc w:val="both"/>
        <w:rPr>
          <w:rFonts w:ascii="Tahoma" w:eastAsia="Tahoma" w:hAnsi="Tahoma" w:cs="Tahoma"/>
          <w:sz w:val="22"/>
          <w:szCs w:val="22"/>
        </w:rPr>
      </w:pPr>
    </w:p>
    <w:p w14:paraId="1EF62A22" w14:textId="77777777" w:rsidR="00204D7A" w:rsidRDefault="00204D7A" w:rsidP="006648B0">
      <w:pPr>
        <w:spacing w:after="0" w:line="240" w:lineRule="auto"/>
        <w:jc w:val="both"/>
        <w:rPr>
          <w:rFonts w:ascii="Tahoma" w:eastAsia="Tahoma" w:hAnsi="Tahoma" w:cs="Tahoma"/>
          <w:sz w:val="22"/>
          <w:szCs w:val="22"/>
        </w:rPr>
      </w:pPr>
    </w:p>
    <w:p w14:paraId="67D0AE6C" w14:textId="77777777" w:rsidR="00204D7A" w:rsidRDefault="00204D7A" w:rsidP="006648B0">
      <w:pPr>
        <w:spacing w:after="0" w:line="240" w:lineRule="auto"/>
        <w:jc w:val="both"/>
        <w:rPr>
          <w:rFonts w:ascii="Tahoma" w:eastAsia="Tahoma" w:hAnsi="Tahoma" w:cs="Tahoma"/>
          <w:sz w:val="22"/>
          <w:szCs w:val="22"/>
        </w:rPr>
      </w:pPr>
    </w:p>
    <w:p w14:paraId="78DEEA30" w14:textId="77777777" w:rsidR="00204D7A" w:rsidRDefault="00204D7A" w:rsidP="006648B0">
      <w:pPr>
        <w:spacing w:after="0" w:line="240" w:lineRule="auto"/>
        <w:jc w:val="both"/>
        <w:rPr>
          <w:rFonts w:ascii="Tahoma" w:eastAsia="Tahoma" w:hAnsi="Tahoma" w:cs="Tahoma"/>
          <w:sz w:val="22"/>
          <w:szCs w:val="22"/>
        </w:rPr>
      </w:pPr>
    </w:p>
    <w:p w14:paraId="11FDA76B" w14:textId="77777777" w:rsidR="00204D7A" w:rsidRDefault="00204D7A" w:rsidP="006648B0">
      <w:pPr>
        <w:spacing w:after="0" w:line="240" w:lineRule="auto"/>
        <w:jc w:val="both"/>
        <w:rPr>
          <w:rFonts w:ascii="Tahoma" w:eastAsia="Tahoma" w:hAnsi="Tahoma" w:cs="Tahoma"/>
          <w:sz w:val="22"/>
          <w:szCs w:val="22"/>
        </w:rPr>
      </w:pPr>
    </w:p>
    <w:p w14:paraId="1F496151" w14:textId="77777777" w:rsidR="00204D7A" w:rsidRDefault="00204D7A" w:rsidP="006648B0">
      <w:pPr>
        <w:keepNext/>
        <w:spacing w:after="0" w:line="240" w:lineRule="auto"/>
        <w:jc w:val="center"/>
      </w:pPr>
      <w:r w:rsidRPr="009457EA">
        <w:rPr>
          <w:rFonts w:ascii="Tahoma" w:hAnsi="Tahoma" w:cs="Tahoma"/>
          <w:noProof/>
          <w:sz w:val="20"/>
          <w:szCs w:val="20"/>
        </w:rPr>
        <w:drawing>
          <wp:inline distT="0" distB="0" distL="0" distR="0" wp14:anchorId="6CE4051E" wp14:editId="51780788">
            <wp:extent cx="4628706" cy="6483927"/>
            <wp:effectExtent l="0" t="0" r="635" b="0"/>
            <wp:docPr id="165843474" name="Picture 165843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4" cstate="email">
                      <a:extLst>
                        <a:ext uri="{28A0092B-C50C-407E-A947-70E740481C1C}">
                          <a14:useLocalDpi xmlns:a14="http://schemas.microsoft.com/office/drawing/2010/main"/>
                        </a:ext>
                      </a:extLst>
                    </a:blip>
                    <a:srcRect/>
                    <a:stretch>
                      <a:fillRect/>
                    </a:stretch>
                  </pic:blipFill>
                  <pic:spPr bwMode="auto">
                    <a:xfrm>
                      <a:off x="0" y="0"/>
                      <a:ext cx="4630402" cy="6486303"/>
                    </a:xfrm>
                    <a:prstGeom prst="rect">
                      <a:avLst/>
                    </a:prstGeom>
                    <a:noFill/>
                    <a:ln>
                      <a:noFill/>
                    </a:ln>
                  </pic:spPr>
                </pic:pic>
              </a:graphicData>
            </a:graphic>
          </wp:inline>
        </w:drawing>
      </w:r>
    </w:p>
    <w:p w14:paraId="69710BF9" w14:textId="77777777" w:rsidR="00204D7A" w:rsidRDefault="00204D7A" w:rsidP="006648B0">
      <w:pPr>
        <w:pStyle w:val="Caption"/>
        <w:jc w:val="center"/>
      </w:pPr>
    </w:p>
    <w:p w14:paraId="124C200B" w14:textId="703C1B35" w:rsidR="00204D7A" w:rsidRDefault="00204D7A" w:rsidP="006648B0">
      <w:pPr>
        <w:pStyle w:val="Caption"/>
        <w:spacing w:after="0"/>
        <w:jc w:val="center"/>
        <w:rPr>
          <w:rFonts w:ascii="Tahoma" w:hAnsi="Tahoma" w:cs="Tahoma"/>
          <w:b w:val="0"/>
          <w:color w:val="auto"/>
          <w:sz w:val="20"/>
          <w:szCs w:val="20"/>
          <w:lang w:val="es-BO"/>
        </w:rPr>
      </w:pPr>
      <w:bookmarkStart w:id="597" w:name="_Toc143248941"/>
      <w:r w:rsidRPr="00204D7A">
        <w:rPr>
          <w:rFonts w:ascii="Tahoma" w:hAnsi="Tahoma" w:cs="Tahoma"/>
          <w:color w:val="auto"/>
          <w:sz w:val="20"/>
          <w:szCs w:val="20"/>
        </w:rPr>
        <w:t xml:space="preserve">Figura </w:t>
      </w:r>
      <w:r w:rsidRPr="00204D7A">
        <w:rPr>
          <w:rFonts w:ascii="Tahoma" w:hAnsi="Tahoma" w:cs="Tahoma"/>
          <w:color w:val="auto"/>
          <w:sz w:val="20"/>
          <w:szCs w:val="20"/>
        </w:rPr>
        <w:fldChar w:fldCharType="begin"/>
      </w:r>
      <w:r w:rsidRPr="00204D7A">
        <w:rPr>
          <w:rFonts w:ascii="Tahoma" w:hAnsi="Tahoma" w:cs="Tahoma"/>
          <w:color w:val="auto"/>
          <w:sz w:val="20"/>
          <w:szCs w:val="20"/>
        </w:rPr>
        <w:instrText xml:space="preserve"> SEQ Figura \* ARABIC </w:instrText>
      </w:r>
      <w:r w:rsidRPr="00204D7A">
        <w:rPr>
          <w:rFonts w:ascii="Tahoma" w:hAnsi="Tahoma" w:cs="Tahoma"/>
          <w:color w:val="auto"/>
          <w:sz w:val="20"/>
          <w:szCs w:val="20"/>
        </w:rPr>
        <w:fldChar w:fldCharType="separate"/>
      </w:r>
      <w:r w:rsidR="00FC2DA5">
        <w:rPr>
          <w:rFonts w:ascii="Tahoma" w:hAnsi="Tahoma" w:cs="Tahoma"/>
          <w:noProof/>
          <w:color w:val="auto"/>
          <w:sz w:val="20"/>
          <w:szCs w:val="20"/>
        </w:rPr>
        <w:t>50</w:t>
      </w:r>
      <w:r w:rsidRPr="00204D7A">
        <w:rPr>
          <w:rFonts w:ascii="Tahoma" w:hAnsi="Tahoma" w:cs="Tahoma"/>
          <w:color w:val="auto"/>
          <w:sz w:val="20"/>
          <w:szCs w:val="20"/>
        </w:rPr>
        <w:fldChar w:fldCharType="end"/>
      </w:r>
      <w:r w:rsidRPr="00204D7A">
        <w:rPr>
          <w:rFonts w:ascii="Tahoma" w:hAnsi="Tahoma" w:cs="Tahoma"/>
          <w:color w:val="auto"/>
          <w:sz w:val="20"/>
          <w:szCs w:val="20"/>
        </w:rPr>
        <w:t>:</w:t>
      </w:r>
      <w:r w:rsidRPr="00204D7A">
        <w:rPr>
          <w:rFonts w:ascii="Tahoma" w:eastAsia="Tahoma" w:hAnsi="Tahoma" w:cs="Tahoma"/>
          <w:color w:val="auto"/>
          <w:sz w:val="20"/>
          <w:szCs w:val="20"/>
        </w:rPr>
        <w:t xml:space="preserve"> Estructura de Implementación del Proyecto para el Componente 1 y todos sus subcomponentes con obras de infraestructura</w:t>
      </w:r>
      <w:bookmarkStart w:id="598" w:name="_Hlk139275102"/>
      <w:bookmarkStart w:id="599" w:name="_Hlk138712204"/>
      <w:bookmarkEnd w:id="597"/>
    </w:p>
    <w:p w14:paraId="60D50381" w14:textId="77777777" w:rsidR="00B34BF1" w:rsidRPr="009457EA" w:rsidRDefault="00B34BF1" w:rsidP="006648B0">
      <w:pPr>
        <w:spacing w:after="0" w:line="240" w:lineRule="auto"/>
        <w:jc w:val="center"/>
        <w:rPr>
          <w:rFonts w:ascii="Tahoma" w:hAnsi="Tahoma" w:cs="Tahoma"/>
          <w:b/>
          <w:vanish/>
          <w:sz w:val="20"/>
          <w:szCs w:val="20"/>
        </w:rPr>
      </w:pPr>
      <w:bookmarkStart w:id="600" w:name="_Toc138756966"/>
      <w:bookmarkStart w:id="601" w:name="_Toc138757164"/>
      <w:bookmarkStart w:id="602" w:name="_Toc138765633"/>
      <w:bookmarkStart w:id="603" w:name="_Toc138765831"/>
      <w:bookmarkStart w:id="604" w:name="_Toc138768908"/>
      <w:bookmarkStart w:id="605" w:name="_Toc138768942"/>
      <w:bookmarkStart w:id="606" w:name="_Toc138769057"/>
      <w:bookmarkStart w:id="607" w:name="_Toc139268386"/>
      <w:bookmarkStart w:id="608" w:name="_Toc139268411"/>
      <w:bookmarkStart w:id="609" w:name="_Toc139385025"/>
      <w:bookmarkStart w:id="610" w:name="_Toc139385065"/>
      <w:bookmarkEnd w:id="598"/>
      <w:bookmarkEnd w:id="599"/>
      <w:bookmarkEnd w:id="600"/>
      <w:bookmarkEnd w:id="601"/>
      <w:bookmarkEnd w:id="602"/>
      <w:bookmarkEnd w:id="603"/>
      <w:bookmarkEnd w:id="604"/>
      <w:bookmarkEnd w:id="605"/>
      <w:bookmarkEnd w:id="606"/>
      <w:bookmarkEnd w:id="607"/>
      <w:bookmarkEnd w:id="608"/>
      <w:bookmarkEnd w:id="609"/>
      <w:bookmarkEnd w:id="610"/>
    </w:p>
    <w:p w14:paraId="66F45DD4" w14:textId="77777777" w:rsidR="00B34BF1" w:rsidRPr="009457EA" w:rsidRDefault="00B34BF1" w:rsidP="006648B0">
      <w:pPr>
        <w:spacing w:after="0" w:line="240" w:lineRule="auto"/>
        <w:jc w:val="center"/>
        <w:rPr>
          <w:rFonts w:ascii="Tahoma" w:hAnsi="Tahoma" w:cs="Tahoma"/>
          <w:b/>
          <w:vanish/>
          <w:sz w:val="20"/>
          <w:szCs w:val="20"/>
        </w:rPr>
      </w:pPr>
      <w:bookmarkStart w:id="611" w:name="_Toc138756967"/>
      <w:bookmarkStart w:id="612" w:name="_Toc138757165"/>
      <w:bookmarkStart w:id="613" w:name="_Toc138765634"/>
      <w:bookmarkStart w:id="614" w:name="_Toc138765832"/>
      <w:bookmarkStart w:id="615" w:name="_Toc138768909"/>
      <w:bookmarkStart w:id="616" w:name="_Toc138768943"/>
      <w:bookmarkStart w:id="617" w:name="_Toc138769058"/>
      <w:bookmarkStart w:id="618" w:name="_Toc139268387"/>
      <w:bookmarkStart w:id="619" w:name="_Toc139268412"/>
      <w:bookmarkStart w:id="620" w:name="_Toc139385026"/>
      <w:bookmarkStart w:id="621" w:name="_Toc139385066"/>
      <w:bookmarkEnd w:id="611"/>
      <w:bookmarkEnd w:id="612"/>
      <w:bookmarkEnd w:id="613"/>
      <w:bookmarkEnd w:id="614"/>
      <w:bookmarkEnd w:id="615"/>
      <w:bookmarkEnd w:id="616"/>
      <w:bookmarkEnd w:id="617"/>
      <w:bookmarkEnd w:id="618"/>
      <w:bookmarkEnd w:id="619"/>
      <w:bookmarkEnd w:id="620"/>
      <w:bookmarkEnd w:id="621"/>
    </w:p>
    <w:p w14:paraId="47C0726B" w14:textId="77777777" w:rsidR="00B34BF1" w:rsidRPr="009457EA" w:rsidRDefault="00B34BF1" w:rsidP="006648B0">
      <w:pPr>
        <w:spacing w:after="0" w:line="240" w:lineRule="auto"/>
        <w:jc w:val="center"/>
        <w:rPr>
          <w:rFonts w:ascii="Tahoma" w:hAnsi="Tahoma" w:cs="Tahoma"/>
          <w:b/>
          <w:vanish/>
          <w:sz w:val="20"/>
          <w:szCs w:val="20"/>
        </w:rPr>
      </w:pPr>
      <w:bookmarkStart w:id="622" w:name="_Toc138756968"/>
      <w:bookmarkStart w:id="623" w:name="_Toc138757166"/>
      <w:bookmarkStart w:id="624" w:name="_Toc138765635"/>
      <w:bookmarkStart w:id="625" w:name="_Toc138765833"/>
      <w:bookmarkStart w:id="626" w:name="_Toc138768910"/>
      <w:bookmarkStart w:id="627" w:name="_Toc138768944"/>
      <w:bookmarkStart w:id="628" w:name="_Toc138769059"/>
      <w:bookmarkStart w:id="629" w:name="_Toc139268388"/>
      <w:bookmarkStart w:id="630" w:name="_Toc139268413"/>
      <w:bookmarkStart w:id="631" w:name="_Toc139385027"/>
      <w:bookmarkStart w:id="632" w:name="_Toc139385067"/>
      <w:bookmarkEnd w:id="622"/>
      <w:bookmarkEnd w:id="623"/>
      <w:bookmarkEnd w:id="624"/>
      <w:bookmarkEnd w:id="625"/>
      <w:bookmarkEnd w:id="626"/>
      <w:bookmarkEnd w:id="627"/>
      <w:bookmarkEnd w:id="628"/>
      <w:bookmarkEnd w:id="629"/>
      <w:bookmarkEnd w:id="630"/>
      <w:bookmarkEnd w:id="631"/>
      <w:bookmarkEnd w:id="632"/>
    </w:p>
    <w:p w14:paraId="084B62CA" w14:textId="44F73080" w:rsidR="008C347C" w:rsidRDefault="008C347C" w:rsidP="006648B0">
      <w:pPr>
        <w:spacing w:after="0" w:line="240" w:lineRule="auto"/>
        <w:jc w:val="center"/>
        <w:rPr>
          <w:rFonts w:ascii="Tahoma" w:eastAsia="Tahoma" w:hAnsi="Tahoma" w:cs="Tahoma"/>
          <w:color w:val="000000"/>
          <w:sz w:val="18"/>
          <w:szCs w:val="18"/>
        </w:rPr>
      </w:pPr>
      <w:bookmarkStart w:id="633" w:name="_Toc139385068"/>
      <w:r w:rsidRPr="00204D7A">
        <w:rPr>
          <w:rFonts w:ascii="Tahoma" w:eastAsia="Tahoma" w:hAnsi="Tahoma" w:cs="Tahoma"/>
          <w:color w:val="000000"/>
          <w:sz w:val="18"/>
          <w:szCs w:val="18"/>
        </w:rPr>
        <w:t>Fuente: Documento de Proyecto Mejora de Acceso Sostenible a la Electricidad IDTR III, Estado Plurinacional de Bolivia Banco Mundial / BIRF (2023).</w:t>
      </w:r>
    </w:p>
    <w:p w14:paraId="5E6AF55A" w14:textId="77777777" w:rsidR="00204D7A" w:rsidRDefault="00204D7A" w:rsidP="006648B0">
      <w:pPr>
        <w:spacing w:after="0" w:line="240" w:lineRule="auto"/>
        <w:rPr>
          <w:rFonts w:ascii="Tahoma" w:eastAsia="Tahoma" w:hAnsi="Tahoma" w:cs="Tahoma"/>
          <w:color w:val="000000"/>
          <w:sz w:val="18"/>
          <w:szCs w:val="18"/>
        </w:rPr>
      </w:pPr>
    </w:p>
    <w:p w14:paraId="67C8C868" w14:textId="77777777" w:rsidR="00C955D3" w:rsidRPr="00204D7A" w:rsidRDefault="00C955D3" w:rsidP="006648B0">
      <w:pPr>
        <w:spacing w:after="0" w:line="240" w:lineRule="auto"/>
        <w:rPr>
          <w:rFonts w:ascii="Tahoma" w:eastAsia="Tahoma" w:hAnsi="Tahoma" w:cs="Tahoma"/>
          <w:color w:val="000000"/>
          <w:sz w:val="18"/>
          <w:szCs w:val="18"/>
        </w:rPr>
      </w:pPr>
    </w:p>
    <w:p w14:paraId="1D1ACE6F" w14:textId="282AA568" w:rsidR="002E1A76" w:rsidRPr="009E00BF" w:rsidRDefault="002E1A76" w:rsidP="006648B0">
      <w:pPr>
        <w:pStyle w:val="Heading2"/>
        <w:numPr>
          <w:ilvl w:val="2"/>
          <w:numId w:val="8"/>
        </w:numPr>
        <w:spacing w:before="0" w:line="240" w:lineRule="auto"/>
        <w:ind w:left="993" w:hanging="993"/>
        <w:rPr>
          <w:rFonts w:ascii="Tahoma" w:eastAsia="Tahoma" w:hAnsi="Tahoma" w:cs="Tahoma"/>
          <w:b/>
          <w:color w:val="000000"/>
          <w:sz w:val="22"/>
          <w:szCs w:val="22"/>
        </w:rPr>
      </w:pPr>
      <w:bookmarkStart w:id="634" w:name="_Toc143248816"/>
      <w:r w:rsidRPr="009E00BF">
        <w:rPr>
          <w:rFonts w:ascii="Tahoma" w:eastAsia="Tahoma" w:hAnsi="Tahoma" w:cs="Tahoma"/>
          <w:b/>
          <w:color w:val="000000"/>
          <w:sz w:val="22"/>
          <w:szCs w:val="22"/>
        </w:rPr>
        <w:t>Roles y Funciones</w:t>
      </w:r>
      <w:bookmarkEnd w:id="634"/>
    </w:p>
    <w:bookmarkEnd w:id="633"/>
    <w:p w14:paraId="4390146F" w14:textId="77777777" w:rsidR="00344332" w:rsidRPr="009E00BF" w:rsidRDefault="00344332" w:rsidP="006648B0">
      <w:pPr>
        <w:spacing w:after="0" w:line="240" w:lineRule="auto"/>
        <w:rPr>
          <w:rFonts w:ascii="Tahoma" w:hAnsi="Tahoma" w:cs="Tahoma"/>
          <w:sz w:val="22"/>
          <w:szCs w:val="22"/>
          <w:u w:val="single"/>
        </w:rPr>
      </w:pPr>
    </w:p>
    <w:p w14:paraId="3DD3509C" w14:textId="61F9B48B" w:rsidR="00B34BF1" w:rsidRPr="009E00BF" w:rsidRDefault="00B34BF1" w:rsidP="006648B0">
      <w:pPr>
        <w:spacing w:after="0" w:line="240" w:lineRule="auto"/>
        <w:rPr>
          <w:rFonts w:ascii="Tahoma" w:hAnsi="Tahoma" w:cs="Tahoma"/>
          <w:b/>
          <w:bCs/>
          <w:sz w:val="22"/>
          <w:szCs w:val="22"/>
          <w:u w:val="single"/>
        </w:rPr>
      </w:pPr>
      <w:r w:rsidRPr="009E00BF">
        <w:rPr>
          <w:rFonts w:ascii="Tahoma" w:hAnsi="Tahoma" w:cs="Tahoma"/>
          <w:b/>
          <w:bCs/>
          <w:sz w:val="22"/>
          <w:szCs w:val="22"/>
          <w:u w:val="single"/>
        </w:rPr>
        <w:t>Ministerio de Hidrocarburos y Energías (MHE)</w:t>
      </w:r>
    </w:p>
    <w:p w14:paraId="2B5A0556" w14:textId="77777777" w:rsidR="00344332" w:rsidRPr="009E00BF" w:rsidRDefault="00344332" w:rsidP="006648B0">
      <w:pPr>
        <w:spacing w:after="0" w:line="240" w:lineRule="auto"/>
        <w:rPr>
          <w:rFonts w:ascii="Tahoma" w:hAnsi="Tahoma" w:cs="Tahoma"/>
          <w:sz w:val="22"/>
          <w:szCs w:val="22"/>
        </w:rPr>
      </w:pPr>
    </w:p>
    <w:p w14:paraId="6EC84244" w14:textId="378B8CF5"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El MHE en el marco de la ejecución del Proyecto, tiene las siguientes funciones y responsabilidades:</w:t>
      </w:r>
    </w:p>
    <w:p w14:paraId="7FAB6F3D" w14:textId="77777777" w:rsidR="00344332" w:rsidRPr="009E00BF" w:rsidRDefault="00344332" w:rsidP="006648B0">
      <w:pPr>
        <w:spacing w:after="0" w:line="240" w:lineRule="auto"/>
        <w:jc w:val="both"/>
        <w:rPr>
          <w:rFonts w:ascii="Tahoma" w:hAnsi="Tahoma" w:cs="Tahoma"/>
          <w:sz w:val="22"/>
          <w:szCs w:val="22"/>
        </w:rPr>
      </w:pPr>
    </w:p>
    <w:p w14:paraId="13A3237E"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Definir las políticas y planificar las estrategias del sector Energía, que constituirán el marco normativo e institucional general para la implementación y desarrollo del Proyecto</w:t>
      </w:r>
    </w:p>
    <w:p w14:paraId="749544C1"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Establecer las directrices estratégicas para lograr el cumplimiento de los objetivos del Proyecto</w:t>
      </w:r>
    </w:p>
    <w:p w14:paraId="1D7B91DB"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Mantener contacto con el Banco sobre aspectos de mayor importancia para el avance del Proyecto</w:t>
      </w:r>
    </w:p>
    <w:p w14:paraId="28974E36"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Mantener las relaciones oficiales con las instituciones externas al MHE y otros órganos dependientes del Poder Ejecutivo sobre aspectos relacionados con el Proyecto, o en su defecto delegar estas funciones</w:t>
      </w:r>
    </w:p>
    <w:p w14:paraId="4FA02450"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Suscribir Convenios Inter gubernativos con Entidades Públicas, en conformidad a la Ley N° 492 de Acuerdos y Convenios Intergubernativos para la ejecución de Proyectos.</w:t>
      </w:r>
    </w:p>
    <w:p w14:paraId="21730CEC" w14:textId="77777777" w:rsidR="00344332" w:rsidRPr="009E00BF" w:rsidRDefault="00344332" w:rsidP="006648B0">
      <w:pPr>
        <w:spacing w:after="0" w:line="240" w:lineRule="auto"/>
        <w:rPr>
          <w:rFonts w:ascii="Tahoma" w:hAnsi="Tahoma" w:cs="Tahoma"/>
          <w:sz w:val="22"/>
          <w:szCs w:val="22"/>
          <w:u w:val="single"/>
        </w:rPr>
      </w:pPr>
    </w:p>
    <w:p w14:paraId="4D9E01D4" w14:textId="0EA31541" w:rsidR="00B34BF1" w:rsidRPr="009E00BF" w:rsidRDefault="00B34BF1" w:rsidP="006648B0">
      <w:pPr>
        <w:spacing w:after="0" w:line="240" w:lineRule="auto"/>
        <w:rPr>
          <w:rFonts w:ascii="Tahoma" w:hAnsi="Tahoma" w:cs="Tahoma"/>
          <w:b/>
          <w:bCs/>
          <w:sz w:val="22"/>
          <w:szCs w:val="22"/>
          <w:u w:val="single"/>
        </w:rPr>
      </w:pPr>
      <w:r w:rsidRPr="009E00BF">
        <w:rPr>
          <w:rFonts w:ascii="Tahoma" w:hAnsi="Tahoma" w:cs="Tahoma"/>
          <w:b/>
          <w:bCs/>
          <w:sz w:val="22"/>
          <w:szCs w:val="22"/>
          <w:u w:val="single"/>
        </w:rPr>
        <w:t>Viceministerio de Electricidad y Energías Renovables (VMEER)</w:t>
      </w:r>
    </w:p>
    <w:p w14:paraId="46B7317A" w14:textId="77777777" w:rsidR="00344332" w:rsidRPr="009E00BF" w:rsidRDefault="00344332" w:rsidP="006648B0">
      <w:pPr>
        <w:spacing w:after="0" w:line="240" w:lineRule="auto"/>
        <w:rPr>
          <w:rFonts w:ascii="Tahoma" w:hAnsi="Tahoma" w:cs="Tahoma"/>
          <w:sz w:val="22"/>
          <w:szCs w:val="22"/>
        </w:rPr>
      </w:pPr>
    </w:p>
    <w:p w14:paraId="41B90A04" w14:textId="7CF1F00E" w:rsidR="00B34BF1" w:rsidRPr="009E00BF" w:rsidRDefault="00B34BF1" w:rsidP="006648B0">
      <w:pPr>
        <w:spacing w:after="0" w:line="240" w:lineRule="auto"/>
        <w:rPr>
          <w:rFonts w:ascii="Tahoma" w:hAnsi="Tahoma" w:cs="Tahoma"/>
          <w:sz w:val="22"/>
          <w:szCs w:val="22"/>
        </w:rPr>
      </w:pPr>
      <w:r w:rsidRPr="009E00BF">
        <w:rPr>
          <w:rFonts w:ascii="Tahoma" w:hAnsi="Tahoma" w:cs="Tahoma"/>
          <w:sz w:val="22"/>
          <w:szCs w:val="22"/>
        </w:rPr>
        <w:t>El Viceministerio de Electricidad y Energías Renovables dependiente del MHE tiene las siguientes responsabilidades y atribuciones específicas:</w:t>
      </w:r>
    </w:p>
    <w:p w14:paraId="68934803" w14:textId="77777777" w:rsidR="00344332" w:rsidRPr="009E00BF" w:rsidRDefault="00344332" w:rsidP="006648B0">
      <w:pPr>
        <w:spacing w:after="0" w:line="240" w:lineRule="auto"/>
        <w:rPr>
          <w:rFonts w:ascii="Tahoma" w:hAnsi="Tahoma" w:cs="Tahoma"/>
          <w:sz w:val="22"/>
          <w:szCs w:val="22"/>
        </w:rPr>
      </w:pPr>
    </w:p>
    <w:p w14:paraId="72C219C9"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Definición de metas y establecimiento de directrices estratégicas en la extensión de redes eléctricas en el área rural, electrificación rural a partir de soluciones aisladas y miniredes.</w:t>
      </w:r>
    </w:p>
    <w:p w14:paraId="1B642829"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Mantener las relaciones con las instituciones externas al VMEER sobre aspectos del Proyecto, o delegar estas funciones.</w:t>
      </w:r>
    </w:p>
    <w:p w14:paraId="6C657559"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Definir, en el marco de las políticas del MHE, los beneficiarios del Proyecto.</w:t>
      </w:r>
    </w:p>
    <w:p w14:paraId="0B53C9FA"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Coordinar con los Gobiernos Autónomos Municipales y Gobiernos Autónomos Departamentales la formulación e implementación de proyectos.</w:t>
      </w:r>
    </w:p>
    <w:p w14:paraId="28782C00"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Establecer los criterios y estrategias para promover proyectos de usos productivos de la electricidad, incorporando un enfoque de género para su ejecución.</w:t>
      </w:r>
    </w:p>
    <w:p w14:paraId="253CCDF9"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Coordinar la relación del VMEER con las correspondientes UEP con el propósito de cumplir los objetivos y metas del Proyecto.</w:t>
      </w:r>
    </w:p>
    <w:p w14:paraId="28B6985C" w14:textId="76C8FA8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Mantener contacto con el Banco sobre aspectos de relevancia para el desarrollo del Proyecto.</w:t>
      </w:r>
    </w:p>
    <w:p w14:paraId="173FFD10" w14:textId="77777777" w:rsidR="00344332" w:rsidRPr="009E00BF" w:rsidRDefault="00344332" w:rsidP="006648B0">
      <w:pPr>
        <w:spacing w:after="0" w:line="240" w:lineRule="auto"/>
        <w:ind w:right="617"/>
        <w:jc w:val="both"/>
        <w:rPr>
          <w:rFonts w:ascii="Tahoma" w:hAnsi="Tahoma" w:cs="Tahoma"/>
          <w:sz w:val="22"/>
          <w:szCs w:val="22"/>
        </w:rPr>
      </w:pPr>
    </w:p>
    <w:p w14:paraId="7FFFBF29" w14:textId="77777777" w:rsidR="00B34BF1" w:rsidRPr="009E00BF" w:rsidRDefault="00B34BF1" w:rsidP="006648B0">
      <w:pPr>
        <w:spacing w:after="0" w:line="240" w:lineRule="auto"/>
        <w:rPr>
          <w:rFonts w:ascii="Tahoma" w:hAnsi="Tahoma" w:cs="Tahoma"/>
          <w:b/>
          <w:bCs/>
          <w:sz w:val="22"/>
          <w:szCs w:val="22"/>
          <w:u w:val="single"/>
        </w:rPr>
      </w:pPr>
      <w:r w:rsidRPr="009E00BF">
        <w:rPr>
          <w:rFonts w:ascii="Tahoma" w:hAnsi="Tahoma" w:cs="Tahoma"/>
          <w:b/>
          <w:bCs/>
          <w:sz w:val="22"/>
          <w:szCs w:val="22"/>
          <w:u w:val="single"/>
        </w:rPr>
        <w:t>Unidades Ejecutoras del Proyecto</w:t>
      </w:r>
    </w:p>
    <w:p w14:paraId="548AB971" w14:textId="77777777" w:rsidR="00E7162B" w:rsidRPr="009E00BF" w:rsidRDefault="00E7162B" w:rsidP="006648B0">
      <w:pPr>
        <w:spacing w:after="0" w:line="240" w:lineRule="auto"/>
        <w:rPr>
          <w:rFonts w:ascii="Tahoma" w:hAnsi="Tahoma" w:cs="Tahoma"/>
          <w:sz w:val="22"/>
          <w:szCs w:val="22"/>
          <w:u w:val="single"/>
        </w:rPr>
      </w:pPr>
    </w:p>
    <w:p w14:paraId="11557B83" w14:textId="2096CEDD" w:rsidR="00B34BF1" w:rsidRPr="009E00BF" w:rsidRDefault="00B34BF1" w:rsidP="006648B0">
      <w:pPr>
        <w:spacing w:after="0" w:line="240" w:lineRule="auto"/>
        <w:rPr>
          <w:rFonts w:ascii="Tahoma" w:hAnsi="Tahoma" w:cs="Tahoma"/>
          <w:b/>
          <w:bCs/>
          <w:sz w:val="22"/>
          <w:szCs w:val="22"/>
          <w:u w:val="single"/>
        </w:rPr>
      </w:pPr>
      <w:r w:rsidRPr="009E00BF">
        <w:rPr>
          <w:rFonts w:ascii="Tahoma" w:hAnsi="Tahoma" w:cs="Tahoma"/>
          <w:b/>
          <w:bCs/>
          <w:sz w:val="22"/>
          <w:szCs w:val="22"/>
          <w:u w:val="single"/>
        </w:rPr>
        <w:t>Programa de Electricidad para Vivir con Dignidad (PEVD) – UEP / PEVD</w:t>
      </w:r>
    </w:p>
    <w:p w14:paraId="36F3DA2D" w14:textId="77777777" w:rsidR="00E7162B" w:rsidRPr="009E00BF" w:rsidRDefault="00E7162B" w:rsidP="006648B0">
      <w:pPr>
        <w:spacing w:after="0" w:line="240" w:lineRule="auto"/>
        <w:jc w:val="both"/>
        <w:rPr>
          <w:rFonts w:ascii="Tahoma" w:hAnsi="Tahoma" w:cs="Tahoma"/>
          <w:sz w:val="22"/>
          <w:szCs w:val="22"/>
        </w:rPr>
      </w:pPr>
    </w:p>
    <w:p w14:paraId="17700E8F" w14:textId="4405CA43"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El Programa de Electricidad para Vivir con Dignidad es el brazo ejecutor del VMEER en las políticas de acceso y electrificación rural y dependiente del MHE. El (PEVD) dependiente del VMEER del MHE será una de las UEP y administrador de los fondos correspondientes al préstamo en los componentes bajo su ejecución en representación del Estado Plurinacional de Bolivia</w:t>
      </w:r>
      <w:r w:rsidR="00E7162B" w:rsidRPr="009E00BF">
        <w:rPr>
          <w:rFonts w:ascii="Tahoma" w:hAnsi="Tahoma" w:cs="Tahoma"/>
          <w:sz w:val="22"/>
          <w:szCs w:val="22"/>
        </w:rPr>
        <w:t>.</w:t>
      </w:r>
      <w:r w:rsidRPr="009E00BF">
        <w:rPr>
          <w:rFonts w:ascii="Tahoma" w:hAnsi="Tahoma" w:cs="Tahoma"/>
          <w:sz w:val="22"/>
          <w:szCs w:val="22"/>
        </w:rPr>
        <w:t xml:space="preserve"> </w:t>
      </w:r>
    </w:p>
    <w:p w14:paraId="3CBC2674" w14:textId="77777777" w:rsidR="00E7162B" w:rsidRPr="009E00BF" w:rsidRDefault="00E7162B" w:rsidP="006648B0">
      <w:pPr>
        <w:spacing w:after="0" w:line="240" w:lineRule="auto"/>
        <w:jc w:val="both"/>
        <w:rPr>
          <w:rFonts w:ascii="Tahoma" w:hAnsi="Tahoma" w:cs="Tahoma"/>
          <w:sz w:val="22"/>
          <w:szCs w:val="22"/>
        </w:rPr>
      </w:pPr>
    </w:p>
    <w:p w14:paraId="40EB3FBE" w14:textId="2D2D44FB"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El PEVD implementará parcialmente el primer componente del Proyecto en sus etapas de evaluación, pre-inversión y priorización de los proyectos de electrificación en coordinación con el VMEER, asimismo desarrollará el componente referente al fortalecimiento institucional y ejecutará parcialmente el componente referente al Gestión del Proyecto.</w:t>
      </w:r>
    </w:p>
    <w:p w14:paraId="62088741" w14:textId="77777777" w:rsidR="00E7162B" w:rsidRPr="009E00BF" w:rsidRDefault="00E7162B" w:rsidP="006648B0">
      <w:pPr>
        <w:spacing w:after="0" w:line="240" w:lineRule="auto"/>
        <w:jc w:val="both"/>
        <w:rPr>
          <w:rFonts w:ascii="Tahoma" w:hAnsi="Tahoma" w:cs="Tahoma"/>
          <w:sz w:val="22"/>
          <w:szCs w:val="22"/>
        </w:rPr>
      </w:pPr>
    </w:p>
    <w:p w14:paraId="1BF933EB" w14:textId="7C39A658"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La UEP / PEVD será responsable de todo lo referido a la evaluación del diseño técnico de los proyectos en toda la etapa de pre inversión, el seguimiento, control, gestión, administración e implementación del Proyecto, incluyendo las tareas relativas a:</w:t>
      </w:r>
    </w:p>
    <w:p w14:paraId="4AAF8716" w14:textId="77777777" w:rsidR="00E7162B" w:rsidRPr="009E00BF" w:rsidRDefault="00E7162B" w:rsidP="006648B0">
      <w:pPr>
        <w:spacing w:after="0" w:line="240" w:lineRule="auto"/>
        <w:rPr>
          <w:rFonts w:ascii="Tahoma" w:hAnsi="Tahoma" w:cs="Tahoma"/>
          <w:sz w:val="22"/>
          <w:szCs w:val="22"/>
        </w:rPr>
      </w:pPr>
    </w:p>
    <w:p w14:paraId="42497452"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Brindar asistencia técnica a los GAD y GAM en la elaboración y presentación de proyectos de electrificación cuando lo requieran y en coordinación con el VMEER.</w:t>
      </w:r>
    </w:p>
    <w:p w14:paraId="17003F3D"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 xml:space="preserve">Recibir las solicitudes de proyectos de electrificación rural </w:t>
      </w:r>
      <w:r w:rsidRPr="00FC2DA5">
        <w:rPr>
          <w:rFonts w:ascii="Tahoma" w:hAnsi="Tahoma" w:cs="Tahoma"/>
          <w:sz w:val="20"/>
          <w:szCs w:val="20"/>
          <w:vertAlign w:val="superscript"/>
        </w:rPr>
        <w:footnoteReference w:id="26"/>
      </w:r>
      <w:r w:rsidRPr="00FC2DA5">
        <w:rPr>
          <w:rFonts w:ascii="Tahoma" w:hAnsi="Tahoma" w:cs="Tahoma"/>
          <w:sz w:val="20"/>
          <w:szCs w:val="20"/>
        </w:rPr>
        <w:t xml:space="preserve"> por parte de los GAD, GAM y otros. </w:t>
      </w:r>
    </w:p>
    <w:p w14:paraId="7F86CBA4"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Revisar que los proyectos cumplan con los criterios técnicos de elegibilidad de cada tecnología y coordinar la priorización de los proyectos de electrificación presentados por los Gobiernos Autónomos Departamentales y Municipales para ser financiados por el programa. Finalmente evaluar y aprobar las solicitudes de financiamiento de los proyectos de electrificación.</w:t>
      </w:r>
    </w:p>
    <w:p w14:paraId="713F5387"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Corroborar que las especificaciones técnicas cumplan con los estándares constructivos de las distribuidoras locales.</w:t>
      </w:r>
    </w:p>
    <w:p w14:paraId="2574531D"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 xml:space="preserve">Verificar en campo la existencia de los beneficiarios detallados en los proyectos recibidos. </w:t>
      </w:r>
    </w:p>
    <w:p w14:paraId="7AA536C1"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Verificar el diseño técnico, presupuestos, documentos ambientales y sociales y todos los documentos requeridos y completarlos para su implementación.</w:t>
      </w:r>
    </w:p>
    <w:p w14:paraId="2F32854C"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Asegurar la completitud de información requerida y transferir la documentación correspondiente a ENDE para la ejecución de los proyectos de inversión y coordinar el seguimiento a la implementación de cada proyecto.</w:t>
      </w:r>
    </w:p>
    <w:p w14:paraId="40307FC3"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Realizar la coordinación integral, técnica y operativa de los Componentes 1, 2 y 3 del Proyecto en los subcomponentes asignables a PEVD con quienes correspondan, velando por el logro de los objetivos.</w:t>
      </w:r>
    </w:p>
    <w:p w14:paraId="1FA23CCD"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Responder a través de la UEP / PEVD y en coordinación con los órganos de gobierno intervinientes, ante el Banco, por la preparación y actualizaciones de los Planes Operativos Anuales (POA), Plan de Adquisiciones, reporte de cumplimiento de indicadores, los Informes Semestrales de Seguimiento, los Informes de Evaluación de medio término, el Informe final del Proyecto, presentación de informes de avance físico-financiero, y otros según corresponda.</w:t>
      </w:r>
    </w:p>
    <w:p w14:paraId="2E033999"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Realizar la solicitud de desembolsos al Banco correspondientes a la ejecución presupuestaria de la UEP, la justificación de uso de los recursos, y elaboración de los reportes correspondientes.</w:t>
      </w:r>
    </w:p>
    <w:p w14:paraId="4CC5741B"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 xml:space="preserve">Ejecutar, supervisar y efectuar el seguimiento a la ejecución de adquisiciones y contrataciones de los subcomponentes bajo su responsabilidad. </w:t>
      </w:r>
    </w:p>
    <w:p w14:paraId="4E03FB43"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Desarrollar todas las actividades referentes a la pre inversión de los proyectos de electrificación en su análisis técnico y aplicación de los criterios de elegibilidad con el propósito de brindar a ENDE la cartera de proyectos con grado de inversión.</w:t>
      </w:r>
    </w:p>
    <w:p w14:paraId="09CB0FD0"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Preparar los pliegos de licitación, especificaciones técnicas y términos de referencia para la contratación de consultores y adquisición de bienes de los componentes bajo su responsabilidad</w:t>
      </w:r>
    </w:p>
    <w:p w14:paraId="4E2A4334"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Adjudicar y administrar los contratos a ser implementados bajo la UEP / PEVD.</w:t>
      </w:r>
    </w:p>
    <w:p w14:paraId="4660F4E9"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Para los subcomponentes a su cargo, la presentación de las solicitudes de no objeción cuando esta fuera requerida y desembolso del préstamo, justificación de gastos, y el mantenimiento de registros contables que serán la fuente principal para la elaboración de dichas solicitudes y cualquier reporte financiero</w:t>
      </w:r>
    </w:p>
    <w:p w14:paraId="10A07261"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Realizar el seguimiento y control del correcto uso de los recursos y el resguardo del archivo documentario de las transacciones</w:t>
      </w:r>
    </w:p>
    <w:p w14:paraId="76509DA5"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Contratar la auditoría externa del Proyecto aplicable a ambas UEPUEP.</w:t>
      </w:r>
    </w:p>
    <w:p w14:paraId="6770E253" w14:textId="77777777" w:rsidR="00E7162B" w:rsidRPr="009E00BF" w:rsidRDefault="00E7162B" w:rsidP="006648B0">
      <w:pPr>
        <w:spacing w:after="0" w:line="240" w:lineRule="auto"/>
        <w:rPr>
          <w:rFonts w:ascii="Tahoma" w:hAnsi="Tahoma" w:cs="Tahoma"/>
          <w:sz w:val="22"/>
          <w:szCs w:val="22"/>
          <w:u w:val="single"/>
        </w:rPr>
      </w:pPr>
    </w:p>
    <w:p w14:paraId="0DBCBBCE" w14:textId="52FD33B4" w:rsidR="00B34BF1" w:rsidRPr="009E00BF" w:rsidRDefault="00B34BF1" w:rsidP="006648B0">
      <w:pPr>
        <w:spacing w:after="0" w:line="240" w:lineRule="auto"/>
        <w:rPr>
          <w:rFonts w:ascii="Tahoma" w:hAnsi="Tahoma" w:cs="Tahoma"/>
          <w:b/>
          <w:bCs/>
          <w:sz w:val="22"/>
          <w:szCs w:val="22"/>
          <w:u w:val="single"/>
        </w:rPr>
      </w:pPr>
      <w:r w:rsidRPr="009E00BF">
        <w:rPr>
          <w:rFonts w:ascii="Tahoma" w:hAnsi="Tahoma" w:cs="Tahoma"/>
          <w:b/>
          <w:bCs/>
          <w:sz w:val="22"/>
          <w:szCs w:val="22"/>
          <w:u w:val="single"/>
        </w:rPr>
        <w:t>Empresa Nacional de Electricidad (ENDE) – UEP / ENDE</w:t>
      </w:r>
    </w:p>
    <w:p w14:paraId="1762DE11" w14:textId="77777777" w:rsidR="00E7162B" w:rsidRPr="009E00BF" w:rsidRDefault="00E7162B" w:rsidP="006648B0">
      <w:pPr>
        <w:spacing w:after="0" w:line="240" w:lineRule="auto"/>
        <w:rPr>
          <w:rFonts w:ascii="Tahoma" w:hAnsi="Tahoma" w:cs="Tahoma"/>
          <w:b/>
          <w:bCs/>
          <w:sz w:val="22"/>
          <w:szCs w:val="22"/>
          <w:u w:val="single"/>
        </w:rPr>
      </w:pPr>
    </w:p>
    <w:p w14:paraId="1C7D80DD" w14:textId="46EDDD42"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ENDE implementará el primer componente del Programa como brazo operativo y ejecutor de los distintos Proyectos de electrificación y ejecutará conjuntamente con el PEVD el componente referente a la Gestión del Proyecto. La Empresa Nacional de Electricidad ENDE será la encargada de forma directa o a través de sus filiales de la ejecución física de los proyectos de inversión destinados a la electrificación rural y gestionará de forma directa las acciones de coordinación con las empresas distribuidoras que operan en las distintas zonas geográficas a ser intervenidas. La UEP/ENDE opera funcionalmente en ENDE Corporación y sus responsabilidades y funciones específicas en el marco del Proyecto son:</w:t>
      </w:r>
    </w:p>
    <w:p w14:paraId="2E4E17D3" w14:textId="77777777" w:rsidR="00E7162B" w:rsidRPr="009E00BF" w:rsidRDefault="00E7162B" w:rsidP="006648B0">
      <w:pPr>
        <w:spacing w:after="0" w:line="240" w:lineRule="auto"/>
        <w:jc w:val="both"/>
        <w:rPr>
          <w:rFonts w:ascii="Tahoma" w:hAnsi="Tahoma" w:cs="Tahoma"/>
          <w:sz w:val="22"/>
          <w:szCs w:val="22"/>
        </w:rPr>
      </w:pPr>
    </w:p>
    <w:p w14:paraId="15C56C83"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ejecución física de los proyectos del Componente 1 en sus distintos subcomponentes.</w:t>
      </w:r>
    </w:p>
    <w:p w14:paraId="51E0A957"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gestión y suscripción de documentos con los GAD o GAM cuando corresponda para la ejecución de los proyectos de inversión y obras.</w:t>
      </w:r>
    </w:p>
    <w:p w14:paraId="32CD60F2"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coordinación con las empresas distribuidoras, a fin de firmar los contratos correspondientes para propósitos del seguimiento, operación y mantenimiento de las obras de los subproyectos.</w:t>
      </w:r>
    </w:p>
    <w:p w14:paraId="0C0D04CD"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preparación de los documentos de licitación y el cumplimiento de las normas de adquisiciones aplicables al Proyecto incluyendo la publicación de convocatorias, la evaluación de ofertas, y solicitudes de no objeción al Banco cuando fueran requeridas.</w:t>
      </w:r>
    </w:p>
    <w:p w14:paraId="6A7DDAA0"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firma de los contratos de obra y supervisión, bienes y servicios conexos.</w:t>
      </w:r>
    </w:p>
    <w:p w14:paraId="79392821"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Realizar las gestiones para asegurar la conexión de los beneficiarios en la implementación de los proyectos</w:t>
      </w:r>
    </w:p>
    <w:p w14:paraId="20C56B6F"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contratación de las actividades de fiscalización de los contratos, ejecución de los pagos, seguimiento y cierre de los contratos, incluyendo la recepción y aprobación de los productos, además del cumplimiento de los temas ambientales y sociales.</w:t>
      </w:r>
    </w:p>
    <w:p w14:paraId="50B73519"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Revisar los requerimientos y realizar la solicitud de desembolsos al Banco correspondientes a la ejecución presupuestaria de la UEP / ENDE, realizar la justificación de usos de los recursos, y elaboración de los reportes financieros de la UEP / ENDE.</w:t>
      </w:r>
    </w:p>
    <w:p w14:paraId="1F7CEDA1"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preparación de la información necesaria para la ejecución y seguimiento del avance en la ejecución del Componente 1</w:t>
      </w:r>
    </w:p>
    <w:p w14:paraId="16B50265"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Reporte del cumplimiento de los indicadores del proyecto al PEVD para su envío al BM</w:t>
      </w:r>
    </w:p>
    <w:p w14:paraId="3929AC6A"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 coordinación con la UEP / PEVD para los aspectos relacionados con la ejecución del Componente 1</w:t>
      </w:r>
    </w:p>
    <w:p w14:paraId="0EC8428A"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En coordinación con el PEVD elaborar el POA anual.</w:t>
      </w:r>
    </w:p>
    <w:p w14:paraId="33AD6E6B"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 xml:space="preserve">Firmar los contratos OMA con las empresas distribuidoras para las instalaciones desarrolladas en el componente 1 y que pasarán a ser gestionadas por las empresas distribuidoras. </w:t>
      </w:r>
    </w:p>
    <w:p w14:paraId="1F71C0E3"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Hacer el traspaso de los proyectos ejecutados y en condiciones de operación a las empresas distribuidoras en cumplimiento de los requisitos técnicos acordados con las mismas</w:t>
      </w:r>
    </w:p>
    <w:p w14:paraId="6A0178EA"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Coordinar con las empresas distribuidoras la energización de las líneas en el caso de los proyectos de extensión y densificación de redes.</w:t>
      </w:r>
    </w:p>
    <w:p w14:paraId="561A704C" w14:textId="77777777" w:rsidR="00FC2DA5" w:rsidRDefault="00FC2DA5" w:rsidP="006648B0">
      <w:pPr>
        <w:spacing w:after="0" w:line="240" w:lineRule="auto"/>
        <w:ind w:right="617"/>
        <w:jc w:val="both"/>
        <w:rPr>
          <w:rFonts w:ascii="Tahoma" w:hAnsi="Tahoma" w:cs="Tahoma"/>
          <w:sz w:val="22"/>
          <w:szCs w:val="22"/>
        </w:rPr>
      </w:pPr>
    </w:p>
    <w:p w14:paraId="5465C6AA" w14:textId="77777777" w:rsidR="00552759" w:rsidRDefault="00552759" w:rsidP="006648B0">
      <w:pPr>
        <w:spacing w:after="0" w:line="240" w:lineRule="auto"/>
        <w:ind w:right="617"/>
        <w:jc w:val="both"/>
        <w:rPr>
          <w:rFonts w:ascii="Tahoma" w:hAnsi="Tahoma" w:cs="Tahoma"/>
          <w:sz w:val="22"/>
          <w:szCs w:val="22"/>
        </w:rPr>
      </w:pPr>
    </w:p>
    <w:p w14:paraId="5702F36D" w14:textId="77777777" w:rsidR="00552759" w:rsidRDefault="00552759" w:rsidP="006648B0">
      <w:pPr>
        <w:spacing w:after="0" w:line="240" w:lineRule="auto"/>
        <w:ind w:right="617"/>
        <w:jc w:val="both"/>
        <w:rPr>
          <w:rFonts w:ascii="Tahoma" w:hAnsi="Tahoma" w:cs="Tahoma"/>
          <w:sz w:val="22"/>
          <w:szCs w:val="22"/>
        </w:rPr>
      </w:pPr>
    </w:p>
    <w:p w14:paraId="0EAF2280" w14:textId="77777777" w:rsidR="00552759" w:rsidRPr="009E00BF" w:rsidRDefault="00552759" w:rsidP="006648B0">
      <w:pPr>
        <w:spacing w:after="0" w:line="240" w:lineRule="auto"/>
        <w:ind w:right="617"/>
        <w:jc w:val="both"/>
        <w:rPr>
          <w:rFonts w:ascii="Tahoma" w:hAnsi="Tahoma" w:cs="Tahoma"/>
          <w:sz w:val="22"/>
          <w:szCs w:val="22"/>
        </w:rPr>
      </w:pPr>
    </w:p>
    <w:p w14:paraId="16E4CDD2" w14:textId="77777777" w:rsidR="00552759" w:rsidRDefault="00552759" w:rsidP="006648B0">
      <w:pPr>
        <w:spacing w:after="0" w:line="240" w:lineRule="auto"/>
        <w:ind w:right="617"/>
        <w:jc w:val="both"/>
        <w:rPr>
          <w:rFonts w:ascii="Tahoma" w:hAnsi="Tahoma" w:cs="Tahoma"/>
          <w:b/>
          <w:bCs/>
          <w:sz w:val="22"/>
          <w:szCs w:val="22"/>
        </w:rPr>
      </w:pPr>
    </w:p>
    <w:p w14:paraId="5588888A" w14:textId="57CAB73F" w:rsidR="00B34BF1" w:rsidRPr="009E00BF" w:rsidRDefault="00B34BF1" w:rsidP="006648B0">
      <w:pPr>
        <w:spacing w:after="0" w:line="240" w:lineRule="auto"/>
        <w:ind w:right="617"/>
        <w:jc w:val="both"/>
        <w:rPr>
          <w:rFonts w:ascii="Tahoma" w:hAnsi="Tahoma" w:cs="Tahoma"/>
          <w:b/>
          <w:bCs/>
          <w:sz w:val="22"/>
          <w:szCs w:val="22"/>
        </w:rPr>
      </w:pPr>
      <w:r w:rsidRPr="009E00BF">
        <w:rPr>
          <w:rFonts w:ascii="Tahoma" w:hAnsi="Tahoma" w:cs="Tahoma"/>
          <w:b/>
          <w:bCs/>
          <w:sz w:val="22"/>
          <w:szCs w:val="22"/>
        </w:rPr>
        <w:t>Gobiernos Autónomos (GAD y GAM)</w:t>
      </w:r>
    </w:p>
    <w:p w14:paraId="50F6E5B7" w14:textId="77777777" w:rsidR="00E7162B" w:rsidRPr="009E00BF" w:rsidRDefault="00E7162B" w:rsidP="006648B0">
      <w:pPr>
        <w:spacing w:after="0" w:line="240" w:lineRule="auto"/>
        <w:rPr>
          <w:rFonts w:ascii="Tahoma" w:hAnsi="Tahoma" w:cs="Tahoma"/>
          <w:sz w:val="22"/>
          <w:szCs w:val="22"/>
        </w:rPr>
      </w:pPr>
    </w:p>
    <w:p w14:paraId="71EB06AC" w14:textId="6E551441"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 xml:space="preserve">Los Gobiernos Autónomos Departamentales o Municipales son los gobiernos locales en directo contacto con las comunidades a ser electrificadas y son el nexo natural con los beneficiarios finales del Proyecto. </w:t>
      </w:r>
    </w:p>
    <w:p w14:paraId="2AE629F9" w14:textId="77777777" w:rsidR="00E7162B" w:rsidRPr="009E00BF" w:rsidRDefault="00E7162B" w:rsidP="006648B0">
      <w:pPr>
        <w:spacing w:after="0" w:line="240" w:lineRule="auto"/>
        <w:rPr>
          <w:rFonts w:ascii="Tahoma" w:hAnsi="Tahoma" w:cs="Tahoma"/>
          <w:sz w:val="22"/>
          <w:szCs w:val="22"/>
        </w:rPr>
      </w:pPr>
    </w:p>
    <w:p w14:paraId="606BEDF1" w14:textId="2AD79119" w:rsidR="00B34BF1" w:rsidRDefault="00B34BF1" w:rsidP="006648B0">
      <w:pPr>
        <w:spacing w:after="0" w:line="240" w:lineRule="auto"/>
        <w:rPr>
          <w:rFonts w:ascii="Tahoma" w:hAnsi="Tahoma" w:cs="Tahoma"/>
          <w:sz w:val="22"/>
          <w:szCs w:val="22"/>
        </w:rPr>
      </w:pPr>
      <w:r w:rsidRPr="009E00BF">
        <w:rPr>
          <w:rFonts w:ascii="Tahoma" w:hAnsi="Tahoma" w:cs="Tahoma"/>
          <w:sz w:val="22"/>
          <w:szCs w:val="22"/>
        </w:rPr>
        <w:t>Los GAD o GAM son responsables de:</w:t>
      </w:r>
    </w:p>
    <w:p w14:paraId="1BD4B080" w14:textId="77777777" w:rsidR="00FC2DA5" w:rsidRPr="009E00BF" w:rsidRDefault="00FC2DA5" w:rsidP="006648B0">
      <w:pPr>
        <w:spacing w:after="0" w:line="240" w:lineRule="auto"/>
        <w:rPr>
          <w:rFonts w:ascii="Tahoma" w:hAnsi="Tahoma" w:cs="Tahoma"/>
          <w:sz w:val="22"/>
          <w:szCs w:val="22"/>
        </w:rPr>
      </w:pPr>
    </w:p>
    <w:p w14:paraId="27942153"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Suscribir Convenios Inter gubernativos con el MHE en conformidad a la Ley N° 492 de Acuerdos y Convenios Inter gubernativos para la ejecución de proyectos.</w:t>
      </w:r>
    </w:p>
    <w:p w14:paraId="78CF40C5"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Presentar las solicitudes de proyectos de electrificación rural aplicables a su comunidad y en conformidad con los procedimientos establecidos a tales efectos.</w:t>
      </w:r>
    </w:p>
    <w:p w14:paraId="41F4BAAE"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Acordar los mecanismos de aseguramiento de la conexión final a los beneficiarios y aportar las garantías de cumplimiento si estas fueran requeridas.</w:t>
      </w:r>
    </w:p>
    <w:p w14:paraId="779B8BBB" w14:textId="77777777" w:rsidR="00E7162B" w:rsidRPr="009E00BF" w:rsidRDefault="00E7162B" w:rsidP="006648B0">
      <w:pPr>
        <w:spacing w:after="0" w:line="240" w:lineRule="auto"/>
        <w:rPr>
          <w:rFonts w:ascii="Tahoma" w:hAnsi="Tahoma" w:cs="Tahoma"/>
          <w:sz w:val="22"/>
          <w:szCs w:val="22"/>
          <w:u w:val="single"/>
        </w:rPr>
      </w:pPr>
    </w:p>
    <w:p w14:paraId="64AA7B74" w14:textId="76A01D93" w:rsidR="00B34BF1" w:rsidRPr="009E00BF" w:rsidRDefault="00B34BF1" w:rsidP="006648B0">
      <w:pPr>
        <w:spacing w:after="0" w:line="240" w:lineRule="auto"/>
        <w:rPr>
          <w:rFonts w:ascii="Tahoma" w:hAnsi="Tahoma" w:cs="Tahoma"/>
          <w:b/>
          <w:bCs/>
          <w:sz w:val="22"/>
          <w:szCs w:val="22"/>
          <w:u w:val="single"/>
        </w:rPr>
      </w:pPr>
      <w:r w:rsidRPr="009E00BF">
        <w:rPr>
          <w:rFonts w:ascii="Tahoma" w:hAnsi="Tahoma" w:cs="Tahoma"/>
          <w:b/>
          <w:bCs/>
          <w:sz w:val="22"/>
          <w:szCs w:val="22"/>
          <w:u w:val="single"/>
        </w:rPr>
        <w:t>Empresas Distribuidoras</w:t>
      </w:r>
    </w:p>
    <w:p w14:paraId="03856280" w14:textId="77777777" w:rsidR="00E7162B" w:rsidRPr="009E00BF" w:rsidRDefault="00E7162B" w:rsidP="006648B0">
      <w:pPr>
        <w:spacing w:after="0" w:line="240" w:lineRule="auto"/>
        <w:rPr>
          <w:rFonts w:ascii="Tahoma" w:hAnsi="Tahoma" w:cs="Tahoma"/>
          <w:sz w:val="22"/>
          <w:szCs w:val="22"/>
        </w:rPr>
      </w:pPr>
    </w:p>
    <w:p w14:paraId="7B4EED99" w14:textId="254C848A"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 xml:space="preserve">Son las empresas reguladas de las actividades de distribución eléctrica por zonas geográficas conforme a la normativa vigente. </w:t>
      </w:r>
    </w:p>
    <w:p w14:paraId="0C6C158E" w14:textId="77777777" w:rsidR="00E7162B" w:rsidRPr="009E00BF" w:rsidRDefault="00E7162B" w:rsidP="006648B0">
      <w:pPr>
        <w:spacing w:after="0" w:line="240" w:lineRule="auto"/>
        <w:jc w:val="both"/>
        <w:rPr>
          <w:rFonts w:ascii="Tahoma" w:hAnsi="Tahoma" w:cs="Tahoma"/>
          <w:sz w:val="22"/>
          <w:szCs w:val="22"/>
        </w:rPr>
      </w:pPr>
    </w:p>
    <w:p w14:paraId="1DFE0C55" w14:textId="2983AA86"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Las Distribuidoras son responsables en el marco del Proyecto de:</w:t>
      </w:r>
    </w:p>
    <w:p w14:paraId="3B31AA86" w14:textId="77777777" w:rsidR="00E7162B" w:rsidRPr="009E00BF" w:rsidRDefault="00E7162B" w:rsidP="006648B0">
      <w:pPr>
        <w:spacing w:after="0" w:line="240" w:lineRule="auto"/>
        <w:rPr>
          <w:rFonts w:ascii="Tahoma" w:hAnsi="Tahoma" w:cs="Tahoma"/>
          <w:sz w:val="22"/>
          <w:szCs w:val="22"/>
        </w:rPr>
      </w:pPr>
    </w:p>
    <w:p w14:paraId="362BD532"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Suscribir con ENDE los acuerdos y contratos correspondientes para la puesta en operación y mantenimiento de los proyectos de electrificación en su área de influencia.</w:t>
      </w:r>
    </w:p>
    <w:p w14:paraId="4A9EC178"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Desarrollar las actividades de Operación y Mantenimiento de las instalaciones transferidas conforme a los respectivos acuerdos y contratos suscritos y conforme a la actualización de las áreas de operación ante la AETN.</w:t>
      </w:r>
    </w:p>
    <w:p w14:paraId="4770FE6C" w14:textId="3117E4BE"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Desarrollar las conexiones finales de los beneficiarios del proyecto</w:t>
      </w:r>
      <w:r w:rsidR="00FC2DA5">
        <w:rPr>
          <w:rFonts w:ascii="Tahoma" w:hAnsi="Tahoma" w:cs="Tahoma"/>
          <w:sz w:val="20"/>
          <w:szCs w:val="20"/>
        </w:rPr>
        <w:t>.</w:t>
      </w:r>
    </w:p>
    <w:p w14:paraId="1102B016" w14:textId="77777777" w:rsidR="00E7162B" w:rsidRPr="009E00BF" w:rsidRDefault="00E7162B" w:rsidP="006648B0">
      <w:pPr>
        <w:spacing w:after="0" w:line="240" w:lineRule="auto"/>
        <w:rPr>
          <w:rFonts w:ascii="Tahoma" w:hAnsi="Tahoma" w:cs="Tahoma"/>
          <w:sz w:val="22"/>
          <w:szCs w:val="22"/>
          <w:u w:val="single"/>
        </w:rPr>
      </w:pPr>
    </w:p>
    <w:p w14:paraId="54DD494E" w14:textId="35B58D83" w:rsidR="00B34BF1" w:rsidRPr="009E00BF" w:rsidRDefault="00B34BF1" w:rsidP="006648B0">
      <w:pPr>
        <w:spacing w:after="0" w:line="240" w:lineRule="auto"/>
        <w:rPr>
          <w:rFonts w:ascii="Tahoma" w:hAnsi="Tahoma" w:cs="Tahoma"/>
          <w:b/>
          <w:bCs/>
          <w:sz w:val="22"/>
          <w:szCs w:val="22"/>
          <w:u w:val="single"/>
        </w:rPr>
      </w:pPr>
      <w:r w:rsidRPr="009E00BF">
        <w:rPr>
          <w:rFonts w:ascii="Tahoma" w:hAnsi="Tahoma" w:cs="Tahoma"/>
          <w:b/>
          <w:bCs/>
          <w:sz w:val="22"/>
          <w:szCs w:val="22"/>
          <w:u w:val="single"/>
        </w:rPr>
        <w:t>Beneficiarios</w:t>
      </w:r>
    </w:p>
    <w:p w14:paraId="78476F94" w14:textId="77777777" w:rsidR="00E7162B" w:rsidRPr="009E00BF" w:rsidRDefault="00E7162B" w:rsidP="006648B0">
      <w:pPr>
        <w:spacing w:after="0" w:line="240" w:lineRule="auto"/>
        <w:rPr>
          <w:rFonts w:ascii="Tahoma" w:hAnsi="Tahoma" w:cs="Tahoma"/>
          <w:sz w:val="22"/>
          <w:szCs w:val="22"/>
        </w:rPr>
      </w:pPr>
    </w:p>
    <w:p w14:paraId="48520788" w14:textId="679085FC"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Son beneficiarios directos del Proyecto:</w:t>
      </w:r>
    </w:p>
    <w:p w14:paraId="2E711341" w14:textId="77777777" w:rsidR="00E7162B" w:rsidRPr="009E00BF" w:rsidRDefault="00E7162B" w:rsidP="006648B0">
      <w:pPr>
        <w:spacing w:after="0" w:line="240" w:lineRule="auto"/>
        <w:rPr>
          <w:rFonts w:ascii="Tahoma" w:hAnsi="Tahoma" w:cs="Tahoma"/>
          <w:sz w:val="22"/>
          <w:szCs w:val="22"/>
        </w:rPr>
      </w:pPr>
    </w:p>
    <w:p w14:paraId="0DF7D037"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 xml:space="preserve">Las personas que componen los núcleos habitacionales (hogares) que no disponen al inicio de la ejecución del Proyecto del servicio eléctrico o que disponen de un servicio precario o de calidad mejorable y que mediante acciones asignables directamente al Proyecto logran contar con un abastecimiento de electricidad de calidad bajo las pautas establecidas en el Proyecto y alguna de las soluciones tecnológicas aplicables. </w:t>
      </w:r>
    </w:p>
    <w:p w14:paraId="76FB7F5B"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Los establecimientos productivos que al cierre administrativo del Proyecto logran disponer de un servicio eléctrico operativo y funcional destinado a sus actividades productivas logrado a partir de acciones directas del Proyecto.</w:t>
      </w:r>
    </w:p>
    <w:p w14:paraId="2951BACC" w14:textId="77777777" w:rsidR="00B34BF1" w:rsidRPr="009E00BF" w:rsidRDefault="00B34BF1" w:rsidP="006648B0">
      <w:pPr>
        <w:numPr>
          <w:ilvl w:val="0"/>
          <w:numId w:val="116"/>
        </w:numPr>
        <w:spacing w:after="0" w:line="240" w:lineRule="auto"/>
        <w:ind w:left="851" w:right="617"/>
        <w:jc w:val="both"/>
        <w:rPr>
          <w:rFonts w:ascii="Tahoma" w:hAnsi="Tahoma" w:cs="Tahoma"/>
          <w:sz w:val="22"/>
          <w:szCs w:val="22"/>
        </w:rPr>
      </w:pPr>
      <w:r w:rsidRPr="00FC2DA5">
        <w:rPr>
          <w:rFonts w:ascii="Tahoma" w:hAnsi="Tahoma" w:cs="Tahoma"/>
          <w:sz w:val="20"/>
          <w:szCs w:val="20"/>
        </w:rPr>
        <w:t>Las instituciones públicas en las comunidades aisladas que no disponen del servicio eléctrico o que disponen de un servicio precario o de calidad mejorable y que al cierre administrativo del Proyecto logran disponer de un servicio eléctrico operativo y funcional destinado a sus actividades en la comunidad a partir de acciones directas del Proyecto</w:t>
      </w:r>
      <w:r w:rsidRPr="009E00BF">
        <w:rPr>
          <w:rFonts w:ascii="Tahoma" w:hAnsi="Tahoma" w:cs="Tahoma"/>
          <w:sz w:val="22"/>
          <w:szCs w:val="22"/>
        </w:rPr>
        <w:t>.</w:t>
      </w:r>
    </w:p>
    <w:p w14:paraId="7D6EAC11" w14:textId="77777777" w:rsidR="00E7162B" w:rsidRDefault="00E7162B" w:rsidP="006648B0">
      <w:pPr>
        <w:spacing w:after="0" w:line="240" w:lineRule="auto"/>
        <w:rPr>
          <w:rFonts w:ascii="Tahoma" w:hAnsi="Tahoma" w:cs="Tahoma"/>
          <w:sz w:val="22"/>
          <w:szCs w:val="22"/>
        </w:rPr>
      </w:pPr>
    </w:p>
    <w:p w14:paraId="659B0090" w14:textId="77777777" w:rsidR="00552759" w:rsidRDefault="00552759" w:rsidP="006648B0">
      <w:pPr>
        <w:spacing w:after="0" w:line="240" w:lineRule="auto"/>
        <w:rPr>
          <w:rFonts w:ascii="Tahoma" w:hAnsi="Tahoma" w:cs="Tahoma"/>
          <w:sz w:val="22"/>
          <w:szCs w:val="22"/>
        </w:rPr>
      </w:pPr>
    </w:p>
    <w:p w14:paraId="2D89705B" w14:textId="77777777" w:rsidR="00552759" w:rsidRDefault="00552759" w:rsidP="006648B0">
      <w:pPr>
        <w:spacing w:after="0" w:line="240" w:lineRule="auto"/>
        <w:rPr>
          <w:rFonts w:ascii="Tahoma" w:hAnsi="Tahoma" w:cs="Tahoma"/>
          <w:sz w:val="22"/>
          <w:szCs w:val="22"/>
        </w:rPr>
      </w:pPr>
    </w:p>
    <w:p w14:paraId="3F77FDF3" w14:textId="5242B0F7"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Son beneficiarios indirectos del Proyecto:</w:t>
      </w:r>
    </w:p>
    <w:p w14:paraId="638BDDFA" w14:textId="77777777" w:rsidR="00E7162B" w:rsidRPr="009E00BF" w:rsidRDefault="00E7162B" w:rsidP="006648B0">
      <w:pPr>
        <w:spacing w:after="0" w:line="240" w:lineRule="auto"/>
        <w:rPr>
          <w:rFonts w:ascii="Tahoma" w:hAnsi="Tahoma" w:cs="Tahoma"/>
          <w:sz w:val="22"/>
          <w:szCs w:val="22"/>
        </w:rPr>
      </w:pPr>
    </w:p>
    <w:p w14:paraId="795624F2"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 xml:space="preserve">Todas las personas que integran los hogares electrificados, las personas que tienen un vínculo laboral o comercial con las actividades productivas electrificadas y todos los usuarios de los servicios prestados por las instituciones públicas electrificadas por el Proyecto. </w:t>
      </w:r>
    </w:p>
    <w:p w14:paraId="393D776A" w14:textId="77777777" w:rsidR="00E7162B" w:rsidRPr="009E00BF" w:rsidRDefault="00E7162B" w:rsidP="006648B0">
      <w:pPr>
        <w:spacing w:after="0" w:line="240" w:lineRule="auto"/>
        <w:rPr>
          <w:rFonts w:ascii="Tahoma" w:hAnsi="Tahoma" w:cs="Tahoma"/>
          <w:sz w:val="22"/>
          <w:szCs w:val="22"/>
        </w:rPr>
      </w:pPr>
    </w:p>
    <w:p w14:paraId="78D457AA" w14:textId="061AED9C" w:rsidR="00B34BF1" w:rsidRPr="009E00BF" w:rsidRDefault="00B34BF1" w:rsidP="006648B0">
      <w:pPr>
        <w:spacing w:after="0" w:line="240" w:lineRule="auto"/>
        <w:jc w:val="both"/>
        <w:rPr>
          <w:rFonts w:ascii="Tahoma" w:hAnsi="Tahoma" w:cs="Tahoma"/>
          <w:sz w:val="22"/>
          <w:szCs w:val="22"/>
        </w:rPr>
      </w:pPr>
      <w:r w:rsidRPr="009E00BF">
        <w:rPr>
          <w:rFonts w:ascii="Tahoma" w:hAnsi="Tahoma" w:cs="Tahoma"/>
          <w:sz w:val="22"/>
          <w:szCs w:val="22"/>
        </w:rPr>
        <w:t>Los beneficiarios directos asumen las siguientes responsabilidades para acceder a las alternativas tecnológicas de electrificación:</w:t>
      </w:r>
    </w:p>
    <w:p w14:paraId="521A33D1" w14:textId="77777777" w:rsidR="00E7162B" w:rsidRPr="009E00BF" w:rsidRDefault="00E7162B" w:rsidP="006648B0">
      <w:pPr>
        <w:spacing w:after="0" w:line="240" w:lineRule="auto"/>
        <w:rPr>
          <w:rFonts w:ascii="Tahoma" w:hAnsi="Tahoma" w:cs="Tahoma"/>
          <w:sz w:val="22"/>
          <w:szCs w:val="22"/>
        </w:rPr>
      </w:pPr>
    </w:p>
    <w:p w14:paraId="0534096D"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Las familias deben realizar vida orgánica en la Comunidad y residir al menos 6 seis meses al año en el hogar beneficiario del servicio.</w:t>
      </w:r>
    </w:p>
    <w:p w14:paraId="385A4708" w14:textId="77777777"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Los beneficiarios deberán suscribir un contrato de servicios para la provisión del servicio eléctrico con el pago correspondiente conforme a su contrato.</w:t>
      </w:r>
    </w:p>
    <w:p w14:paraId="7A63CCBA" w14:textId="6F547A10" w:rsidR="00B34BF1" w:rsidRPr="00FC2DA5" w:rsidRDefault="00B34BF1"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Comprometerse a participar activamente en la sostenibilidad y custodia responsable de los activos asociados a los proyectos de electrificación orientados a abastecer las comunidades aisladas.</w:t>
      </w:r>
    </w:p>
    <w:p w14:paraId="16DBB060" w14:textId="77777777" w:rsidR="00E7162B" w:rsidRPr="009E00BF" w:rsidRDefault="00E7162B" w:rsidP="006648B0">
      <w:pPr>
        <w:spacing w:after="0" w:line="240" w:lineRule="auto"/>
        <w:ind w:left="851" w:right="617"/>
        <w:jc w:val="both"/>
        <w:rPr>
          <w:rFonts w:ascii="Tahoma" w:hAnsi="Tahoma" w:cs="Tahoma"/>
          <w:sz w:val="22"/>
          <w:szCs w:val="22"/>
        </w:rPr>
      </w:pPr>
    </w:p>
    <w:p w14:paraId="38FBD607" w14:textId="77777777" w:rsidR="002E1A76" w:rsidRPr="009E00BF" w:rsidRDefault="002E1A76" w:rsidP="006648B0">
      <w:pPr>
        <w:pStyle w:val="Heading2"/>
        <w:numPr>
          <w:ilvl w:val="2"/>
          <w:numId w:val="8"/>
        </w:numPr>
        <w:spacing w:before="0" w:line="240" w:lineRule="auto"/>
        <w:ind w:left="993" w:hanging="993"/>
        <w:rPr>
          <w:rFonts w:ascii="Tahoma" w:eastAsia="Tahoma" w:hAnsi="Tahoma" w:cs="Tahoma"/>
          <w:b/>
          <w:color w:val="000000"/>
          <w:sz w:val="22"/>
          <w:szCs w:val="22"/>
        </w:rPr>
      </w:pPr>
      <w:bookmarkStart w:id="635" w:name="_Toc143248817"/>
      <w:r w:rsidRPr="009E00BF">
        <w:rPr>
          <w:rFonts w:ascii="Tahoma" w:eastAsia="Tahoma" w:hAnsi="Tahoma" w:cs="Tahoma"/>
          <w:b/>
          <w:color w:val="000000"/>
          <w:sz w:val="22"/>
          <w:szCs w:val="22"/>
        </w:rPr>
        <w:t>Capacidad y Competencias Organizativas</w:t>
      </w:r>
      <w:bookmarkEnd w:id="635"/>
    </w:p>
    <w:p w14:paraId="513C3558" w14:textId="77777777" w:rsidR="002E1A76" w:rsidRPr="009E00BF" w:rsidRDefault="002E1A76" w:rsidP="006648B0">
      <w:pPr>
        <w:spacing w:after="0" w:line="240" w:lineRule="auto"/>
        <w:rPr>
          <w:rFonts w:ascii="Tahoma" w:hAnsi="Tahoma" w:cs="Tahoma"/>
          <w:sz w:val="22"/>
          <w:szCs w:val="22"/>
        </w:rPr>
      </w:pPr>
    </w:p>
    <w:p w14:paraId="1100BF83" w14:textId="304E91CD"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 xml:space="preserve">La organización del Proyecto se adecua a la actual estructura del PEVD y de ENDE Ministerio de Hidrocarburos y Energía, y está basada en la interacción permanente entre el Viceministerio de Electricidad y Energías Renovables (VMEER), el Programa Electricidad para Vivir con Dignidad (PEVD) y ENDE como brazo ejecutor de los proyectos de electrificación rural. </w:t>
      </w:r>
    </w:p>
    <w:p w14:paraId="6594D8FC" w14:textId="77777777" w:rsidR="00585A54" w:rsidRPr="009E00BF" w:rsidRDefault="00585A54" w:rsidP="006648B0">
      <w:pPr>
        <w:spacing w:after="0" w:line="240" w:lineRule="auto"/>
        <w:jc w:val="both"/>
        <w:rPr>
          <w:rFonts w:ascii="Tahoma" w:hAnsi="Tahoma" w:cs="Tahoma"/>
          <w:sz w:val="22"/>
          <w:szCs w:val="22"/>
        </w:rPr>
      </w:pPr>
    </w:p>
    <w:p w14:paraId="64BFCBC5" w14:textId="24F4FCD9"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Cada UEP administra el componente presupuestal asignable a su funcionamiento de acuerdo a los montos asignados dentro del presupuesto del Proyecto para el Gerenciamiento de cada UEP.</w:t>
      </w:r>
    </w:p>
    <w:p w14:paraId="288C8E0A" w14:textId="77777777" w:rsidR="00585A54" w:rsidRPr="009E00BF" w:rsidRDefault="00585A54" w:rsidP="006648B0">
      <w:pPr>
        <w:spacing w:after="0" w:line="240" w:lineRule="auto"/>
        <w:ind w:left="720"/>
        <w:jc w:val="both"/>
        <w:rPr>
          <w:rFonts w:ascii="Tahoma" w:hAnsi="Tahoma" w:cs="Tahoma"/>
          <w:b/>
          <w:bCs/>
          <w:sz w:val="22"/>
          <w:szCs w:val="22"/>
        </w:rPr>
      </w:pPr>
    </w:p>
    <w:p w14:paraId="2CF933D6" w14:textId="3331D852" w:rsidR="00992C3D" w:rsidRPr="009E00BF" w:rsidRDefault="00992C3D" w:rsidP="006648B0">
      <w:pPr>
        <w:spacing w:after="0" w:line="240" w:lineRule="auto"/>
        <w:jc w:val="both"/>
        <w:rPr>
          <w:rFonts w:ascii="Tahoma" w:hAnsi="Tahoma" w:cs="Tahoma"/>
          <w:b/>
          <w:bCs/>
          <w:sz w:val="22"/>
          <w:szCs w:val="22"/>
        </w:rPr>
      </w:pPr>
      <w:r w:rsidRPr="009E00BF">
        <w:rPr>
          <w:rFonts w:ascii="Tahoma" w:hAnsi="Tahoma" w:cs="Tahoma"/>
          <w:b/>
          <w:bCs/>
          <w:sz w:val="22"/>
          <w:szCs w:val="22"/>
        </w:rPr>
        <w:t xml:space="preserve">UEP / PEVD </w:t>
      </w:r>
    </w:p>
    <w:p w14:paraId="5CBA0A77" w14:textId="77777777" w:rsidR="00585A54" w:rsidRPr="009E00BF" w:rsidRDefault="00585A54" w:rsidP="006648B0">
      <w:pPr>
        <w:spacing w:after="0" w:line="240" w:lineRule="auto"/>
        <w:jc w:val="both"/>
        <w:rPr>
          <w:rFonts w:ascii="Tahoma" w:hAnsi="Tahoma" w:cs="Tahoma"/>
          <w:sz w:val="22"/>
          <w:szCs w:val="22"/>
        </w:rPr>
      </w:pPr>
    </w:p>
    <w:p w14:paraId="6F466877" w14:textId="365E5A46"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Los gastos de gerenciamiento que son ejecutados directamente por la UEP / PEVD incluye la contratación del equipo de gestión del Proyecto. No se incluye a nivel de presupuesto los gastos asociados al personal técnico dedicado a las tareas de pre inversión, no obstante</w:t>
      </w:r>
      <w:r w:rsidR="00585A54" w:rsidRPr="009E00BF">
        <w:rPr>
          <w:rFonts w:ascii="Tahoma" w:hAnsi="Tahoma" w:cs="Tahoma"/>
          <w:sz w:val="22"/>
          <w:szCs w:val="22"/>
        </w:rPr>
        <w:t>,</w:t>
      </w:r>
      <w:r w:rsidRPr="009E00BF">
        <w:rPr>
          <w:rFonts w:ascii="Tahoma" w:hAnsi="Tahoma" w:cs="Tahoma"/>
          <w:sz w:val="22"/>
          <w:szCs w:val="22"/>
        </w:rPr>
        <w:t xml:space="preserve"> el personal técnico de la fase de pre inversión reporta a la estructura funcional de la UEP / PEVD.</w:t>
      </w:r>
    </w:p>
    <w:p w14:paraId="6CB68900" w14:textId="77777777" w:rsidR="00585A54" w:rsidRPr="009E00BF" w:rsidRDefault="00585A54" w:rsidP="006648B0">
      <w:pPr>
        <w:spacing w:after="0" w:line="240" w:lineRule="auto"/>
        <w:jc w:val="both"/>
        <w:rPr>
          <w:rFonts w:ascii="Tahoma" w:hAnsi="Tahoma" w:cs="Tahoma"/>
          <w:sz w:val="22"/>
          <w:szCs w:val="22"/>
        </w:rPr>
      </w:pPr>
    </w:p>
    <w:p w14:paraId="7B228142" w14:textId="68306BAB"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La siguiente estructura funcional es la propuesta para la operación de la UEP / PEVD:</w:t>
      </w:r>
    </w:p>
    <w:p w14:paraId="249F634D" w14:textId="77777777" w:rsidR="00585A54" w:rsidRPr="009E00BF" w:rsidRDefault="00585A54" w:rsidP="006648B0">
      <w:pPr>
        <w:spacing w:after="0" w:line="240" w:lineRule="auto"/>
        <w:jc w:val="both"/>
        <w:rPr>
          <w:rFonts w:ascii="Tahoma" w:hAnsi="Tahoma" w:cs="Tahoma"/>
          <w:sz w:val="22"/>
          <w:szCs w:val="22"/>
        </w:rPr>
      </w:pPr>
    </w:p>
    <w:p w14:paraId="75C5ADB2"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Coordinador UEP</w:t>
      </w:r>
    </w:p>
    <w:p w14:paraId="3BA57515"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(Administrativo/Financiero)</w:t>
      </w:r>
    </w:p>
    <w:p w14:paraId="5589845D"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(Adquisiciones)</w:t>
      </w:r>
    </w:p>
    <w:p w14:paraId="17A7C68B"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(Abogado UEP)</w:t>
      </w:r>
    </w:p>
    <w:p w14:paraId="1A788569"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(Contable)</w:t>
      </w:r>
    </w:p>
    <w:p w14:paraId="1CA2C87D"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Chofer 1</w:t>
      </w:r>
    </w:p>
    <w:p w14:paraId="2BF237DB"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Chofer 2</w:t>
      </w:r>
    </w:p>
    <w:p w14:paraId="06559B3D"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Asistente (Secretaria)</w:t>
      </w:r>
    </w:p>
    <w:p w14:paraId="1D311C00"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Asistente (Administración)</w:t>
      </w:r>
    </w:p>
    <w:p w14:paraId="000BDF41"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Técnico (TI)</w:t>
      </w:r>
    </w:p>
    <w:p w14:paraId="62807D61"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Asistente (Archivo)</w:t>
      </w:r>
    </w:p>
    <w:p w14:paraId="7656D7FD"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(Planificación, Monitoreo y Seguimiento)</w:t>
      </w:r>
    </w:p>
    <w:p w14:paraId="7CA90602" w14:textId="5F19E865"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El personal técnico contratado para las tareas de pre inversión reporta funcionalmente a la UEP / PEVD. La estructura funcional total estimada para pre inversión será de 21 técnicos que incluye especialistas a nivel de las distintas tecnologías, ambientales, etc., cuyo presupuesto proviene del componente 1 de las actividades de pre inversión.</w:t>
      </w:r>
    </w:p>
    <w:p w14:paraId="50B6CDF4" w14:textId="77777777" w:rsidR="00585A54" w:rsidRPr="009E00BF" w:rsidRDefault="00585A54" w:rsidP="006648B0">
      <w:pPr>
        <w:spacing w:after="0" w:line="240" w:lineRule="auto"/>
        <w:jc w:val="both"/>
        <w:rPr>
          <w:rFonts w:ascii="Tahoma" w:hAnsi="Tahoma" w:cs="Tahoma"/>
          <w:b/>
          <w:bCs/>
          <w:sz w:val="22"/>
          <w:szCs w:val="22"/>
        </w:rPr>
      </w:pPr>
    </w:p>
    <w:p w14:paraId="7B5879BA" w14:textId="6B4EFFC3" w:rsidR="00992C3D" w:rsidRPr="009E00BF" w:rsidRDefault="00992C3D" w:rsidP="006648B0">
      <w:pPr>
        <w:spacing w:after="0" w:line="240" w:lineRule="auto"/>
        <w:jc w:val="both"/>
        <w:rPr>
          <w:rFonts w:ascii="Tahoma" w:hAnsi="Tahoma" w:cs="Tahoma"/>
          <w:b/>
          <w:bCs/>
          <w:sz w:val="22"/>
          <w:szCs w:val="22"/>
        </w:rPr>
      </w:pPr>
      <w:r w:rsidRPr="009E00BF">
        <w:rPr>
          <w:rFonts w:ascii="Tahoma" w:hAnsi="Tahoma" w:cs="Tahoma"/>
          <w:b/>
          <w:bCs/>
          <w:sz w:val="22"/>
          <w:szCs w:val="22"/>
        </w:rPr>
        <w:t xml:space="preserve">UEP / ENDE </w:t>
      </w:r>
    </w:p>
    <w:p w14:paraId="1D5D8CF0" w14:textId="77777777" w:rsidR="00585A54" w:rsidRPr="009E00BF" w:rsidRDefault="00585A54" w:rsidP="006648B0">
      <w:pPr>
        <w:spacing w:after="0" w:line="240" w:lineRule="auto"/>
        <w:jc w:val="both"/>
        <w:rPr>
          <w:rFonts w:ascii="Tahoma" w:hAnsi="Tahoma" w:cs="Tahoma"/>
          <w:sz w:val="22"/>
          <w:szCs w:val="22"/>
        </w:rPr>
      </w:pPr>
    </w:p>
    <w:p w14:paraId="0C42D048" w14:textId="163F7426"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 xml:space="preserve">Los gastos de gerenciamiento que son ejecutados directamente por la UEP / ENDE incluye la contratación del equipo de gestión del Proyecto. No se incluye a nivel de presupuesto los gastos asociados al personal técnico dedicado a las tareas de inversión, no </w:t>
      </w:r>
      <w:r w:rsidR="00585A54" w:rsidRPr="009E00BF">
        <w:rPr>
          <w:rFonts w:ascii="Tahoma" w:hAnsi="Tahoma" w:cs="Tahoma"/>
          <w:sz w:val="22"/>
          <w:szCs w:val="22"/>
        </w:rPr>
        <w:t>obstante,</w:t>
      </w:r>
      <w:r w:rsidRPr="009E00BF">
        <w:rPr>
          <w:rFonts w:ascii="Tahoma" w:hAnsi="Tahoma" w:cs="Tahoma"/>
          <w:sz w:val="22"/>
          <w:szCs w:val="22"/>
        </w:rPr>
        <w:t xml:space="preserve"> el personal técnico de la fase de ejecución de obras de infraestructura reporta a la estructura funcional de la UEP / ENDE.</w:t>
      </w:r>
    </w:p>
    <w:p w14:paraId="0AE961EC" w14:textId="77777777" w:rsidR="00585A54" w:rsidRPr="009E00BF" w:rsidRDefault="00585A54" w:rsidP="006648B0">
      <w:pPr>
        <w:spacing w:after="0" w:line="240" w:lineRule="auto"/>
        <w:jc w:val="both"/>
        <w:rPr>
          <w:rFonts w:ascii="Tahoma" w:hAnsi="Tahoma" w:cs="Tahoma"/>
          <w:sz w:val="22"/>
          <w:szCs w:val="22"/>
        </w:rPr>
      </w:pPr>
    </w:p>
    <w:p w14:paraId="7A3D096F" w14:textId="0C83F290"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La siguiente estructura funcional es la propuesta para la operación de la UEP / ENDE:</w:t>
      </w:r>
    </w:p>
    <w:p w14:paraId="3CFD4139" w14:textId="77777777" w:rsidR="00585A54" w:rsidRPr="009E00BF" w:rsidRDefault="00585A54" w:rsidP="006648B0">
      <w:pPr>
        <w:spacing w:after="0" w:line="240" w:lineRule="auto"/>
        <w:jc w:val="both"/>
        <w:rPr>
          <w:rFonts w:ascii="Tahoma" w:hAnsi="Tahoma" w:cs="Tahoma"/>
          <w:sz w:val="22"/>
          <w:szCs w:val="22"/>
        </w:rPr>
      </w:pPr>
    </w:p>
    <w:p w14:paraId="129FD8C5"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Coordinador UEP</w:t>
      </w:r>
    </w:p>
    <w:p w14:paraId="194BB158"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(Seguimiento y Monitoreo)</w:t>
      </w:r>
    </w:p>
    <w:p w14:paraId="07DF4428"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(Administrativo)</w:t>
      </w:r>
    </w:p>
    <w:p w14:paraId="1B465513"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 xml:space="preserve">Especialista (Adquisiciones) </w:t>
      </w:r>
    </w:p>
    <w:p w14:paraId="743A89A0"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(Financiero)</w:t>
      </w:r>
    </w:p>
    <w:p w14:paraId="04BEA329"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Técnico 1 (Adquisiciones)</w:t>
      </w:r>
    </w:p>
    <w:p w14:paraId="2085FBE4"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Técnico 2 (Adquisiciones)</w:t>
      </w:r>
    </w:p>
    <w:p w14:paraId="4F1D22CF"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Técnico 2 (Contable)</w:t>
      </w:r>
    </w:p>
    <w:p w14:paraId="2BCD35E5"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Técnico 1 (Contable)</w:t>
      </w:r>
    </w:p>
    <w:p w14:paraId="7A994BBC"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Especialista (Abogado)</w:t>
      </w:r>
    </w:p>
    <w:p w14:paraId="65FB5851"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Asistente (Seguimiento y Monitoreo)</w:t>
      </w:r>
    </w:p>
    <w:p w14:paraId="7678005A"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Asistente (Archivo)</w:t>
      </w:r>
    </w:p>
    <w:p w14:paraId="74B2703B"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Chofer 1</w:t>
      </w:r>
    </w:p>
    <w:p w14:paraId="7C888B3B"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Chofer 2</w:t>
      </w:r>
    </w:p>
    <w:p w14:paraId="1D5243C2"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Chofer 3</w:t>
      </w:r>
    </w:p>
    <w:p w14:paraId="77FE1D8C" w14:textId="77777777"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Chofer 4</w:t>
      </w:r>
    </w:p>
    <w:p w14:paraId="6AC08D47" w14:textId="5ABC096A" w:rsidR="00992C3D" w:rsidRPr="00FC2DA5" w:rsidRDefault="00992C3D" w:rsidP="006648B0">
      <w:pPr>
        <w:numPr>
          <w:ilvl w:val="0"/>
          <w:numId w:val="116"/>
        </w:numPr>
        <w:spacing w:after="0" w:line="240" w:lineRule="auto"/>
        <w:ind w:left="851" w:right="617"/>
        <w:jc w:val="both"/>
        <w:rPr>
          <w:rFonts w:ascii="Tahoma" w:hAnsi="Tahoma" w:cs="Tahoma"/>
          <w:sz w:val="20"/>
          <w:szCs w:val="20"/>
        </w:rPr>
      </w:pPr>
      <w:r w:rsidRPr="00FC2DA5">
        <w:rPr>
          <w:rFonts w:ascii="Tahoma" w:hAnsi="Tahoma" w:cs="Tahoma"/>
          <w:sz w:val="20"/>
          <w:szCs w:val="20"/>
        </w:rPr>
        <w:t>Asistente (Administrativo)</w:t>
      </w:r>
    </w:p>
    <w:p w14:paraId="7AC1FBF3" w14:textId="77777777" w:rsidR="00585A54" w:rsidRPr="009E00BF" w:rsidRDefault="00585A54" w:rsidP="006648B0">
      <w:pPr>
        <w:spacing w:after="0" w:line="240" w:lineRule="auto"/>
        <w:ind w:right="617"/>
        <w:jc w:val="both"/>
        <w:rPr>
          <w:rFonts w:ascii="Tahoma" w:hAnsi="Tahoma" w:cs="Tahoma"/>
          <w:sz w:val="22"/>
          <w:szCs w:val="22"/>
        </w:rPr>
      </w:pPr>
    </w:p>
    <w:p w14:paraId="77F8BBB9" w14:textId="16355872" w:rsidR="00992C3D" w:rsidRPr="009E00BF" w:rsidRDefault="00992C3D" w:rsidP="006648B0">
      <w:pPr>
        <w:spacing w:after="0" w:line="240" w:lineRule="auto"/>
        <w:jc w:val="both"/>
        <w:rPr>
          <w:rFonts w:ascii="Tahoma" w:hAnsi="Tahoma" w:cs="Tahoma"/>
          <w:sz w:val="22"/>
          <w:szCs w:val="22"/>
        </w:rPr>
      </w:pPr>
      <w:r w:rsidRPr="009E00BF">
        <w:rPr>
          <w:rFonts w:ascii="Tahoma" w:hAnsi="Tahoma" w:cs="Tahoma"/>
          <w:sz w:val="22"/>
          <w:szCs w:val="22"/>
        </w:rPr>
        <w:t>El personal técnico contratado para las tareas de inversión reporta funcionalmente a la UEP / ENDE. La estructura funcional total estimada para inversión será de 21 técnicos cuyo presupuesto proviene del componente 1 de las actividades de inversión.</w:t>
      </w:r>
    </w:p>
    <w:p w14:paraId="00005EFC" w14:textId="77777777" w:rsidR="00071FE1" w:rsidRPr="009E00BF" w:rsidRDefault="00071FE1" w:rsidP="006648B0">
      <w:pPr>
        <w:keepNext/>
        <w:pBdr>
          <w:top w:val="nil"/>
          <w:left w:val="nil"/>
          <w:bottom w:val="nil"/>
          <w:right w:val="nil"/>
          <w:between w:val="nil"/>
        </w:pBdr>
        <w:spacing w:after="0" w:line="240" w:lineRule="auto"/>
        <w:jc w:val="both"/>
        <w:rPr>
          <w:rFonts w:ascii="Tahoma" w:eastAsia="Tahoma" w:hAnsi="Tahoma" w:cs="Tahoma"/>
          <w:b/>
          <w:color w:val="000000"/>
          <w:sz w:val="22"/>
          <w:szCs w:val="22"/>
        </w:rPr>
      </w:pPr>
    </w:p>
    <w:p w14:paraId="00005F11" w14:textId="501BB222" w:rsidR="00071FE1" w:rsidRPr="009E00BF" w:rsidRDefault="008F6F43" w:rsidP="006648B0">
      <w:pPr>
        <w:spacing w:after="0" w:line="240" w:lineRule="auto"/>
        <w:jc w:val="both"/>
        <w:rPr>
          <w:rFonts w:ascii="Tahoma" w:eastAsia="Tahoma" w:hAnsi="Tahoma" w:cs="Tahoma"/>
          <w:sz w:val="22"/>
          <w:szCs w:val="22"/>
        </w:rPr>
      </w:pPr>
      <w:bookmarkStart w:id="636" w:name="_heading=h.1sqqp9t" w:colFirst="0" w:colLast="0"/>
      <w:bookmarkStart w:id="637" w:name="_heading=h.2rvoi5f" w:colFirst="0" w:colLast="0"/>
      <w:bookmarkEnd w:id="636"/>
      <w:bookmarkEnd w:id="637"/>
      <w:r w:rsidRPr="009E00BF">
        <w:rPr>
          <w:rFonts w:ascii="Tahoma" w:eastAsia="Tahoma" w:hAnsi="Tahoma" w:cs="Tahoma"/>
          <w:sz w:val="22"/>
          <w:szCs w:val="22"/>
        </w:rPr>
        <w:t xml:space="preserve">Debido al tipo de operación del Proyecto que requiere un elevado nivel de especialización en tareas de diseño, ejecución y monitoreo en múltiples áreas temáticas y geográficas, debe aprovecharse la amplia experiencia del PEVD y ENDE en el sector eléctrico complementándola con algunos especialistas y un mecanismo que permita la coordinación y articulación con los distintos especialistas de cada una de las áreas y etapas del Proyecto. </w:t>
      </w:r>
    </w:p>
    <w:p w14:paraId="00005F12" w14:textId="518D9BD1" w:rsidR="00071FE1" w:rsidRPr="009E00BF" w:rsidRDefault="00071FE1" w:rsidP="006648B0">
      <w:pPr>
        <w:spacing w:after="0" w:line="240" w:lineRule="auto"/>
        <w:jc w:val="both"/>
        <w:rPr>
          <w:rFonts w:ascii="Tahoma" w:eastAsia="Tahoma" w:hAnsi="Tahoma" w:cs="Tahoma"/>
          <w:sz w:val="22"/>
          <w:szCs w:val="22"/>
        </w:rPr>
      </w:pPr>
    </w:p>
    <w:p w14:paraId="00005F13" w14:textId="475D52F5"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Durante la fase de diseño (pre inversión), </w:t>
      </w:r>
      <w:r w:rsidR="00B064A3" w:rsidRPr="009E00BF">
        <w:rPr>
          <w:rFonts w:ascii="Tahoma" w:hAnsi="Tahoma" w:cs="Tahoma"/>
          <w:sz w:val="22"/>
          <w:szCs w:val="22"/>
        </w:rPr>
        <w:t xml:space="preserve">la UEP / PEVD </w:t>
      </w:r>
      <w:r w:rsidRPr="009E00BF">
        <w:rPr>
          <w:rFonts w:ascii="Tahoma" w:eastAsia="Tahoma" w:hAnsi="Tahoma" w:cs="Tahoma"/>
          <w:sz w:val="22"/>
          <w:szCs w:val="22"/>
        </w:rPr>
        <w:t xml:space="preserve">debe contar </w:t>
      </w:r>
      <w:r w:rsidR="00B064A3" w:rsidRPr="009E00BF">
        <w:rPr>
          <w:rFonts w:ascii="Tahoma" w:eastAsia="Tahoma" w:hAnsi="Tahoma" w:cs="Tahoma"/>
          <w:sz w:val="22"/>
          <w:szCs w:val="22"/>
        </w:rPr>
        <w:t xml:space="preserve">adicionalmente </w:t>
      </w:r>
      <w:r w:rsidRPr="009E00BF">
        <w:rPr>
          <w:rFonts w:ascii="Tahoma" w:eastAsia="Tahoma" w:hAnsi="Tahoma" w:cs="Tahoma"/>
          <w:sz w:val="22"/>
          <w:szCs w:val="22"/>
        </w:rPr>
        <w:t>con: dos especialistas ambientales</w:t>
      </w:r>
      <w:r w:rsidR="00B064A3" w:rsidRPr="009E00BF">
        <w:rPr>
          <w:rFonts w:ascii="Tahoma" w:eastAsia="Tahoma" w:hAnsi="Tahoma" w:cs="Tahoma"/>
          <w:sz w:val="22"/>
          <w:szCs w:val="22"/>
        </w:rPr>
        <w:t xml:space="preserve"> y </w:t>
      </w:r>
      <w:r w:rsidRPr="009E00BF">
        <w:rPr>
          <w:rFonts w:ascii="Tahoma" w:eastAsia="Tahoma" w:hAnsi="Tahoma" w:cs="Tahoma"/>
          <w:sz w:val="22"/>
          <w:szCs w:val="22"/>
        </w:rPr>
        <w:t>un especialista social</w:t>
      </w:r>
      <w:r w:rsidR="00B064A3" w:rsidRPr="009E00BF">
        <w:rPr>
          <w:rFonts w:ascii="Tahoma" w:eastAsia="Tahoma" w:hAnsi="Tahoma" w:cs="Tahoma"/>
          <w:sz w:val="22"/>
          <w:szCs w:val="22"/>
        </w:rPr>
        <w:t>.</w:t>
      </w:r>
    </w:p>
    <w:p w14:paraId="00005F14" w14:textId="444454DB" w:rsidR="00071FE1" w:rsidRPr="009E00BF" w:rsidRDefault="00071FE1" w:rsidP="006648B0">
      <w:pPr>
        <w:spacing w:after="0" w:line="240" w:lineRule="auto"/>
        <w:jc w:val="both"/>
        <w:rPr>
          <w:rFonts w:ascii="Tahoma" w:eastAsia="Tahoma" w:hAnsi="Tahoma" w:cs="Tahoma"/>
          <w:sz w:val="22"/>
          <w:szCs w:val="22"/>
        </w:rPr>
      </w:pPr>
    </w:p>
    <w:p w14:paraId="4ADA860F" w14:textId="0B3A7AD0" w:rsidR="00B064A3"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Durante la fase de construcción, operación, mantenimiento y cierre, </w:t>
      </w:r>
      <w:r w:rsidR="00B064A3" w:rsidRPr="009E00BF">
        <w:rPr>
          <w:rFonts w:ascii="Tahoma" w:hAnsi="Tahoma" w:cs="Tahoma"/>
          <w:sz w:val="22"/>
          <w:szCs w:val="22"/>
        </w:rPr>
        <w:t xml:space="preserve">la UEP / </w:t>
      </w:r>
      <w:r w:rsidR="00E26FB1" w:rsidRPr="009E00BF">
        <w:rPr>
          <w:rFonts w:ascii="Tahoma" w:hAnsi="Tahoma" w:cs="Tahoma"/>
          <w:sz w:val="22"/>
          <w:szCs w:val="22"/>
        </w:rPr>
        <w:t>ENDE</w:t>
      </w:r>
      <w:r w:rsidR="00B064A3" w:rsidRPr="009E00BF">
        <w:rPr>
          <w:rFonts w:ascii="Tahoma" w:hAnsi="Tahoma" w:cs="Tahoma"/>
          <w:sz w:val="22"/>
          <w:szCs w:val="22"/>
        </w:rPr>
        <w:t xml:space="preserve"> </w:t>
      </w:r>
      <w:r w:rsidRPr="009E00BF">
        <w:rPr>
          <w:rFonts w:ascii="Tahoma" w:eastAsia="Tahoma" w:hAnsi="Tahoma" w:cs="Tahoma"/>
          <w:sz w:val="22"/>
          <w:szCs w:val="22"/>
        </w:rPr>
        <w:t xml:space="preserve">debe contar </w:t>
      </w:r>
    </w:p>
    <w:p w14:paraId="42DDE392" w14:textId="77777777" w:rsidR="00B064A3" w:rsidRPr="009E00BF" w:rsidRDefault="00B064A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adicionalmente con: dos especialistas ambientales y un especialista social.</w:t>
      </w:r>
    </w:p>
    <w:p w14:paraId="00005F16" w14:textId="77777777" w:rsidR="00071FE1" w:rsidRPr="009E00BF" w:rsidRDefault="00071FE1" w:rsidP="006648B0">
      <w:pPr>
        <w:spacing w:after="0" w:line="240" w:lineRule="auto"/>
        <w:jc w:val="both"/>
        <w:rPr>
          <w:rFonts w:ascii="Tahoma" w:eastAsia="Tahoma" w:hAnsi="Tahoma" w:cs="Tahoma"/>
          <w:sz w:val="22"/>
          <w:szCs w:val="22"/>
        </w:rPr>
      </w:pPr>
    </w:p>
    <w:p w14:paraId="00005F17" w14:textId="405BAF61"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dotación de recursos </w:t>
      </w:r>
      <w:r w:rsidR="00E26FB1" w:rsidRPr="009E00BF">
        <w:rPr>
          <w:rFonts w:ascii="Tahoma" w:eastAsia="Tahoma" w:hAnsi="Tahoma" w:cs="Tahoma"/>
          <w:sz w:val="22"/>
          <w:szCs w:val="22"/>
        </w:rPr>
        <w:t xml:space="preserve">a </w:t>
      </w:r>
      <w:r w:rsidR="00B064A3" w:rsidRPr="009E00BF">
        <w:rPr>
          <w:rFonts w:ascii="Tahoma" w:hAnsi="Tahoma" w:cs="Tahoma"/>
          <w:sz w:val="22"/>
          <w:szCs w:val="22"/>
        </w:rPr>
        <w:t xml:space="preserve">la UEP / PEVD y a la UEP / </w:t>
      </w:r>
      <w:r w:rsidR="008705FE" w:rsidRPr="009E00BF">
        <w:rPr>
          <w:rFonts w:ascii="Tahoma" w:hAnsi="Tahoma" w:cs="Tahoma"/>
          <w:sz w:val="22"/>
          <w:szCs w:val="22"/>
        </w:rPr>
        <w:t>ENDE</w:t>
      </w:r>
      <w:r w:rsidR="00B064A3" w:rsidRPr="009E00BF">
        <w:rPr>
          <w:rFonts w:ascii="Tahoma" w:hAnsi="Tahoma" w:cs="Tahoma"/>
          <w:sz w:val="22"/>
          <w:szCs w:val="22"/>
        </w:rPr>
        <w:t xml:space="preserve"> </w:t>
      </w:r>
      <w:r w:rsidRPr="009E00BF">
        <w:rPr>
          <w:rFonts w:ascii="Tahoma" w:eastAsia="Tahoma" w:hAnsi="Tahoma" w:cs="Tahoma"/>
          <w:sz w:val="22"/>
          <w:szCs w:val="22"/>
        </w:rPr>
        <w:t xml:space="preserve">debe garantizar la viabilidad de implementación de las recomendaciones del EAS-PGAS. Dichos recursos permiten a los especialistas realizar actividades de elaboración de PGAS-C, TdRs, IRAPs para procuración de licencias Ambientales, así como tareas de seguimiento y monitoreo de </w:t>
      </w:r>
      <w:r w:rsidR="00167002">
        <w:rPr>
          <w:rFonts w:ascii="Tahoma" w:eastAsia="Tahoma" w:hAnsi="Tahoma" w:cs="Tahoma"/>
          <w:sz w:val="22"/>
          <w:szCs w:val="22"/>
        </w:rPr>
        <w:t>los</w:t>
      </w:r>
      <w:r w:rsidR="00167002"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en sus respectivos territorios, acompañando y apoyando, cuando sea necesario, la gestión ambiental y social implantada en cada intervención. </w:t>
      </w:r>
    </w:p>
    <w:p w14:paraId="00005F18" w14:textId="77777777" w:rsidR="00071FE1" w:rsidRPr="009E00BF" w:rsidRDefault="00071FE1" w:rsidP="006648B0">
      <w:pPr>
        <w:spacing w:after="0" w:line="240" w:lineRule="auto"/>
        <w:jc w:val="both"/>
        <w:rPr>
          <w:rFonts w:ascii="Tahoma" w:eastAsia="Tahoma" w:hAnsi="Tahoma" w:cs="Tahoma"/>
          <w:sz w:val="22"/>
          <w:szCs w:val="22"/>
        </w:rPr>
      </w:pPr>
    </w:p>
    <w:p w14:paraId="00005F19" w14:textId="6C95442D"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principal instrumento del </w:t>
      </w:r>
      <w:r w:rsidR="002E5921" w:rsidRPr="009E00BF">
        <w:rPr>
          <w:rFonts w:ascii="Tahoma" w:eastAsia="Tahoma" w:hAnsi="Tahoma" w:cs="Tahoma"/>
          <w:sz w:val="22"/>
          <w:szCs w:val="22"/>
        </w:rPr>
        <w:t xml:space="preserve">equipo </w:t>
      </w:r>
      <w:r w:rsidRPr="009E00BF">
        <w:rPr>
          <w:rFonts w:ascii="Tahoma" w:eastAsia="Tahoma" w:hAnsi="Tahoma" w:cs="Tahoma"/>
          <w:sz w:val="22"/>
          <w:szCs w:val="22"/>
        </w:rPr>
        <w:t>tanto</w:t>
      </w:r>
      <w:r w:rsidR="002E5921" w:rsidRPr="009E00BF">
        <w:rPr>
          <w:rFonts w:ascii="Tahoma" w:eastAsia="Tahoma" w:hAnsi="Tahoma" w:cs="Tahoma"/>
          <w:sz w:val="22"/>
          <w:szCs w:val="22"/>
        </w:rPr>
        <w:t xml:space="preserve"> de</w:t>
      </w:r>
      <w:r w:rsidRPr="009E00BF">
        <w:rPr>
          <w:rFonts w:ascii="Tahoma" w:eastAsia="Tahoma" w:hAnsi="Tahoma" w:cs="Tahoma"/>
          <w:sz w:val="22"/>
          <w:szCs w:val="22"/>
        </w:rPr>
        <w:t xml:space="preserve"> </w:t>
      </w:r>
      <w:r w:rsidR="00B064A3" w:rsidRPr="009E00BF">
        <w:rPr>
          <w:rFonts w:ascii="Tahoma" w:hAnsi="Tahoma" w:cs="Tahoma"/>
          <w:sz w:val="22"/>
          <w:szCs w:val="22"/>
        </w:rPr>
        <w:t xml:space="preserve">la UEP / PEVD y a la UEP / </w:t>
      </w:r>
      <w:r w:rsidR="008705FE" w:rsidRPr="009E00BF">
        <w:rPr>
          <w:rFonts w:ascii="Tahoma" w:hAnsi="Tahoma" w:cs="Tahoma"/>
          <w:sz w:val="22"/>
          <w:szCs w:val="22"/>
        </w:rPr>
        <w:t>ENDE</w:t>
      </w:r>
      <w:r w:rsidR="00B064A3" w:rsidRPr="009E00BF">
        <w:rPr>
          <w:rFonts w:ascii="Tahoma" w:hAnsi="Tahoma" w:cs="Tahoma"/>
          <w:sz w:val="22"/>
          <w:szCs w:val="22"/>
        </w:rPr>
        <w:t xml:space="preserve"> </w:t>
      </w:r>
      <w:r w:rsidRPr="009E00BF">
        <w:rPr>
          <w:rFonts w:ascii="Tahoma" w:eastAsia="Tahoma" w:hAnsi="Tahoma" w:cs="Tahoma"/>
          <w:sz w:val="22"/>
          <w:szCs w:val="22"/>
        </w:rPr>
        <w:t xml:space="preserve">del Proyecto para realizar el seguimiento y monitoreo de cumplimiento de los compromisos son los Planes de Gestión Ambiental y Social (PGAS) y sus actualizaciones y complementaciones. </w:t>
      </w:r>
    </w:p>
    <w:p w14:paraId="00005F1A" w14:textId="77777777" w:rsidR="00071FE1" w:rsidRPr="009E00BF" w:rsidRDefault="00071FE1" w:rsidP="006648B0">
      <w:pPr>
        <w:spacing w:after="0" w:line="240" w:lineRule="auto"/>
        <w:jc w:val="both"/>
        <w:rPr>
          <w:rFonts w:ascii="Tahoma" w:eastAsia="Tahoma" w:hAnsi="Tahoma" w:cs="Tahoma"/>
          <w:sz w:val="22"/>
          <w:szCs w:val="22"/>
        </w:rPr>
      </w:pPr>
    </w:p>
    <w:p w14:paraId="00005F1B" w14:textId="78B286E2"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Las empresas constructoras, supervisoras contratadas por </w:t>
      </w:r>
      <w:r w:rsidR="00AC1510" w:rsidRPr="009E00BF">
        <w:rPr>
          <w:rFonts w:ascii="Tahoma" w:hAnsi="Tahoma" w:cs="Tahoma"/>
          <w:sz w:val="22"/>
          <w:szCs w:val="22"/>
        </w:rPr>
        <w:t xml:space="preserve">la UEP / PEVD </w:t>
      </w:r>
      <w:r w:rsidRPr="009E00BF">
        <w:rPr>
          <w:rFonts w:ascii="Tahoma" w:eastAsia="Tahoma" w:hAnsi="Tahoma" w:cs="Tahoma"/>
          <w:sz w:val="22"/>
          <w:szCs w:val="22"/>
        </w:rPr>
        <w:t>y las encargadas de la supervisión (</w:t>
      </w:r>
      <w:r w:rsidR="008705FE" w:rsidRPr="009E00BF">
        <w:rPr>
          <w:rFonts w:ascii="Tahoma" w:hAnsi="Tahoma" w:cs="Tahoma"/>
          <w:sz w:val="22"/>
          <w:szCs w:val="22"/>
        </w:rPr>
        <w:t>UEP / ENDE</w:t>
      </w:r>
      <w:r w:rsidRPr="009E00BF">
        <w:rPr>
          <w:rFonts w:ascii="Tahoma" w:eastAsia="Tahoma" w:hAnsi="Tahoma" w:cs="Tahoma"/>
          <w:sz w:val="22"/>
          <w:szCs w:val="22"/>
        </w:rPr>
        <w:t xml:space="preserve">) deben contar también con profesionales ambientales y sociales responsables de la implementación del PGAS, quienes también verificarán su cumplimiento. Estos profesionales elaborarán los informes periódicos ambientales y sociales que se elevarán al VMEER para su aprobación. </w:t>
      </w:r>
    </w:p>
    <w:p w14:paraId="00005F1C" w14:textId="77777777" w:rsidR="00071FE1" w:rsidRPr="009E00BF" w:rsidRDefault="00071FE1" w:rsidP="006648B0">
      <w:pPr>
        <w:spacing w:after="0" w:line="240" w:lineRule="auto"/>
        <w:jc w:val="both"/>
        <w:rPr>
          <w:rFonts w:ascii="Tahoma" w:eastAsia="Tahoma" w:hAnsi="Tahoma" w:cs="Tahoma"/>
          <w:sz w:val="22"/>
          <w:szCs w:val="22"/>
        </w:rPr>
      </w:pPr>
    </w:p>
    <w:p w14:paraId="00005F1D" w14:textId="1ABDEF8E" w:rsidR="00071FE1" w:rsidRPr="009E00BF" w:rsidRDefault="008705FE"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Además de </w:t>
      </w:r>
      <w:r w:rsidRPr="009E00BF">
        <w:rPr>
          <w:rFonts w:ascii="Tahoma" w:hAnsi="Tahoma" w:cs="Tahoma"/>
          <w:sz w:val="22"/>
          <w:szCs w:val="22"/>
        </w:rPr>
        <w:t>la UEP / PEVD y a la UEP / ENDE</w:t>
      </w:r>
      <w:r w:rsidR="008F6F43" w:rsidRPr="009E00BF">
        <w:rPr>
          <w:rFonts w:ascii="Tahoma" w:eastAsia="Tahoma" w:hAnsi="Tahoma" w:cs="Tahoma"/>
          <w:sz w:val="22"/>
          <w:szCs w:val="22"/>
        </w:rPr>
        <w:t xml:space="preserve">, otros especialistas pueden ser necesarios para el seguimiento de aspectos específicos con impactos de magnitud o relevancia socioambiental. Esa necesidad será determinada por el VMEER en la aprobación de los PGAS actualizados y complementados. </w:t>
      </w:r>
      <w:r w:rsidRPr="009E00BF">
        <w:rPr>
          <w:rFonts w:ascii="Tahoma" w:hAnsi="Tahoma" w:cs="Tahoma"/>
          <w:sz w:val="22"/>
          <w:szCs w:val="22"/>
        </w:rPr>
        <w:t xml:space="preserve">La </w:t>
      </w:r>
      <w:r w:rsidRPr="009E00BF">
        <w:rPr>
          <w:rFonts w:ascii="Tahoma" w:eastAsia="Tahoma" w:hAnsi="Tahoma" w:cs="Tahoma"/>
          <w:sz w:val="22"/>
          <w:szCs w:val="22"/>
        </w:rPr>
        <w:t xml:space="preserve">de </w:t>
      </w:r>
      <w:r w:rsidRPr="009E00BF">
        <w:rPr>
          <w:rFonts w:ascii="Tahoma" w:hAnsi="Tahoma" w:cs="Tahoma"/>
          <w:sz w:val="22"/>
          <w:szCs w:val="22"/>
        </w:rPr>
        <w:t xml:space="preserve">la UEP / PEVD o a la UEP / ENDE </w:t>
      </w:r>
      <w:r w:rsidR="008F6F43" w:rsidRPr="009E00BF">
        <w:rPr>
          <w:rFonts w:ascii="Tahoma" w:eastAsia="Tahoma" w:hAnsi="Tahoma" w:cs="Tahoma"/>
          <w:sz w:val="22"/>
          <w:szCs w:val="22"/>
        </w:rPr>
        <w:t>elaborará</w:t>
      </w:r>
      <w:r w:rsidRPr="009E00BF">
        <w:rPr>
          <w:rFonts w:ascii="Tahoma" w:eastAsia="Tahoma" w:hAnsi="Tahoma" w:cs="Tahoma"/>
          <w:sz w:val="22"/>
          <w:szCs w:val="22"/>
        </w:rPr>
        <w:t>n</w:t>
      </w:r>
      <w:r w:rsidR="008F6F43" w:rsidRPr="009E00BF">
        <w:rPr>
          <w:rFonts w:ascii="Tahoma" w:eastAsia="Tahoma" w:hAnsi="Tahoma" w:cs="Tahoma"/>
          <w:sz w:val="22"/>
          <w:szCs w:val="22"/>
        </w:rPr>
        <w:t xml:space="preserve"> los Términos de Referencia necesarios para esas contrataciones. Los integrantes del </w:t>
      </w:r>
      <w:r w:rsidRPr="009E00BF">
        <w:rPr>
          <w:rFonts w:ascii="Tahoma" w:eastAsia="Tahoma" w:hAnsi="Tahoma" w:cs="Tahoma"/>
          <w:sz w:val="22"/>
          <w:szCs w:val="22"/>
        </w:rPr>
        <w:t xml:space="preserve">de </w:t>
      </w:r>
      <w:r w:rsidRPr="009E00BF">
        <w:rPr>
          <w:rFonts w:ascii="Tahoma" w:hAnsi="Tahoma" w:cs="Tahoma"/>
          <w:sz w:val="22"/>
          <w:szCs w:val="22"/>
        </w:rPr>
        <w:t>la UEP / PEVD y a la UEP / ENDE</w:t>
      </w:r>
      <w:r w:rsidR="008F6F43" w:rsidRPr="009E00BF">
        <w:rPr>
          <w:rFonts w:ascii="Tahoma" w:eastAsia="Tahoma" w:hAnsi="Tahoma" w:cs="Tahoma"/>
          <w:sz w:val="22"/>
          <w:szCs w:val="22"/>
        </w:rPr>
        <w:t>, así como otros especialistas, deben estar familiarizados con la legislación nacional y con el MAS y los EAS del Banco Mundial, que deben continuar siendo incorporadas en los PGAS actualizados y complementados.</w:t>
      </w:r>
    </w:p>
    <w:p w14:paraId="00005F1E" w14:textId="77777777" w:rsidR="00071FE1" w:rsidRPr="009E00BF" w:rsidRDefault="00071FE1" w:rsidP="006648B0">
      <w:pPr>
        <w:spacing w:after="0" w:line="240" w:lineRule="auto"/>
        <w:jc w:val="both"/>
        <w:rPr>
          <w:rFonts w:ascii="Tahoma" w:eastAsia="Tahoma" w:hAnsi="Tahoma" w:cs="Tahoma"/>
          <w:sz w:val="22"/>
          <w:szCs w:val="22"/>
        </w:rPr>
      </w:pPr>
    </w:p>
    <w:p w14:paraId="00005F1F" w14:textId="740628DF"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VMEER delegará </w:t>
      </w:r>
      <w:r w:rsidR="008705FE" w:rsidRPr="009E00BF">
        <w:rPr>
          <w:rFonts w:ascii="Tahoma" w:hAnsi="Tahoma" w:cs="Tahoma"/>
          <w:sz w:val="22"/>
          <w:szCs w:val="22"/>
        </w:rPr>
        <w:t xml:space="preserve">la UEP / PEVD y a la UEP / </w:t>
      </w:r>
      <w:r w:rsidR="00E26FB1" w:rsidRPr="009E00BF">
        <w:rPr>
          <w:rFonts w:ascii="Tahoma" w:hAnsi="Tahoma" w:cs="Tahoma"/>
          <w:sz w:val="22"/>
          <w:szCs w:val="22"/>
        </w:rPr>
        <w:t>ENDE</w:t>
      </w:r>
      <w:r w:rsidR="008705FE" w:rsidRPr="009E00BF">
        <w:rPr>
          <w:rFonts w:ascii="Tahoma" w:hAnsi="Tahoma" w:cs="Tahoma"/>
          <w:sz w:val="22"/>
          <w:szCs w:val="22"/>
        </w:rPr>
        <w:t xml:space="preserve"> </w:t>
      </w:r>
      <w:r w:rsidRPr="009E00BF">
        <w:rPr>
          <w:rFonts w:ascii="Tahoma" w:eastAsia="Tahoma" w:hAnsi="Tahoma" w:cs="Tahoma"/>
          <w:sz w:val="22"/>
          <w:szCs w:val="22"/>
        </w:rPr>
        <w:t>el monitoreo de las acciones contempladas en el PGAS, pero se mantendrá como responsable ante el Proyecto por el cumplimiento del mismo. Para tal fin se establecerán los puntos básicos que se deberán reportar de acuerdo con las actividades de los PGAS y sus actualizaciones/complementaciones.</w:t>
      </w:r>
    </w:p>
    <w:p w14:paraId="00005F20" w14:textId="77777777" w:rsidR="00071FE1" w:rsidRPr="009E00BF" w:rsidRDefault="00071FE1" w:rsidP="006648B0">
      <w:pPr>
        <w:spacing w:after="0" w:line="240" w:lineRule="auto"/>
        <w:jc w:val="both"/>
        <w:rPr>
          <w:rFonts w:ascii="Tahoma" w:eastAsia="Tahoma" w:hAnsi="Tahoma" w:cs="Tahoma"/>
          <w:sz w:val="22"/>
          <w:szCs w:val="22"/>
        </w:rPr>
      </w:pPr>
    </w:p>
    <w:p w14:paraId="00005F21" w14:textId="2CCF908D" w:rsidR="00071FE1" w:rsidRPr="009E00BF" w:rsidRDefault="008F6F43" w:rsidP="006648B0">
      <w:pPr>
        <w:spacing w:after="0" w:line="240" w:lineRule="auto"/>
        <w:jc w:val="both"/>
        <w:rPr>
          <w:rFonts w:ascii="Tahoma" w:eastAsia="Tahoma" w:hAnsi="Tahoma" w:cs="Tahoma"/>
          <w:sz w:val="22"/>
          <w:szCs w:val="22"/>
        </w:rPr>
      </w:pPr>
      <w:r w:rsidRPr="1A68FBA2">
        <w:rPr>
          <w:rFonts w:ascii="Tahoma" w:eastAsia="Tahoma" w:hAnsi="Tahoma" w:cs="Tahoma"/>
          <w:sz w:val="22"/>
          <w:szCs w:val="22"/>
        </w:rPr>
        <w:t xml:space="preserve">ENDE tendrá a su cargo la supervisión de la ejecución del PGAS sus actualizaciones y complementaciones y proveerá asesoramiento al </w:t>
      </w:r>
      <w:r w:rsidR="008705FE" w:rsidRPr="1A68FBA2">
        <w:rPr>
          <w:rFonts w:ascii="Tahoma" w:eastAsia="Tahoma" w:hAnsi="Tahoma" w:cs="Tahoma"/>
          <w:sz w:val="22"/>
          <w:szCs w:val="22"/>
        </w:rPr>
        <w:t xml:space="preserve">equipo ambiental </w:t>
      </w:r>
      <w:r w:rsidRPr="1A68FBA2">
        <w:rPr>
          <w:rFonts w:ascii="Tahoma" w:eastAsia="Tahoma" w:hAnsi="Tahoma" w:cs="Tahoma"/>
          <w:sz w:val="22"/>
          <w:szCs w:val="22"/>
        </w:rPr>
        <w:t xml:space="preserve">y </w:t>
      </w:r>
      <w:r w:rsidR="008705FE" w:rsidRPr="1A68FBA2">
        <w:rPr>
          <w:rFonts w:ascii="Tahoma" w:eastAsia="Tahoma" w:hAnsi="Tahoma" w:cs="Tahoma"/>
          <w:sz w:val="22"/>
          <w:szCs w:val="22"/>
        </w:rPr>
        <w:t xml:space="preserve">social </w:t>
      </w:r>
      <w:r w:rsidRPr="1A68FBA2">
        <w:rPr>
          <w:rFonts w:ascii="Tahoma" w:eastAsia="Tahoma" w:hAnsi="Tahoma" w:cs="Tahoma"/>
          <w:sz w:val="22"/>
          <w:szCs w:val="22"/>
        </w:rPr>
        <w:t>de las empresas contratistas y supervisoras sobre temas de manejo y supervisión ambiental y social cuando éstos lo requieran.</w:t>
      </w:r>
    </w:p>
    <w:p w14:paraId="00005F22" w14:textId="77777777" w:rsidR="00071FE1" w:rsidRPr="009E00BF" w:rsidRDefault="00071FE1" w:rsidP="006648B0">
      <w:pPr>
        <w:spacing w:after="0" w:line="240" w:lineRule="auto"/>
        <w:jc w:val="both"/>
        <w:rPr>
          <w:rFonts w:ascii="Tahoma" w:eastAsia="Tahoma" w:hAnsi="Tahoma" w:cs="Tahoma"/>
          <w:sz w:val="22"/>
          <w:szCs w:val="22"/>
        </w:rPr>
      </w:pPr>
    </w:p>
    <w:p w14:paraId="00005F23" w14:textId="1F1901F6"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Asimismo, como parte del fortalecimiento institucional y capacitación permanente previstos en el Proyecto, el VMEER </w:t>
      </w:r>
      <w:r w:rsidR="008705FE" w:rsidRPr="009E00BF">
        <w:rPr>
          <w:rFonts w:ascii="Tahoma" w:hAnsi="Tahoma" w:cs="Tahoma"/>
          <w:sz w:val="22"/>
          <w:szCs w:val="22"/>
        </w:rPr>
        <w:t xml:space="preserve">la UEP / PEVD o a la UEP / ENDE </w:t>
      </w:r>
      <w:r w:rsidRPr="009E00BF">
        <w:rPr>
          <w:rFonts w:ascii="Tahoma" w:eastAsia="Tahoma" w:hAnsi="Tahoma" w:cs="Tahoma"/>
          <w:sz w:val="22"/>
          <w:szCs w:val="22"/>
        </w:rPr>
        <w:t xml:space="preserve">podrán realizar periódicamente talleres de actualización y capacitación en materia ambiental y social, con temas pertinentes a </w:t>
      </w:r>
      <w:r w:rsidR="00167002">
        <w:rPr>
          <w:rFonts w:ascii="Tahoma" w:eastAsia="Tahoma" w:hAnsi="Tahoma" w:cs="Tahoma"/>
          <w:sz w:val="22"/>
          <w:szCs w:val="22"/>
        </w:rPr>
        <w:t>los</w:t>
      </w:r>
      <w:r w:rsidR="00167002" w:rsidRPr="009E00BF">
        <w:rPr>
          <w:rFonts w:ascii="Tahoma" w:eastAsia="Tahoma" w:hAnsi="Tahoma" w:cs="Tahoma"/>
          <w:sz w:val="22"/>
          <w:szCs w:val="22"/>
        </w:rPr>
        <w:t xml:space="preserve"> </w:t>
      </w:r>
      <w:r w:rsidR="003F53FB">
        <w:rPr>
          <w:rFonts w:ascii="Tahoma" w:eastAsia="Tahoma" w:hAnsi="Tahoma" w:cs="Tahoma"/>
          <w:sz w:val="22"/>
          <w:szCs w:val="22"/>
        </w:rPr>
        <w:t>subproyectos</w:t>
      </w:r>
      <w:r w:rsidRPr="009E00BF">
        <w:rPr>
          <w:rFonts w:ascii="Tahoma" w:eastAsia="Tahoma" w:hAnsi="Tahoma" w:cs="Tahoma"/>
          <w:sz w:val="22"/>
          <w:szCs w:val="22"/>
        </w:rPr>
        <w:t xml:space="preserve"> financiadas por el Proyecto.</w:t>
      </w:r>
    </w:p>
    <w:p w14:paraId="00005F24" w14:textId="77777777" w:rsidR="00071FE1" w:rsidRPr="009E00BF" w:rsidRDefault="00071FE1" w:rsidP="006648B0">
      <w:pPr>
        <w:spacing w:after="0" w:line="240" w:lineRule="auto"/>
        <w:jc w:val="both"/>
        <w:rPr>
          <w:rFonts w:ascii="Tahoma" w:eastAsia="Tahoma" w:hAnsi="Tahoma" w:cs="Tahoma"/>
          <w:sz w:val="22"/>
          <w:szCs w:val="22"/>
        </w:rPr>
      </w:pPr>
    </w:p>
    <w:p w14:paraId="00005F25" w14:textId="2B5AF4CA"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Será responsabilidad del VMEER que </w:t>
      </w:r>
      <w:r w:rsidR="008705FE" w:rsidRPr="009E00BF">
        <w:rPr>
          <w:rFonts w:ascii="Tahoma" w:hAnsi="Tahoma" w:cs="Tahoma"/>
          <w:sz w:val="22"/>
          <w:szCs w:val="22"/>
        </w:rPr>
        <w:t xml:space="preserve">la UEP / PEVD y a la UEP / ENDE </w:t>
      </w:r>
      <w:r w:rsidRPr="009E00BF">
        <w:rPr>
          <w:rFonts w:ascii="Tahoma" w:eastAsia="Tahoma" w:hAnsi="Tahoma" w:cs="Tahoma"/>
          <w:sz w:val="22"/>
          <w:szCs w:val="22"/>
        </w:rPr>
        <w:t>realice</w:t>
      </w:r>
      <w:r w:rsidR="008705FE" w:rsidRPr="009E00BF">
        <w:rPr>
          <w:rFonts w:ascii="Tahoma" w:eastAsia="Tahoma" w:hAnsi="Tahoma" w:cs="Tahoma"/>
          <w:sz w:val="22"/>
          <w:szCs w:val="22"/>
        </w:rPr>
        <w:t>n</w:t>
      </w:r>
      <w:r w:rsidRPr="009E00BF">
        <w:rPr>
          <w:rFonts w:ascii="Tahoma" w:eastAsia="Tahoma" w:hAnsi="Tahoma" w:cs="Tahoma"/>
          <w:sz w:val="22"/>
          <w:szCs w:val="22"/>
        </w:rPr>
        <w:t xml:space="preserve"> </w:t>
      </w:r>
      <w:r w:rsidR="008705FE" w:rsidRPr="009E00BF">
        <w:rPr>
          <w:rFonts w:ascii="Tahoma" w:eastAsia="Tahoma" w:hAnsi="Tahoma" w:cs="Tahoma"/>
          <w:sz w:val="22"/>
          <w:szCs w:val="22"/>
        </w:rPr>
        <w:t xml:space="preserve">informes </w:t>
      </w:r>
      <w:r w:rsidRPr="009E00BF">
        <w:rPr>
          <w:rFonts w:ascii="Tahoma" w:eastAsia="Tahoma" w:hAnsi="Tahoma" w:cs="Tahoma"/>
          <w:sz w:val="22"/>
          <w:szCs w:val="22"/>
        </w:rPr>
        <w:t>periódico</w:t>
      </w:r>
      <w:r w:rsidR="008705FE" w:rsidRPr="009E00BF">
        <w:rPr>
          <w:rFonts w:ascii="Tahoma" w:eastAsia="Tahoma" w:hAnsi="Tahoma" w:cs="Tahoma"/>
          <w:sz w:val="22"/>
          <w:szCs w:val="22"/>
        </w:rPr>
        <w:t>s</w:t>
      </w:r>
      <w:r w:rsidRPr="009E00BF">
        <w:rPr>
          <w:rFonts w:ascii="Tahoma" w:eastAsia="Tahoma" w:hAnsi="Tahoma" w:cs="Tahoma"/>
          <w:sz w:val="22"/>
          <w:szCs w:val="22"/>
        </w:rPr>
        <w:t xml:space="preserve"> con el detalle de las actividades y los resultados de monitoreo y seguimiento de los proyectos a su cargo, proporcionando los avances del cumplimiento del PGAS sus actualizaciones y complementaciones, reportando oportunamente cualquier contratiempo en su cumplimiento.</w:t>
      </w:r>
    </w:p>
    <w:p w14:paraId="00005F26" w14:textId="77777777" w:rsidR="00071FE1" w:rsidRPr="009E00BF" w:rsidRDefault="00071FE1" w:rsidP="006648B0">
      <w:pPr>
        <w:spacing w:after="0" w:line="240" w:lineRule="auto"/>
        <w:jc w:val="both"/>
        <w:rPr>
          <w:rFonts w:ascii="Tahoma" w:eastAsia="Tahoma" w:hAnsi="Tahoma" w:cs="Tahoma"/>
          <w:sz w:val="22"/>
          <w:szCs w:val="22"/>
        </w:rPr>
      </w:pPr>
    </w:p>
    <w:p w14:paraId="00005F27" w14:textId="75477977" w:rsidR="00071FE1" w:rsidRPr="009E00BF" w:rsidRDefault="00E26FB1" w:rsidP="006648B0">
      <w:pPr>
        <w:spacing w:after="0" w:line="240" w:lineRule="auto"/>
        <w:jc w:val="both"/>
        <w:rPr>
          <w:rFonts w:ascii="Tahoma" w:eastAsia="Tahoma" w:hAnsi="Tahoma" w:cs="Tahoma"/>
          <w:sz w:val="22"/>
          <w:szCs w:val="22"/>
        </w:rPr>
      </w:pPr>
      <w:r w:rsidRPr="009E00BF">
        <w:rPr>
          <w:rFonts w:ascii="Tahoma" w:hAnsi="Tahoma" w:cs="Tahoma"/>
          <w:sz w:val="22"/>
          <w:szCs w:val="22"/>
        </w:rPr>
        <w:t>L</w:t>
      </w:r>
      <w:r w:rsidR="008705FE" w:rsidRPr="009E00BF">
        <w:rPr>
          <w:rFonts w:ascii="Tahoma" w:hAnsi="Tahoma" w:cs="Tahoma"/>
          <w:sz w:val="22"/>
          <w:szCs w:val="22"/>
        </w:rPr>
        <w:t xml:space="preserve">a UEP / ENDE </w:t>
      </w:r>
      <w:r w:rsidR="008F6F43" w:rsidRPr="009E00BF">
        <w:rPr>
          <w:rFonts w:ascii="Tahoma" w:eastAsia="Tahoma" w:hAnsi="Tahoma" w:cs="Tahoma"/>
          <w:sz w:val="22"/>
          <w:szCs w:val="22"/>
        </w:rPr>
        <w:t xml:space="preserve">verificará el cumplimiento del PGAS sus actualizaciones y complementaciones, realizará visitas a los proyectos en ejecución y solicitará información de los mismos como parte de su control y seguimiento de la ejecución de los PGAS, sus actualizaciones y complementaciones y elaborará informes de cumplimiento ambiental y social que se integrarán a los reportes del Proyecto. </w:t>
      </w:r>
    </w:p>
    <w:p w14:paraId="00005F28" w14:textId="77777777" w:rsidR="00071FE1" w:rsidRPr="009E00BF" w:rsidRDefault="00071FE1" w:rsidP="006648B0">
      <w:pPr>
        <w:spacing w:after="0" w:line="240" w:lineRule="auto"/>
        <w:jc w:val="both"/>
        <w:rPr>
          <w:rFonts w:ascii="Tahoma" w:eastAsia="Tahoma" w:hAnsi="Tahoma" w:cs="Tahoma"/>
          <w:sz w:val="22"/>
          <w:szCs w:val="22"/>
        </w:rPr>
      </w:pPr>
    </w:p>
    <w:p w14:paraId="00005F29" w14:textId="77777777" w:rsidR="00071FE1" w:rsidRPr="009E00BF" w:rsidRDefault="008F6F43" w:rsidP="006648B0">
      <w:pPr>
        <w:pStyle w:val="Heading2"/>
        <w:numPr>
          <w:ilvl w:val="3"/>
          <w:numId w:val="8"/>
        </w:numPr>
        <w:spacing w:before="0" w:line="240" w:lineRule="auto"/>
        <w:ind w:left="993" w:hanging="993"/>
        <w:rPr>
          <w:rFonts w:ascii="Tahoma" w:eastAsia="Tahoma" w:hAnsi="Tahoma" w:cs="Tahoma"/>
          <w:b/>
          <w:color w:val="000000"/>
          <w:sz w:val="22"/>
          <w:szCs w:val="22"/>
        </w:rPr>
      </w:pPr>
      <w:bookmarkStart w:id="638" w:name="_Toc143248818"/>
      <w:r w:rsidRPr="009E00BF">
        <w:rPr>
          <w:rFonts w:ascii="Tahoma" w:eastAsia="Tahoma" w:hAnsi="Tahoma" w:cs="Tahoma"/>
          <w:b/>
          <w:color w:val="000000"/>
          <w:sz w:val="22"/>
          <w:szCs w:val="22"/>
        </w:rPr>
        <w:t>Gestión Socioambiental en la Fase de diseño (Pre inversión)</w:t>
      </w:r>
      <w:bookmarkEnd w:id="638"/>
    </w:p>
    <w:p w14:paraId="00005F2A" w14:textId="77777777" w:rsidR="00071FE1" w:rsidRPr="009E00BF" w:rsidRDefault="00071FE1" w:rsidP="006648B0">
      <w:pPr>
        <w:keepNext/>
        <w:pBdr>
          <w:top w:val="nil"/>
          <w:left w:val="nil"/>
          <w:bottom w:val="nil"/>
          <w:right w:val="nil"/>
          <w:between w:val="nil"/>
        </w:pBdr>
        <w:spacing w:after="0" w:line="240" w:lineRule="auto"/>
        <w:ind w:left="720" w:hanging="360"/>
        <w:rPr>
          <w:rFonts w:ascii="Tahoma" w:eastAsia="Tahoma" w:hAnsi="Tahoma" w:cs="Tahoma"/>
          <w:color w:val="000000"/>
          <w:sz w:val="22"/>
          <w:szCs w:val="22"/>
        </w:rPr>
      </w:pPr>
    </w:p>
    <w:p w14:paraId="00005F2B" w14:textId="2418F71A"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gestión ambiental y social en la etapa de diseño (pre inversión) es responsabilidad del VMEER, a través </w:t>
      </w:r>
      <w:r w:rsidR="008705FE" w:rsidRPr="009E00BF">
        <w:rPr>
          <w:rFonts w:ascii="Tahoma" w:hAnsi="Tahoma" w:cs="Tahoma"/>
          <w:sz w:val="22"/>
          <w:szCs w:val="22"/>
        </w:rPr>
        <w:t>la UEP / PEVD</w:t>
      </w:r>
      <w:r w:rsidRPr="009E00BF">
        <w:rPr>
          <w:rFonts w:ascii="Tahoma" w:eastAsia="Tahoma" w:hAnsi="Tahoma" w:cs="Tahoma"/>
          <w:sz w:val="22"/>
          <w:szCs w:val="22"/>
        </w:rPr>
        <w:t xml:space="preserve">. </w:t>
      </w:r>
    </w:p>
    <w:p w14:paraId="00005F2C" w14:textId="77777777" w:rsidR="00071FE1" w:rsidRPr="009E00BF" w:rsidRDefault="00071FE1" w:rsidP="006648B0">
      <w:pPr>
        <w:spacing w:after="0" w:line="240" w:lineRule="auto"/>
        <w:jc w:val="both"/>
        <w:rPr>
          <w:rFonts w:ascii="Tahoma" w:eastAsia="Tahoma" w:hAnsi="Tahoma" w:cs="Tahoma"/>
          <w:sz w:val="22"/>
          <w:szCs w:val="22"/>
        </w:rPr>
      </w:pPr>
    </w:p>
    <w:p w14:paraId="00005F2D" w14:textId="53EAF4A8"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En relación al diseño, como a la fecha de elaboración del presente documento no se cuenta con los estudios de pre inversión, es esta instancia la responsable de su elaboración y verificar que para cada caso se cumplan las especificaciones de</w:t>
      </w:r>
      <w:r w:rsidR="00AB0297">
        <w:rPr>
          <w:rFonts w:ascii="Tahoma" w:eastAsia="Tahoma" w:hAnsi="Tahoma" w:cs="Tahoma"/>
          <w:sz w:val="22"/>
          <w:szCs w:val="22"/>
        </w:rPr>
        <w:t xml:space="preserve">l </w:t>
      </w:r>
      <w:r w:rsidRPr="009E00BF">
        <w:rPr>
          <w:rFonts w:ascii="Tahoma" w:eastAsia="Tahoma" w:hAnsi="Tahoma" w:cs="Tahoma"/>
          <w:sz w:val="22"/>
          <w:szCs w:val="22"/>
        </w:rPr>
        <w:t>PGAS para esta etapa (diseño) y para cada intervención.</w:t>
      </w:r>
    </w:p>
    <w:p w14:paraId="00005F2E" w14:textId="77777777" w:rsidR="00071FE1" w:rsidRPr="009E00BF" w:rsidRDefault="00071FE1" w:rsidP="006648B0">
      <w:pPr>
        <w:spacing w:after="0" w:line="240" w:lineRule="auto"/>
        <w:jc w:val="both"/>
        <w:rPr>
          <w:rFonts w:ascii="Tahoma" w:eastAsia="Tahoma" w:hAnsi="Tahoma" w:cs="Tahoma"/>
          <w:sz w:val="22"/>
          <w:szCs w:val="22"/>
        </w:rPr>
      </w:pPr>
    </w:p>
    <w:p w14:paraId="00005F2F" w14:textId="46FB8C51"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También deberá verificarse que los requerimientos de</w:t>
      </w:r>
      <w:r w:rsidR="00AB0297">
        <w:rPr>
          <w:rFonts w:ascii="Tahoma" w:eastAsia="Tahoma" w:hAnsi="Tahoma" w:cs="Tahoma"/>
          <w:sz w:val="22"/>
          <w:szCs w:val="22"/>
        </w:rPr>
        <w:t xml:space="preserve">l PGAS </w:t>
      </w:r>
      <w:r w:rsidRPr="009E00BF">
        <w:rPr>
          <w:rFonts w:ascii="Tahoma" w:eastAsia="Tahoma" w:hAnsi="Tahoma" w:cs="Tahoma"/>
          <w:sz w:val="22"/>
          <w:szCs w:val="22"/>
        </w:rPr>
        <w:t>se vean reflejados en los TdRs de los pliegos para todas las obras de construcción. En base a los lineamientos del pliego</w:t>
      </w:r>
      <w:r w:rsidR="008705FE" w:rsidRPr="009E00BF">
        <w:rPr>
          <w:rFonts w:ascii="Tahoma" w:eastAsia="Tahoma" w:hAnsi="Tahoma" w:cs="Tahoma"/>
          <w:sz w:val="22"/>
          <w:szCs w:val="22"/>
        </w:rPr>
        <w:t xml:space="preserve">, </w:t>
      </w:r>
      <w:r w:rsidR="000133C9" w:rsidRPr="009E00BF">
        <w:rPr>
          <w:rFonts w:ascii="Tahoma" w:eastAsia="Tahoma" w:hAnsi="Tahoma" w:cs="Tahoma"/>
          <w:sz w:val="22"/>
          <w:szCs w:val="22"/>
        </w:rPr>
        <w:t>cada contratista</w:t>
      </w:r>
      <w:r w:rsidR="008705FE" w:rsidRPr="009E00BF">
        <w:rPr>
          <w:rFonts w:ascii="Tahoma" w:eastAsia="Tahoma" w:hAnsi="Tahoma" w:cs="Tahoma"/>
          <w:sz w:val="22"/>
          <w:szCs w:val="22"/>
        </w:rPr>
        <w:t xml:space="preserve"> </w:t>
      </w:r>
      <w:r w:rsidRPr="009E00BF">
        <w:rPr>
          <w:rFonts w:ascii="Tahoma" w:eastAsia="Tahoma" w:hAnsi="Tahoma" w:cs="Tahoma"/>
          <w:sz w:val="22"/>
          <w:szCs w:val="22"/>
        </w:rPr>
        <w:t>(empresa constructora) deberá actualizar los PGAS antes del inicio de las obras de construcción</w:t>
      </w:r>
      <w:r w:rsidR="008705FE" w:rsidRPr="009E00BF">
        <w:rPr>
          <w:rFonts w:ascii="Tahoma" w:eastAsia="Tahoma" w:hAnsi="Tahoma" w:cs="Tahoma"/>
          <w:sz w:val="22"/>
          <w:szCs w:val="22"/>
        </w:rPr>
        <w:t xml:space="preserve"> (PGAS-Co</w:t>
      </w:r>
      <w:r w:rsidR="000133C9" w:rsidRPr="009E00BF">
        <w:rPr>
          <w:rFonts w:ascii="Tahoma" w:eastAsia="Tahoma" w:hAnsi="Tahoma" w:cs="Tahoma"/>
          <w:sz w:val="22"/>
          <w:szCs w:val="22"/>
        </w:rPr>
        <w:t>)</w:t>
      </w:r>
      <w:r w:rsidRPr="009E00BF">
        <w:rPr>
          <w:rFonts w:ascii="Tahoma" w:eastAsia="Tahoma" w:hAnsi="Tahoma" w:cs="Tahoma"/>
          <w:sz w:val="22"/>
          <w:szCs w:val="22"/>
        </w:rPr>
        <w:t>.</w:t>
      </w:r>
    </w:p>
    <w:p w14:paraId="00005F30" w14:textId="77777777" w:rsidR="00071FE1" w:rsidRPr="009E00BF" w:rsidRDefault="00071FE1" w:rsidP="006648B0">
      <w:pPr>
        <w:spacing w:after="0" w:line="240" w:lineRule="auto"/>
        <w:jc w:val="both"/>
        <w:rPr>
          <w:rFonts w:ascii="Tahoma" w:eastAsia="Tahoma" w:hAnsi="Tahoma" w:cs="Tahoma"/>
          <w:sz w:val="22"/>
          <w:szCs w:val="22"/>
        </w:rPr>
      </w:pPr>
    </w:p>
    <w:p w14:paraId="00005F31" w14:textId="0E95A6F3" w:rsidR="00071FE1" w:rsidRPr="009E00BF" w:rsidRDefault="00E26FB1"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w:t>
      </w:r>
      <w:r w:rsidR="000133C9" w:rsidRPr="009E00BF">
        <w:rPr>
          <w:rFonts w:ascii="Tahoma" w:hAnsi="Tahoma" w:cs="Tahoma"/>
          <w:sz w:val="22"/>
          <w:szCs w:val="22"/>
        </w:rPr>
        <w:t>UEP / PEVD</w:t>
      </w:r>
      <w:r w:rsidR="000133C9" w:rsidRPr="009E00BF" w:rsidDel="000133C9">
        <w:rPr>
          <w:rFonts w:ascii="Tahoma" w:eastAsia="Tahoma" w:hAnsi="Tahoma" w:cs="Tahoma"/>
          <w:sz w:val="22"/>
          <w:szCs w:val="22"/>
        </w:rPr>
        <w:t xml:space="preserve"> </w:t>
      </w:r>
      <w:r w:rsidR="008F6F43" w:rsidRPr="009E00BF">
        <w:rPr>
          <w:rFonts w:ascii="Tahoma" w:eastAsia="Tahoma" w:hAnsi="Tahoma" w:cs="Tahoma"/>
          <w:sz w:val="22"/>
          <w:szCs w:val="22"/>
        </w:rPr>
        <w:t xml:space="preserve">también será responsable de revisar el diseño de las obras bajo el Proyecto, para promover la incorporación de medidas de eficiencia energética y de ahorro de agua en las instalaciones. </w:t>
      </w:r>
      <w:r w:rsidR="000133C9" w:rsidRPr="009E00BF">
        <w:rPr>
          <w:rFonts w:ascii="Tahoma" w:eastAsia="Tahoma" w:hAnsi="Tahoma" w:cs="Tahoma"/>
          <w:sz w:val="22"/>
          <w:szCs w:val="22"/>
        </w:rPr>
        <w:t xml:space="preserve">En cumplimiento a los EAS del BM deberá verificarse la </w:t>
      </w:r>
      <w:r w:rsidR="008F6F43" w:rsidRPr="009E00BF">
        <w:rPr>
          <w:rFonts w:ascii="Tahoma" w:eastAsia="Tahoma" w:hAnsi="Tahoma" w:cs="Tahoma"/>
          <w:sz w:val="22"/>
          <w:szCs w:val="22"/>
        </w:rPr>
        <w:t>incorporación de medidas</w:t>
      </w:r>
      <w:r w:rsidR="000133C9" w:rsidRPr="009E00BF">
        <w:rPr>
          <w:rFonts w:ascii="Tahoma" w:eastAsia="Tahoma" w:hAnsi="Tahoma" w:cs="Tahoma"/>
          <w:sz w:val="22"/>
          <w:szCs w:val="22"/>
        </w:rPr>
        <w:t xml:space="preserve"> que </w:t>
      </w:r>
      <w:r w:rsidRPr="009E00BF">
        <w:rPr>
          <w:rFonts w:ascii="Tahoma" w:eastAsia="Tahoma" w:hAnsi="Tahoma" w:cs="Tahoma"/>
          <w:sz w:val="22"/>
          <w:szCs w:val="22"/>
        </w:rPr>
        <w:t>incluyan,</w:t>
      </w:r>
      <w:r w:rsidR="000133C9" w:rsidRPr="009E00BF">
        <w:rPr>
          <w:rFonts w:ascii="Tahoma" w:eastAsia="Tahoma" w:hAnsi="Tahoma" w:cs="Tahoma"/>
          <w:sz w:val="22"/>
          <w:szCs w:val="22"/>
        </w:rPr>
        <w:t xml:space="preserve"> pero no se limiten a</w:t>
      </w:r>
      <w:r w:rsidR="008F6F43" w:rsidRPr="009E00BF">
        <w:rPr>
          <w:rFonts w:ascii="Tahoma" w:eastAsia="Tahoma" w:hAnsi="Tahoma" w:cs="Tahoma"/>
          <w:sz w:val="22"/>
          <w:szCs w:val="22"/>
        </w:rPr>
        <w:t xml:space="preserve">: </w:t>
      </w:r>
    </w:p>
    <w:p w14:paraId="00005F32" w14:textId="77777777" w:rsidR="00071FE1" w:rsidRPr="009E00BF" w:rsidRDefault="00071FE1" w:rsidP="006648B0">
      <w:pPr>
        <w:spacing w:after="0" w:line="240" w:lineRule="auto"/>
        <w:jc w:val="both"/>
        <w:rPr>
          <w:rFonts w:ascii="Tahoma" w:eastAsia="Tahoma" w:hAnsi="Tahoma" w:cs="Tahoma"/>
          <w:sz w:val="22"/>
          <w:szCs w:val="22"/>
        </w:rPr>
      </w:pPr>
    </w:p>
    <w:p w14:paraId="00005F33" w14:textId="77777777" w:rsidR="00071FE1" w:rsidRPr="00FC2DA5" w:rsidRDefault="008F6F43" w:rsidP="006648B0">
      <w:pPr>
        <w:numPr>
          <w:ilvl w:val="0"/>
          <w:numId w:val="59"/>
        </w:numPr>
        <w:pBdr>
          <w:top w:val="nil"/>
          <w:left w:val="nil"/>
          <w:bottom w:val="nil"/>
          <w:right w:val="nil"/>
          <w:between w:val="nil"/>
        </w:pBdr>
        <w:spacing w:after="0" w:line="240" w:lineRule="auto"/>
        <w:jc w:val="both"/>
        <w:rPr>
          <w:rFonts w:ascii="Tahoma" w:eastAsia="Tahoma" w:hAnsi="Tahoma" w:cs="Tahoma"/>
          <w:color w:val="000000"/>
          <w:sz w:val="20"/>
          <w:szCs w:val="20"/>
        </w:rPr>
      </w:pPr>
      <w:r w:rsidRPr="00FC2DA5">
        <w:rPr>
          <w:rFonts w:ascii="Tahoma" w:eastAsia="Tahoma" w:hAnsi="Tahoma" w:cs="Tahoma"/>
          <w:color w:val="000000"/>
          <w:sz w:val="20"/>
          <w:szCs w:val="20"/>
        </w:rPr>
        <w:t xml:space="preserve">Iluminación eficiente (LED) </w:t>
      </w:r>
    </w:p>
    <w:p w14:paraId="00005F34" w14:textId="77777777" w:rsidR="00071FE1" w:rsidRPr="00FC2DA5" w:rsidRDefault="008F6F43" w:rsidP="006648B0">
      <w:pPr>
        <w:numPr>
          <w:ilvl w:val="0"/>
          <w:numId w:val="59"/>
        </w:numPr>
        <w:pBdr>
          <w:top w:val="nil"/>
          <w:left w:val="nil"/>
          <w:bottom w:val="nil"/>
          <w:right w:val="nil"/>
          <w:between w:val="nil"/>
        </w:pBdr>
        <w:spacing w:after="0" w:line="240" w:lineRule="auto"/>
        <w:jc w:val="both"/>
        <w:rPr>
          <w:rFonts w:ascii="Tahoma" w:eastAsia="Tahoma" w:hAnsi="Tahoma" w:cs="Tahoma"/>
          <w:color w:val="000000"/>
          <w:sz w:val="20"/>
          <w:szCs w:val="20"/>
        </w:rPr>
      </w:pPr>
      <w:r w:rsidRPr="00FC2DA5">
        <w:rPr>
          <w:rFonts w:ascii="Tahoma" w:eastAsia="Tahoma" w:hAnsi="Tahoma" w:cs="Tahoma"/>
          <w:color w:val="000000"/>
          <w:sz w:val="20"/>
          <w:szCs w:val="20"/>
        </w:rPr>
        <w:t xml:space="preserve">Climatización eficiente (equipos inverter) </w:t>
      </w:r>
    </w:p>
    <w:p w14:paraId="00005F35" w14:textId="77777777" w:rsidR="00071FE1" w:rsidRPr="00FC2DA5" w:rsidRDefault="008F6F43" w:rsidP="006648B0">
      <w:pPr>
        <w:numPr>
          <w:ilvl w:val="0"/>
          <w:numId w:val="59"/>
        </w:numPr>
        <w:pBdr>
          <w:top w:val="nil"/>
          <w:left w:val="nil"/>
          <w:bottom w:val="nil"/>
          <w:right w:val="nil"/>
          <w:between w:val="nil"/>
        </w:pBdr>
        <w:spacing w:after="0" w:line="240" w:lineRule="auto"/>
        <w:jc w:val="both"/>
        <w:rPr>
          <w:rFonts w:ascii="Tahoma" w:eastAsia="Tahoma" w:hAnsi="Tahoma" w:cs="Tahoma"/>
          <w:color w:val="000000"/>
          <w:sz w:val="20"/>
          <w:szCs w:val="20"/>
        </w:rPr>
      </w:pPr>
      <w:r w:rsidRPr="00FC2DA5">
        <w:rPr>
          <w:rFonts w:ascii="Tahoma" w:eastAsia="Tahoma" w:hAnsi="Tahoma" w:cs="Tahoma"/>
          <w:color w:val="000000"/>
          <w:sz w:val="20"/>
          <w:szCs w:val="20"/>
        </w:rPr>
        <w:t xml:space="preserve">Medidas de aislamiento de muros, cubiertas y aberturas </w:t>
      </w:r>
    </w:p>
    <w:p w14:paraId="00005F36" w14:textId="77777777" w:rsidR="00071FE1" w:rsidRPr="009E00BF" w:rsidRDefault="00071FE1" w:rsidP="006648B0">
      <w:pPr>
        <w:spacing w:after="0" w:line="240" w:lineRule="auto"/>
        <w:jc w:val="both"/>
        <w:rPr>
          <w:rFonts w:ascii="Tahoma" w:eastAsia="Tahoma" w:hAnsi="Tahoma" w:cs="Tahoma"/>
          <w:sz w:val="22"/>
          <w:szCs w:val="22"/>
        </w:rPr>
      </w:pPr>
    </w:p>
    <w:p w14:paraId="00005F37" w14:textId="4F453732"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incorporación de estas medidas de eficiencia energética y ahorro de agua se materializarán en las especificaciones técnicas particulares, que formarán parte del documento de licitación, junto con los lineamientos y especificaciones incluidos en </w:t>
      </w:r>
      <w:r w:rsidR="00AB0297">
        <w:rPr>
          <w:rFonts w:ascii="Tahoma" w:eastAsia="Tahoma" w:hAnsi="Tahoma" w:cs="Tahoma"/>
          <w:sz w:val="22"/>
          <w:szCs w:val="22"/>
        </w:rPr>
        <w:t xml:space="preserve">el PGAS </w:t>
      </w:r>
      <w:r w:rsidR="000133C9" w:rsidRPr="009E00BF">
        <w:rPr>
          <w:rFonts w:ascii="Tahoma" w:eastAsia="Tahoma" w:hAnsi="Tahoma" w:cs="Tahoma"/>
          <w:sz w:val="22"/>
          <w:szCs w:val="22"/>
        </w:rPr>
        <w:t>y PGAS-Co</w:t>
      </w:r>
      <w:r w:rsidRPr="009E00BF">
        <w:rPr>
          <w:rFonts w:ascii="Tahoma" w:eastAsia="Tahoma" w:hAnsi="Tahoma" w:cs="Tahoma"/>
          <w:sz w:val="22"/>
          <w:szCs w:val="22"/>
        </w:rPr>
        <w:t xml:space="preserve">, que deberán cumplir los contratistas durante la ejecución de las obras. </w:t>
      </w:r>
    </w:p>
    <w:p w14:paraId="00005F38" w14:textId="77777777" w:rsidR="00071FE1" w:rsidRPr="009E00BF" w:rsidRDefault="00071FE1" w:rsidP="006648B0">
      <w:pPr>
        <w:spacing w:after="0" w:line="240" w:lineRule="auto"/>
        <w:jc w:val="both"/>
        <w:rPr>
          <w:rFonts w:ascii="Tahoma" w:eastAsia="Tahoma" w:hAnsi="Tahoma" w:cs="Tahoma"/>
          <w:sz w:val="22"/>
          <w:szCs w:val="22"/>
        </w:rPr>
      </w:pPr>
    </w:p>
    <w:p w14:paraId="00005F39"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Los Términos de Referencia incluidos en los documentos de licitación, deberán contener las cláusulas y requisitos ambientales, sociales y de salud y seguridad en el trabajo necesarios, tanto generales, como específicos del Proyecto, tomando como base los lineamientos de los PGAS, y los requisitos de buenas prácticas internacionales aplicables. </w:t>
      </w:r>
    </w:p>
    <w:p w14:paraId="00005F3A" w14:textId="77777777" w:rsidR="00071FE1" w:rsidRPr="009E00BF" w:rsidRDefault="00071FE1" w:rsidP="006648B0">
      <w:pPr>
        <w:spacing w:after="0" w:line="240" w:lineRule="auto"/>
        <w:jc w:val="both"/>
        <w:rPr>
          <w:rFonts w:ascii="Tahoma" w:eastAsia="Tahoma" w:hAnsi="Tahoma" w:cs="Tahoma"/>
          <w:sz w:val="22"/>
          <w:szCs w:val="22"/>
        </w:rPr>
      </w:pPr>
    </w:p>
    <w:p w14:paraId="00005F3B" w14:textId="777777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Las propuestas recibidas durante el proceso de licitación de las obras deberán contener un presupuesto que contemple el costo de la implementación y cumplimiento de las medidas de mitigación ambiental, social y de seguridad y salud ocupacional que requiera el proyecto, para garantizar el cumplimiento del MAS y las ESA del BM, así como normativa nacional aplicable. </w:t>
      </w:r>
    </w:p>
    <w:p w14:paraId="00005F3C" w14:textId="77777777" w:rsidR="00071FE1" w:rsidRPr="009E00BF" w:rsidRDefault="00071FE1" w:rsidP="006648B0">
      <w:pPr>
        <w:spacing w:after="0" w:line="240" w:lineRule="auto"/>
        <w:jc w:val="both"/>
        <w:rPr>
          <w:rFonts w:ascii="Tahoma" w:eastAsia="Tahoma" w:hAnsi="Tahoma" w:cs="Tahoma"/>
          <w:sz w:val="22"/>
          <w:szCs w:val="22"/>
        </w:rPr>
      </w:pPr>
    </w:p>
    <w:p w14:paraId="00005F3D" w14:textId="52773477"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Los Documentos de licitación </w:t>
      </w:r>
      <w:r w:rsidR="002B2899" w:rsidRPr="009E00BF">
        <w:rPr>
          <w:rFonts w:ascii="Tahoma" w:eastAsia="Tahoma" w:hAnsi="Tahoma" w:cs="Tahoma"/>
          <w:sz w:val="22"/>
          <w:szCs w:val="22"/>
        </w:rPr>
        <w:t xml:space="preserve">o los </w:t>
      </w:r>
      <w:r w:rsidR="00B5305C" w:rsidRPr="009E00BF">
        <w:rPr>
          <w:rFonts w:ascii="Tahoma" w:eastAsia="Tahoma" w:hAnsi="Tahoma" w:cs="Tahoma"/>
          <w:sz w:val="22"/>
          <w:szCs w:val="22"/>
        </w:rPr>
        <w:t>expedientes</w:t>
      </w:r>
      <w:r w:rsidR="002B2899" w:rsidRPr="009E00BF">
        <w:rPr>
          <w:rFonts w:ascii="Tahoma" w:eastAsia="Tahoma" w:hAnsi="Tahoma" w:cs="Tahoma"/>
          <w:sz w:val="22"/>
          <w:szCs w:val="22"/>
        </w:rPr>
        <w:t xml:space="preserve"> técnicos (para </w:t>
      </w:r>
      <w:r w:rsidR="003F53FB">
        <w:rPr>
          <w:rFonts w:ascii="Tahoma" w:eastAsia="Tahoma" w:hAnsi="Tahoma" w:cs="Tahoma"/>
          <w:sz w:val="22"/>
          <w:szCs w:val="22"/>
        </w:rPr>
        <w:t>subproyectos</w:t>
      </w:r>
      <w:r w:rsidR="002B2899" w:rsidRPr="009E00BF">
        <w:rPr>
          <w:rFonts w:ascii="Tahoma" w:eastAsia="Tahoma" w:hAnsi="Tahoma" w:cs="Tahoma"/>
          <w:sz w:val="22"/>
          <w:szCs w:val="22"/>
        </w:rPr>
        <w:t xml:space="preserve"> con administración directa) </w:t>
      </w:r>
      <w:r w:rsidRPr="009E00BF">
        <w:rPr>
          <w:rFonts w:ascii="Tahoma" w:eastAsia="Tahoma" w:hAnsi="Tahoma" w:cs="Tahoma"/>
          <w:sz w:val="22"/>
          <w:szCs w:val="22"/>
        </w:rPr>
        <w:t xml:space="preserve">serán preparados por </w:t>
      </w:r>
      <w:r w:rsidR="000133C9" w:rsidRPr="009E00BF">
        <w:rPr>
          <w:rFonts w:ascii="Tahoma" w:hAnsi="Tahoma" w:cs="Tahoma"/>
          <w:sz w:val="22"/>
          <w:szCs w:val="22"/>
        </w:rPr>
        <w:t>la UEP / PEVD</w:t>
      </w:r>
      <w:r w:rsidR="000133C9" w:rsidRPr="009E00BF" w:rsidDel="000133C9">
        <w:rPr>
          <w:rFonts w:ascii="Tahoma" w:eastAsia="Tahoma" w:hAnsi="Tahoma" w:cs="Tahoma"/>
          <w:sz w:val="22"/>
          <w:szCs w:val="22"/>
        </w:rPr>
        <w:t xml:space="preserve"> </w:t>
      </w:r>
      <w:r w:rsidRPr="009E00BF">
        <w:rPr>
          <w:rFonts w:ascii="Tahoma" w:eastAsia="Tahoma" w:hAnsi="Tahoma" w:cs="Tahoma"/>
          <w:sz w:val="22"/>
          <w:szCs w:val="22"/>
        </w:rPr>
        <w:t xml:space="preserve">y deberán considerar, pero no limitarse a los siguientes requisitos: </w:t>
      </w:r>
    </w:p>
    <w:p w14:paraId="00005F3E" w14:textId="77777777" w:rsidR="00071FE1" w:rsidRPr="009E00BF" w:rsidRDefault="00071FE1" w:rsidP="006648B0">
      <w:pPr>
        <w:spacing w:after="0" w:line="240" w:lineRule="auto"/>
        <w:jc w:val="both"/>
        <w:rPr>
          <w:rFonts w:ascii="Tahoma" w:eastAsia="Tahoma" w:hAnsi="Tahoma" w:cs="Tahoma"/>
          <w:sz w:val="22"/>
          <w:szCs w:val="22"/>
        </w:rPr>
      </w:pPr>
    </w:p>
    <w:p w14:paraId="00005F3F" w14:textId="58A28B92" w:rsidR="00071FE1" w:rsidRPr="00FC2DA5" w:rsidRDefault="008F6F43" w:rsidP="006648B0">
      <w:pPr>
        <w:numPr>
          <w:ilvl w:val="1"/>
          <w:numId w:val="13"/>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FC2DA5">
        <w:rPr>
          <w:rFonts w:ascii="Tahoma" w:eastAsia="Tahoma" w:hAnsi="Tahoma" w:cs="Tahoma"/>
          <w:color w:val="000000"/>
          <w:sz w:val="20"/>
          <w:szCs w:val="20"/>
        </w:rPr>
        <w:t>El Oferente, en su oferta, deberá incluir el presupuesto de implementación</w:t>
      </w:r>
      <w:r w:rsidR="00FC2DA5" w:rsidRPr="00FC2DA5">
        <w:rPr>
          <w:rFonts w:ascii="Tahoma" w:eastAsia="Tahoma" w:hAnsi="Tahoma" w:cs="Tahoma"/>
          <w:color w:val="000000"/>
          <w:sz w:val="20"/>
          <w:szCs w:val="20"/>
        </w:rPr>
        <w:t xml:space="preserve"> de medidas</w:t>
      </w:r>
      <w:r w:rsidRPr="00FC2DA5">
        <w:rPr>
          <w:rFonts w:ascii="Tahoma" w:eastAsia="Tahoma" w:hAnsi="Tahoma" w:cs="Tahoma"/>
          <w:color w:val="000000"/>
          <w:sz w:val="20"/>
          <w:szCs w:val="20"/>
        </w:rPr>
        <w:t xml:space="preserve"> técnicas y ambientales del PGAS. </w:t>
      </w:r>
    </w:p>
    <w:p w14:paraId="00005F40" w14:textId="77777777" w:rsidR="00071FE1" w:rsidRPr="00FC2DA5" w:rsidRDefault="008F6F43" w:rsidP="006648B0">
      <w:pPr>
        <w:numPr>
          <w:ilvl w:val="1"/>
          <w:numId w:val="13"/>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FC2DA5">
        <w:rPr>
          <w:rFonts w:ascii="Tahoma" w:eastAsia="Tahoma" w:hAnsi="Tahoma" w:cs="Tahoma"/>
          <w:color w:val="000000"/>
          <w:sz w:val="20"/>
          <w:szCs w:val="20"/>
        </w:rPr>
        <w:t xml:space="preserve">El Contratista deberá contar con un Responsable Ambiental y Social (RAS) y un Responsable de Seguridad y Salud en el Trabajo (RSST) asignado a la gestión socioambiental de las obras. Estas personas deberán estar en obra permanentemente, tener experiencia en control ambiental y social y de seguridad y salud en el trabajo de obras. Se deberá tener en cuenta que todo evento provocado por las acciones de la intervención, y que pueda afectar al ambiente, salud y la seguridad tanto de la población como de los operarios, es parte de las competencias del RAS y RSST. En caso de licencia o ausencia del cargo, el Contratista deberá designar a alguien de similares características en su reemplazo mientras dure la licencia o ausencia. </w:t>
      </w:r>
    </w:p>
    <w:p w14:paraId="00005F41" w14:textId="77777777" w:rsidR="00071FE1" w:rsidRPr="00FC2DA5" w:rsidRDefault="008F6F43" w:rsidP="006648B0">
      <w:pPr>
        <w:numPr>
          <w:ilvl w:val="1"/>
          <w:numId w:val="13"/>
        </w:numPr>
        <w:pBdr>
          <w:top w:val="nil"/>
          <w:left w:val="nil"/>
          <w:bottom w:val="nil"/>
          <w:right w:val="nil"/>
          <w:between w:val="nil"/>
        </w:pBdr>
        <w:spacing w:after="0" w:line="240" w:lineRule="auto"/>
        <w:ind w:right="901"/>
        <w:jc w:val="both"/>
        <w:rPr>
          <w:rFonts w:ascii="Tahoma" w:eastAsia="Tahoma" w:hAnsi="Tahoma" w:cs="Tahoma"/>
          <w:color w:val="000000"/>
          <w:sz w:val="20"/>
          <w:szCs w:val="20"/>
        </w:rPr>
      </w:pPr>
      <w:r w:rsidRPr="00FC2DA5">
        <w:rPr>
          <w:rFonts w:ascii="Tahoma" w:eastAsia="Tahoma" w:hAnsi="Tahoma" w:cs="Tahoma"/>
          <w:color w:val="000000"/>
          <w:sz w:val="20"/>
          <w:szCs w:val="20"/>
        </w:rPr>
        <w:t xml:space="preserve">El Contratista deberá presentar informes mensuales sobre la gestión socioambiental y de seguridad y salud en el trabajo de las obras, elaborados por el RAS y/o RSST que contarán con la conformidad del jefe de obra. A su vez, la inspección deberá revisar y aprobar esos informes. </w:t>
      </w:r>
    </w:p>
    <w:p w14:paraId="00005F42" w14:textId="77777777" w:rsidR="00071FE1" w:rsidRPr="009E00BF" w:rsidRDefault="00071FE1" w:rsidP="006648B0">
      <w:pPr>
        <w:keepNext/>
        <w:pBdr>
          <w:top w:val="nil"/>
          <w:left w:val="nil"/>
          <w:bottom w:val="nil"/>
          <w:right w:val="nil"/>
          <w:between w:val="nil"/>
        </w:pBdr>
        <w:spacing w:after="0" w:line="240" w:lineRule="auto"/>
        <w:ind w:left="720" w:hanging="360"/>
        <w:rPr>
          <w:rFonts w:ascii="Tahoma" w:eastAsia="Tahoma" w:hAnsi="Tahoma" w:cs="Tahoma"/>
          <w:color w:val="000000"/>
          <w:sz w:val="22"/>
          <w:szCs w:val="22"/>
        </w:rPr>
      </w:pPr>
    </w:p>
    <w:p w14:paraId="00005F43" w14:textId="77777777" w:rsidR="00071FE1" w:rsidRPr="009E00BF" w:rsidRDefault="008F6F43" w:rsidP="006648B0">
      <w:pPr>
        <w:pStyle w:val="Heading2"/>
        <w:numPr>
          <w:ilvl w:val="3"/>
          <w:numId w:val="8"/>
        </w:numPr>
        <w:spacing w:before="0" w:line="240" w:lineRule="auto"/>
        <w:ind w:left="993" w:hanging="993"/>
        <w:rPr>
          <w:rFonts w:ascii="Tahoma" w:eastAsia="Tahoma" w:hAnsi="Tahoma" w:cs="Tahoma"/>
          <w:b/>
          <w:color w:val="000000"/>
          <w:sz w:val="22"/>
          <w:szCs w:val="22"/>
        </w:rPr>
      </w:pPr>
      <w:bookmarkStart w:id="639" w:name="_Toc143248819"/>
      <w:r w:rsidRPr="009E00BF">
        <w:rPr>
          <w:rFonts w:ascii="Tahoma" w:eastAsia="Tahoma" w:hAnsi="Tahoma" w:cs="Tahoma"/>
          <w:b/>
          <w:color w:val="000000"/>
          <w:sz w:val="22"/>
          <w:szCs w:val="22"/>
        </w:rPr>
        <w:t>Gestión Socioambiental en la Fase de Ejecución</w:t>
      </w:r>
      <w:bookmarkEnd w:id="639"/>
    </w:p>
    <w:p w14:paraId="00005F44" w14:textId="77777777" w:rsidR="00071FE1" w:rsidRPr="009E00BF" w:rsidRDefault="00071FE1" w:rsidP="006648B0">
      <w:pPr>
        <w:keepNext/>
        <w:pBdr>
          <w:top w:val="nil"/>
          <w:left w:val="nil"/>
          <w:bottom w:val="nil"/>
          <w:right w:val="nil"/>
          <w:between w:val="nil"/>
        </w:pBdr>
        <w:spacing w:after="0" w:line="240" w:lineRule="auto"/>
        <w:ind w:left="720" w:hanging="360"/>
        <w:rPr>
          <w:rFonts w:ascii="Tahoma" w:eastAsia="Tahoma" w:hAnsi="Tahoma" w:cs="Tahoma"/>
          <w:color w:val="000000"/>
          <w:sz w:val="22"/>
          <w:szCs w:val="22"/>
        </w:rPr>
      </w:pPr>
    </w:p>
    <w:p w14:paraId="00005F45" w14:textId="65962F25"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Al inicio de la construcción de obras, la Empresa Contratista adjudicataria de las obras será la responsable de preparar e implementar el Plan de Gestión Ambiental y Social (PGAS</w:t>
      </w:r>
      <w:r w:rsidR="00E26FB1" w:rsidRPr="009E00BF">
        <w:rPr>
          <w:rFonts w:ascii="Tahoma" w:eastAsia="Tahoma" w:hAnsi="Tahoma" w:cs="Tahoma"/>
          <w:sz w:val="22"/>
          <w:szCs w:val="22"/>
        </w:rPr>
        <w:t xml:space="preserve"> Co</w:t>
      </w:r>
      <w:r w:rsidRPr="009E00BF">
        <w:rPr>
          <w:rFonts w:ascii="Tahoma" w:eastAsia="Tahoma" w:hAnsi="Tahoma" w:cs="Tahoma"/>
          <w:sz w:val="22"/>
          <w:szCs w:val="22"/>
        </w:rPr>
        <w:t xml:space="preserve">), así como de tramitar y mantener vigentes todos los permisos ambientales, de seguridad y salud en el trabajo, y seguros obligatorios requeridos según el marco normativo nacional aplicable, durante toda la duración de su contrato. Asimismo, será responsable de obtener las factibilidades de servicios públicos que requiera según las obras. </w:t>
      </w:r>
    </w:p>
    <w:p w14:paraId="00005F46" w14:textId="77777777" w:rsidR="00071FE1" w:rsidRPr="009E00BF" w:rsidRDefault="00071FE1" w:rsidP="006648B0">
      <w:pPr>
        <w:spacing w:after="0" w:line="240" w:lineRule="auto"/>
        <w:jc w:val="both"/>
        <w:rPr>
          <w:rFonts w:ascii="Tahoma" w:eastAsia="Tahoma" w:hAnsi="Tahoma" w:cs="Tahoma"/>
          <w:sz w:val="22"/>
          <w:szCs w:val="22"/>
        </w:rPr>
      </w:pPr>
    </w:p>
    <w:p w14:paraId="00005F47" w14:textId="1D274EC4"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Antes del inicio de la obra, la contratista adjudicada y la empresa responsable de la supervisión de obras, deberán</w:t>
      </w:r>
      <w:r w:rsidR="00525744">
        <w:rPr>
          <w:rFonts w:ascii="Tahoma" w:eastAsia="Tahoma" w:hAnsi="Tahoma" w:cs="Tahoma"/>
          <w:sz w:val="22"/>
          <w:szCs w:val="22"/>
        </w:rPr>
        <w:t xml:space="preserve"> diseñar e implementar</w:t>
      </w:r>
      <w:r w:rsidRPr="009E00BF">
        <w:rPr>
          <w:rFonts w:ascii="Tahoma" w:eastAsia="Tahoma" w:hAnsi="Tahoma" w:cs="Tahoma"/>
          <w:sz w:val="22"/>
          <w:szCs w:val="22"/>
        </w:rPr>
        <w:t xml:space="preserve"> un PGAS-C</w:t>
      </w:r>
      <w:r w:rsidR="00E26FB1" w:rsidRPr="009E00BF">
        <w:rPr>
          <w:rFonts w:ascii="Tahoma" w:eastAsia="Tahoma" w:hAnsi="Tahoma" w:cs="Tahoma"/>
          <w:sz w:val="22"/>
          <w:szCs w:val="22"/>
        </w:rPr>
        <w:t>o</w:t>
      </w:r>
      <w:r w:rsidRPr="009E00BF">
        <w:rPr>
          <w:rFonts w:ascii="Tahoma" w:eastAsia="Tahoma" w:hAnsi="Tahoma" w:cs="Tahoma"/>
          <w:sz w:val="22"/>
          <w:szCs w:val="22"/>
        </w:rPr>
        <w:t>, conforme a las especificaciones técnicas de los documentos de licitación</w:t>
      </w:r>
      <w:r w:rsidR="00176E8B">
        <w:rPr>
          <w:rFonts w:ascii="Tahoma" w:eastAsia="Tahoma" w:hAnsi="Tahoma" w:cs="Tahoma"/>
          <w:sz w:val="22"/>
          <w:szCs w:val="22"/>
        </w:rPr>
        <w:t xml:space="preserve"> y siguiendo lo requerido en el PGAS</w:t>
      </w:r>
      <w:r w:rsidRPr="009E00BF">
        <w:rPr>
          <w:rFonts w:ascii="Tahoma" w:eastAsia="Tahoma" w:hAnsi="Tahoma" w:cs="Tahoma"/>
          <w:sz w:val="22"/>
          <w:szCs w:val="22"/>
        </w:rPr>
        <w:t>. Este PGAS-C</w:t>
      </w:r>
      <w:r w:rsidR="00E26FB1" w:rsidRPr="009E00BF">
        <w:rPr>
          <w:rFonts w:ascii="Tahoma" w:eastAsia="Tahoma" w:hAnsi="Tahoma" w:cs="Tahoma"/>
          <w:sz w:val="22"/>
          <w:szCs w:val="22"/>
        </w:rPr>
        <w:t>o</w:t>
      </w:r>
      <w:r w:rsidRPr="009E00BF">
        <w:rPr>
          <w:rFonts w:ascii="Tahoma" w:eastAsia="Tahoma" w:hAnsi="Tahoma" w:cs="Tahoma"/>
          <w:sz w:val="22"/>
          <w:szCs w:val="22"/>
        </w:rPr>
        <w:t xml:space="preserve"> contendrá, como mínimo, planes detallados en el PGAS desarrollado en el presente documento</w:t>
      </w:r>
      <w:r w:rsidR="00E26FB1" w:rsidRPr="009E00BF">
        <w:rPr>
          <w:rFonts w:ascii="Tahoma" w:eastAsia="Tahoma" w:hAnsi="Tahoma" w:cs="Tahoma"/>
          <w:sz w:val="22"/>
          <w:szCs w:val="22"/>
        </w:rPr>
        <w:t xml:space="preserve"> o el PGAS-C desarrollado por la UEP/ENDE</w:t>
      </w:r>
      <w:r w:rsidRPr="009E00BF">
        <w:rPr>
          <w:rFonts w:ascii="Tahoma" w:eastAsia="Tahoma" w:hAnsi="Tahoma" w:cs="Tahoma"/>
          <w:sz w:val="22"/>
          <w:szCs w:val="22"/>
        </w:rPr>
        <w:t>, pero podrá ser modificado, complementado y actualizado en base a las condiciones de ejecución de las obras en cada sitio.</w:t>
      </w:r>
    </w:p>
    <w:p w14:paraId="00005F48" w14:textId="77777777" w:rsidR="00071FE1" w:rsidRPr="009E00BF" w:rsidRDefault="00071FE1" w:rsidP="006648B0">
      <w:pPr>
        <w:spacing w:after="0" w:line="240" w:lineRule="auto"/>
        <w:jc w:val="both"/>
        <w:rPr>
          <w:rFonts w:ascii="Tahoma" w:eastAsia="Tahoma" w:hAnsi="Tahoma" w:cs="Tahoma"/>
          <w:sz w:val="22"/>
          <w:szCs w:val="22"/>
        </w:rPr>
      </w:pPr>
    </w:p>
    <w:p w14:paraId="00005F49" w14:textId="496350B2"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Una vez aprobado el PGAS-C</w:t>
      </w:r>
      <w:r w:rsidR="00B540DD" w:rsidRPr="009E00BF">
        <w:rPr>
          <w:rFonts w:ascii="Tahoma" w:eastAsia="Tahoma" w:hAnsi="Tahoma" w:cs="Tahoma"/>
          <w:sz w:val="22"/>
          <w:szCs w:val="22"/>
        </w:rPr>
        <w:t>o</w:t>
      </w:r>
      <w:r w:rsidRPr="009E00BF">
        <w:rPr>
          <w:rFonts w:ascii="Tahoma" w:eastAsia="Tahoma" w:hAnsi="Tahoma" w:cs="Tahoma"/>
          <w:sz w:val="22"/>
          <w:szCs w:val="22"/>
        </w:rPr>
        <w:t>, la Empresa Contratista</w:t>
      </w:r>
      <w:r w:rsidR="00176E8B">
        <w:rPr>
          <w:rFonts w:ascii="Tahoma" w:eastAsia="Tahoma" w:hAnsi="Tahoma" w:cs="Tahoma"/>
          <w:sz w:val="22"/>
          <w:szCs w:val="22"/>
        </w:rPr>
        <w:t xml:space="preserve"> podrá movilizarse al sitio </w:t>
      </w:r>
      <w:r w:rsidR="00FB6CB3">
        <w:rPr>
          <w:rFonts w:ascii="Tahoma" w:eastAsia="Tahoma" w:hAnsi="Tahoma" w:cs="Tahoma"/>
          <w:sz w:val="22"/>
          <w:szCs w:val="22"/>
        </w:rPr>
        <w:t xml:space="preserve">y </w:t>
      </w:r>
      <w:r w:rsidR="00FB6CB3" w:rsidRPr="009E00BF">
        <w:rPr>
          <w:rFonts w:ascii="Tahoma" w:eastAsia="Tahoma" w:hAnsi="Tahoma" w:cs="Tahoma"/>
          <w:sz w:val="22"/>
          <w:szCs w:val="22"/>
        </w:rPr>
        <w:t>será</w:t>
      </w:r>
      <w:r w:rsidRPr="009E00BF">
        <w:rPr>
          <w:rFonts w:ascii="Tahoma" w:eastAsia="Tahoma" w:hAnsi="Tahoma" w:cs="Tahoma"/>
          <w:sz w:val="22"/>
          <w:szCs w:val="22"/>
        </w:rPr>
        <w:t xml:space="preserve"> responsable de su cumplimiento, debiendo asegurar los medios necesarios para implementar los Planes que en su marco se formulan. Para este fin, la Empresa Contratista deberá contar con un </w:t>
      </w:r>
      <w:r w:rsidR="00B540DD" w:rsidRPr="009E00BF">
        <w:rPr>
          <w:rFonts w:ascii="Tahoma" w:eastAsia="Tahoma" w:hAnsi="Tahoma" w:cs="Tahoma"/>
          <w:sz w:val="22"/>
          <w:szCs w:val="22"/>
        </w:rPr>
        <w:t>RAS y un</w:t>
      </w:r>
      <w:r w:rsidR="00AA6E68" w:rsidRPr="009E00BF">
        <w:rPr>
          <w:rFonts w:ascii="Tahoma" w:eastAsia="Tahoma" w:hAnsi="Tahoma" w:cs="Tahoma"/>
          <w:sz w:val="22"/>
          <w:szCs w:val="22"/>
        </w:rPr>
        <w:t xml:space="preserve"> RSTT</w:t>
      </w:r>
      <w:r w:rsidR="00B540DD" w:rsidRPr="009E00BF">
        <w:rPr>
          <w:rFonts w:ascii="Tahoma" w:eastAsia="Tahoma" w:hAnsi="Tahoma" w:cs="Tahoma"/>
          <w:sz w:val="22"/>
          <w:szCs w:val="22"/>
        </w:rPr>
        <w:t xml:space="preserve"> que</w:t>
      </w:r>
      <w:r w:rsidRPr="009E00BF">
        <w:rPr>
          <w:rFonts w:ascii="Tahoma" w:eastAsia="Tahoma" w:hAnsi="Tahoma" w:cs="Tahoma"/>
          <w:sz w:val="22"/>
          <w:szCs w:val="22"/>
        </w:rPr>
        <w:t xml:space="preserve"> será</w:t>
      </w:r>
      <w:r w:rsidR="00B540DD" w:rsidRPr="009E00BF">
        <w:rPr>
          <w:rFonts w:ascii="Tahoma" w:eastAsia="Tahoma" w:hAnsi="Tahoma" w:cs="Tahoma"/>
          <w:sz w:val="22"/>
          <w:szCs w:val="22"/>
        </w:rPr>
        <w:t>n</w:t>
      </w:r>
      <w:r w:rsidRPr="009E00BF">
        <w:rPr>
          <w:rFonts w:ascii="Tahoma" w:eastAsia="Tahoma" w:hAnsi="Tahoma" w:cs="Tahoma"/>
          <w:sz w:val="22"/>
          <w:szCs w:val="22"/>
        </w:rPr>
        <w:t xml:space="preserve"> responsable</w:t>
      </w:r>
      <w:r w:rsidR="00B540DD" w:rsidRPr="009E00BF">
        <w:rPr>
          <w:rFonts w:ascii="Tahoma" w:eastAsia="Tahoma" w:hAnsi="Tahoma" w:cs="Tahoma"/>
          <w:sz w:val="22"/>
          <w:szCs w:val="22"/>
        </w:rPr>
        <w:t>s</w:t>
      </w:r>
      <w:r w:rsidRPr="009E00BF">
        <w:rPr>
          <w:rFonts w:ascii="Tahoma" w:eastAsia="Tahoma" w:hAnsi="Tahoma" w:cs="Tahoma"/>
          <w:sz w:val="22"/>
          <w:szCs w:val="22"/>
        </w:rPr>
        <w:t xml:space="preserve"> de llevar a cabo la implementación del PGAS-C</w:t>
      </w:r>
      <w:r w:rsidR="00B540DD" w:rsidRPr="009E00BF">
        <w:rPr>
          <w:rFonts w:ascii="Tahoma" w:eastAsia="Tahoma" w:hAnsi="Tahoma" w:cs="Tahoma"/>
          <w:sz w:val="22"/>
          <w:szCs w:val="22"/>
        </w:rPr>
        <w:t>o</w:t>
      </w:r>
      <w:r w:rsidRPr="009E00BF">
        <w:rPr>
          <w:rFonts w:ascii="Tahoma" w:eastAsia="Tahoma" w:hAnsi="Tahoma" w:cs="Tahoma"/>
          <w:sz w:val="22"/>
          <w:szCs w:val="22"/>
        </w:rPr>
        <w:t xml:space="preserve">. Asimismo, la contratista debe cumplir y hacer cumplir a los operarios y subcontratistas todas las disposiciones contenidas en </w:t>
      </w:r>
      <w:r w:rsidR="00B540DD" w:rsidRPr="009E00BF">
        <w:rPr>
          <w:rFonts w:ascii="Tahoma" w:eastAsia="Tahoma" w:hAnsi="Tahoma" w:cs="Tahoma"/>
          <w:sz w:val="22"/>
          <w:szCs w:val="22"/>
        </w:rPr>
        <w:t>el PGAS-Co</w:t>
      </w:r>
      <w:r w:rsidRPr="009E00BF">
        <w:rPr>
          <w:rFonts w:ascii="Tahoma" w:eastAsia="Tahoma" w:hAnsi="Tahoma" w:cs="Tahoma"/>
          <w:sz w:val="22"/>
          <w:szCs w:val="22"/>
        </w:rPr>
        <w:t xml:space="preserve">, la legislación ambiental nacional, aplicable, y el MAS y los EAS del BM, durante todas las actividades previstas durante la ejecución de las obras a su cargo. </w:t>
      </w:r>
    </w:p>
    <w:p w14:paraId="00005F4A" w14:textId="77777777" w:rsidR="00071FE1" w:rsidRPr="009E00BF" w:rsidRDefault="00071FE1" w:rsidP="006648B0">
      <w:pPr>
        <w:spacing w:after="0" w:line="240" w:lineRule="auto"/>
        <w:jc w:val="both"/>
        <w:rPr>
          <w:rFonts w:ascii="Tahoma" w:eastAsia="Tahoma" w:hAnsi="Tahoma" w:cs="Tahoma"/>
          <w:sz w:val="22"/>
          <w:szCs w:val="22"/>
        </w:rPr>
      </w:pPr>
    </w:p>
    <w:p w14:paraId="00005F4B" w14:textId="25886A7D" w:rsidR="00071FE1" w:rsidRPr="00552759" w:rsidRDefault="008F6F43" w:rsidP="00552759">
      <w:pPr>
        <w:pStyle w:val="NoSpacing"/>
        <w:jc w:val="both"/>
        <w:rPr>
          <w:rFonts w:ascii="Tahoma" w:hAnsi="Tahoma" w:cs="Tahoma"/>
          <w:sz w:val="22"/>
          <w:szCs w:val="22"/>
        </w:rPr>
      </w:pPr>
      <w:r w:rsidRPr="00552759">
        <w:rPr>
          <w:rFonts w:ascii="Tahoma" w:hAnsi="Tahoma" w:cs="Tahoma"/>
          <w:sz w:val="22"/>
          <w:szCs w:val="22"/>
        </w:rPr>
        <w:t xml:space="preserve">La Empresa Contratista y la Empresa encargada de la Supervisión de las Obras prepararán informes mensuales a </w:t>
      </w:r>
      <w:r w:rsidR="00B540DD" w:rsidRPr="00552759">
        <w:rPr>
          <w:rFonts w:ascii="Tahoma" w:hAnsi="Tahoma" w:cs="Tahoma"/>
          <w:sz w:val="22"/>
          <w:szCs w:val="22"/>
        </w:rPr>
        <w:t>la UEP/ENDE</w:t>
      </w:r>
      <w:r w:rsidRPr="00552759">
        <w:rPr>
          <w:rFonts w:ascii="Tahoma" w:hAnsi="Tahoma" w:cs="Tahoma"/>
          <w:sz w:val="22"/>
          <w:szCs w:val="22"/>
        </w:rPr>
        <w:t>, como parte del informe mensual de avance de obra, detallando las acciones y resultados de la implementación del PGAS-C</w:t>
      </w:r>
      <w:r w:rsidR="00B540DD" w:rsidRPr="00552759">
        <w:rPr>
          <w:rFonts w:ascii="Tahoma" w:hAnsi="Tahoma" w:cs="Tahoma"/>
          <w:sz w:val="22"/>
          <w:szCs w:val="22"/>
        </w:rPr>
        <w:t>o</w:t>
      </w:r>
      <w:r w:rsidRPr="00552759">
        <w:rPr>
          <w:rFonts w:ascii="Tahoma" w:hAnsi="Tahoma" w:cs="Tahoma"/>
          <w:sz w:val="22"/>
          <w:szCs w:val="22"/>
        </w:rPr>
        <w:t>. Las actividades de fiscalización, control y seguimiento del PGAS-C</w:t>
      </w:r>
      <w:r w:rsidR="00AA6E68" w:rsidRPr="00552759">
        <w:rPr>
          <w:rFonts w:ascii="Tahoma" w:hAnsi="Tahoma" w:cs="Tahoma"/>
          <w:sz w:val="22"/>
          <w:szCs w:val="22"/>
        </w:rPr>
        <w:t>o</w:t>
      </w:r>
      <w:r w:rsidRPr="00552759">
        <w:rPr>
          <w:rFonts w:ascii="Tahoma" w:hAnsi="Tahoma" w:cs="Tahoma"/>
          <w:sz w:val="22"/>
          <w:szCs w:val="22"/>
        </w:rPr>
        <w:t xml:space="preserve"> las realizarán la Supervisión, </w:t>
      </w:r>
      <w:r w:rsidR="00AA6E68" w:rsidRPr="00552759">
        <w:rPr>
          <w:rFonts w:ascii="Tahoma" w:hAnsi="Tahoma" w:cs="Tahoma"/>
          <w:sz w:val="22"/>
          <w:szCs w:val="22"/>
        </w:rPr>
        <w:t>la UEP/ENDE</w:t>
      </w:r>
      <w:r w:rsidR="00AA6E68" w:rsidRPr="00552759" w:rsidDel="00AA6E68">
        <w:rPr>
          <w:rFonts w:ascii="Tahoma" w:hAnsi="Tahoma" w:cs="Tahoma"/>
          <w:sz w:val="22"/>
          <w:szCs w:val="22"/>
        </w:rPr>
        <w:t xml:space="preserve"> </w:t>
      </w:r>
      <w:r w:rsidRPr="00552759">
        <w:rPr>
          <w:rFonts w:ascii="Tahoma" w:hAnsi="Tahoma" w:cs="Tahoma"/>
          <w:sz w:val="22"/>
          <w:szCs w:val="22"/>
        </w:rPr>
        <w:t xml:space="preserve">y el BM. </w:t>
      </w:r>
    </w:p>
    <w:p w14:paraId="00005F4C" w14:textId="77777777" w:rsidR="00071FE1" w:rsidRPr="009E00BF" w:rsidRDefault="00071FE1" w:rsidP="006648B0">
      <w:pPr>
        <w:spacing w:after="0" w:line="240" w:lineRule="auto"/>
        <w:jc w:val="both"/>
        <w:rPr>
          <w:rFonts w:ascii="Tahoma" w:eastAsia="Tahoma" w:hAnsi="Tahoma" w:cs="Tahoma"/>
          <w:sz w:val="22"/>
          <w:szCs w:val="22"/>
        </w:rPr>
      </w:pPr>
    </w:p>
    <w:p w14:paraId="00005F4D" w14:textId="719AF1BA"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esta etapa la principal tarea socio ambiental de </w:t>
      </w:r>
      <w:r w:rsidR="00AA6E68" w:rsidRPr="009E00BF">
        <w:rPr>
          <w:rFonts w:ascii="Tahoma" w:eastAsia="Tahoma" w:hAnsi="Tahoma" w:cs="Tahoma"/>
          <w:sz w:val="22"/>
          <w:szCs w:val="22"/>
        </w:rPr>
        <w:t>la UEP/ENDE</w:t>
      </w:r>
      <w:r w:rsidRPr="009E00BF">
        <w:rPr>
          <w:rFonts w:ascii="Tahoma" w:eastAsia="Tahoma" w:hAnsi="Tahoma" w:cs="Tahoma"/>
          <w:sz w:val="22"/>
          <w:szCs w:val="22"/>
        </w:rPr>
        <w:t xml:space="preserve"> será la de verificar el cumplimiento de los PGAS-C</w:t>
      </w:r>
      <w:r w:rsidR="00AA6E68" w:rsidRPr="009E00BF">
        <w:rPr>
          <w:rFonts w:ascii="Tahoma" w:eastAsia="Tahoma" w:hAnsi="Tahoma" w:cs="Tahoma"/>
          <w:sz w:val="22"/>
          <w:szCs w:val="22"/>
        </w:rPr>
        <w:t>o</w:t>
      </w:r>
      <w:r w:rsidRPr="009E00BF">
        <w:rPr>
          <w:rFonts w:ascii="Tahoma" w:eastAsia="Tahoma" w:hAnsi="Tahoma" w:cs="Tahoma"/>
          <w:sz w:val="22"/>
          <w:szCs w:val="22"/>
        </w:rPr>
        <w:t xml:space="preserve"> ejecutados por los Contratistas y que den cumplimiento a las medidas de gestión ambiental y social de esta etapa. </w:t>
      </w:r>
    </w:p>
    <w:p w14:paraId="00005F4E" w14:textId="77777777" w:rsidR="00071FE1" w:rsidRPr="009E00BF" w:rsidRDefault="00071FE1" w:rsidP="006648B0">
      <w:pPr>
        <w:spacing w:after="0" w:line="240" w:lineRule="auto"/>
        <w:jc w:val="both"/>
        <w:rPr>
          <w:rFonts w:ascii="Tahoma" w:eastAsia="Tahoma" w:hAnsi="Tahoma" w:cs="Tahoma"/>
          <w:sz w:val="22"/>
          <w:szCs w:val="22"/>
        </w:rPr>
      </w:pPr>
    </w:p>
    <w:p w14:paraId="00005F4F" w14:textId="0FE0C336"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Al final de la obra, la Contratista debe presentar a </w:t>
      </w:r>
      <w:r w:rsidR="00AA6E68" w:rsidRPr="009E00BF">
        <w:rPr>
          <w:rFonts w:ascii="Tahoma" w:eastAsia="Tahoma" w:hAnsi="Tahoma" w:cs="Tahoma"/>
          <w:sz w:val="22"/>
          <w:szCs w:val="22"/>
        </w:rPr>
        <w:t>la UEP/ENDE</w:t>
      </w:r>
      <w:r w:rsidRPr="009E00BF">
        <w:rPr>
          <w:rFonts w:ascii="Tahoma" w:eastAsia="Tahoma" w:hAnsi="Tahoma" w:cs="Tahoma"/>
          <w:sz w:val="22"/>
          <w:szCs w:val="22"/>
        </w:rPr>
        <w:t xml:space="preserve"> un Informe Final Ambiental y Social (como parte del informe final de obra), donde se incorpore la información correspondiente a la implementación del PGAS-</w:t>
      </w:r>
      <w:r w:rsidR="00AA6E68" w:rsidRPr="009E00BF">
        <w:rPr>
          <w:rFonts w:ascii="Tahoma" w:eastAsia="Tahoma" w:hAnsi="Tahoma" w:cs="Tahoma"/>
          <w:sz w:val="22"/>
          <w:szCs w:val="22"/>
        </w:rPr>
        <w:t>Co</w:t>
      </w:r>
      <w:r w:rsidRPr="009E00BF">
        <w:rPr>
          <w:rFonts w:ascii="Tahoma" w:eastAsia="Tahoma" w:hAnsi="Tahoma" w:cs="Tahoma"/>
          <w:sz w:val="22"/>
          <w:szCs w:val="22"/>
        </w:rPr>
        <w:t xml:space="preserve">, incluyendo los registros de implementación de planes y programas y un informe de cumplimiento de los indicadores ambientales y sociales monitoreados durante la obra. </w:t>
      </w:r>
    </w:p>
    <w:p w14:paraId="00005F50" w14:textId="77777777" w:rsidR="00071FE1" w:rsidRPr="009E00BF" w:rsidRDefault="00071FE1" w:rsidP="006648B0">
      <w:pPr>
        <w:spacing w:after="0" w:line="240" w:lineRule="auto"/>
        <w:jc w:val="both"/>
        <w:rPr>
          <w:rFonts w:ascii="Tahoma" w:eastAsia="Tahoma" w:hAnsi="Tahoma" w:cs="Tahoma"/>
          <w:sz w:val="22"/>
          <w:szCs w:val="22"/>
        </w:rPr>
      </w:pPr>
    </w:p>
    <w:p w14:paraId="00005F51" w14:textId="77777777" w:rsidR="00071FE1" w:rsidRPr="009E00BF" w:rsidRDefault="008F6F43" w:rsidP="006648B0">
      <w:pPr>
        <w:pStyle w:val="Heading2"/>
        <w:numPr>
          <w:ilvl w:val="3"/>
          <w:numId w:val="8"/>
        </w:numPr>
        <w:spacing w:before="0" w:line="240" w:lineRule="auto"/>
        <w:ind w:left="993" w:hanging="993"/>
        <w:rPr>
          <w:rFonts w:ascii="Tahoma" w:eastAsia="Tahoma" w:hAnsi="Tahoma" w:cs="Tahoma"/>
          <w:b/>
          <w:color w:val="000000"/>
          <w:sz w:val="22"/>
          <w:szCs w:val="22"/>
        </w:rPr>
      </w:pPr>
      <w:bookmarkStart w:id="640" w:name="_Toc143248820"/>
      <w:r w:rsidRPr="009E00BF">
        <w:rPr>
          <w:rFonts w:ascii="Tahoma" w:eastAsia="Tahoma" w:hAnsi="Tahoma" w:cs="Tahoma"/>
          <w:b/>
          <w:color w:val="000000"/>
          <w:sz w:val="22"/>
          <w:szCs w:val="22"/>
        </w:rPr>
        <w:t>Gestión Socioambiental en las fases de Operación y Mantenimiento</w:t>
      </w:r>
      <w:bookmarkEnd w:id="640"/>
    </w:p>
    <w:p w14:paraId="00005F52" w14:textId="77777777" w:rsidR="00071FE1" w:rsidRPr="009E00BF" w:rsidRDefault="00071FE1" w:rsidP="006648B0">
      <w:pPr>
        <w:spacing w:after="0" w:line="240" w:lineRule="auto"/>
        <w:rPr>
          <w:rFonts w:ascii="Tahoma" w:eastAsia="Tahoma" w:hAnsi="Tahoma" w:cs="Tahoma"/>
          <w:sz w:val="22"/>
          <w:szCs w:val="22"/>
        </w:rPr>
      </w:pPr>
    </w:p>
    <w:p w14:paraId="00005F53" w14:textId="3C5D9A82"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La gestión socioambiental durante la etapa operativa será responsabilidad de </w:t>
      </w:r>
      <w:r w:rsidR="00A07FD1" w:rsidRPr="009E00BF">
        <w:rPr>
          <w:rFonts w:ascii="Tahoma" w:eastAsia="Tahoma" w:hAnsi="Tahoma" w:cs="Tahoma"/>
          <w:sz w:val="22"/>
          <w:szCs w:val="22"/>
        </w:rPr>
        <w:t>la UEP/ENDE</w:t>
      </w:r>
      <w:r w:rsidRPr="009E00BF">
        <w:rPr>
          <w:rFonts w:ascii="Tahoma" w:eastAsia="Tahoma" w:hAnsi="Tahoma" w:cs="Tahoma"/>
          <w:sz w:val="22"/>
          <w:szCs w:val="22"/>
        </w:rPr>
        <w:t xml:space="preserve"> que es el organismo que </w:t>
      </w:r>
      <w:r w:rsidR="004D7AEA" w:rsidRPr="009E00BF">
        <w:rPr>
          <w:rFonts w:ascii="Tahoma" w:eastAsia="Tahoma" w:hAnsi="Tahoma" w:cs="Tahoma"/>
          <w:sz w:val="22"/>
          <w:szCs w:val="22"/>
        </w:rPr>
        <w:t xml:space="preserve">tendrá </w:t>
      </w:r>
      <w:r w:rsidRPr="009E00BF">
        <w:rPr>
          <w:rFonts w:ascii="Tahoma" w:eastAsia="Tahoma" w:hAnsi="Tahoma" w:cs="Tahoma"/>
          <w:sz w:val="22"/>
          <w:szCs w:val="22"/>
        </w:rPr>
        <w:t xml:space="preserve">a su cargo la operación y/o mantenimiento las líneas de distribución y plantas hibridas que serán ampliadas con recursos del Proyecto. </w:t>
      </w:r>
    </w:p>
    <w:p w14:paraId="00005F54" w14:textId="77777777" w:rsidR="00071FE1" w:rsidRPr="009E00BF" w:rsidRDefault="00071FE1" w:rsidP="006648B0">
      <w:pPr>
        <w:spacing w:after="0" w:line="240" w:lineRule="auto"/>
        <w:jc w:val="both"/>
        <w:rPr>
          <w:rFonts w:ascii="Tahoma" w:eastAsia="Tahoma" w:hAnsi="Tahoma" w:cs="Tahoma"/>
          <w:sz w:val="22"/>
          <w:szCs w:val="22"/>
        </w:rPr>
      </w:pPr>
    </w:p>
    <w:p w14:paraId="00005F55" w14:textId="2EDB8C77" w:rsidR="00071FE1" w:rsidRPr="009E00BF" w:rsidRDefault="008F6F43" w:rsidP="006648B0">
      <w:pPr>
        <w:spacing w:after="0" w:line="240" w:lineRule="auto"/>
        <w:jc w:val="both"/>
        <w:rPr>
          <w:rFonts w:ascii="Tahoma" w:eastAsia="Tahoma" w:hAnsi="Tahoma" w:cs="Tahoma"/>
          <w:sz w:val="22"/>
          <w:szCs w:val="22"/>
        </w:rPr>
      </w:pPr>
      <w:r w:rsidRPr="1A45FD23">
        <w:rPr>
          <w:rFonts w:ascii="Tahoma" w:eastAsia="Tahoma" w:hAnsi="Tahoma" w:cs="Tahoma"/>
          <w:sz w:val="22"/>
          <w:szCs w:val="22"/>
        </w:rPr>
        <w:t xml:space="preserve">Al entregar la obra se elaborará y firmará un acta de transferencia donde se establecerán cuáles serán los parámetros bajo los cuales </w:t>
      </w:r>
      <w:r w:rsidR="00A07FD1" w:rsidRPr="1A45FD23">
        <w:rPr>
          <w:rFonts w:ascii="Tahoma" w:eastAsia="Tahoma" w:hAnsi="Tahoma" w:cs="Tahoma"/>
          <w:sz w:val="22"/>
          <w:szCs w:val="22"/>
        </w:rPr>
        <w:t xml:space="preserve">la UEP/ENDE </w:t>
      </w:r>
      <w:r w:rsidRPr="1A45FD23">
        <w:rPr>
          <w:rFonts w:ascii="Tahoma" w:eastAsia="Tahoma" w:hAnsi="Tahoma" w:cs="Tahoma"/>
          <w:sz w:val="22"/>
          <w:szCs w:val="22"/>
        </w:rPr>
        <w:t xml:space="preserve">deberá gestionar los aspectos ambientales y sociales de </w:t>
      </w:r>
      <w:r w:rsidR="00525744" w:rsidRPr="1A45FD23">
        <w:rPr>
          <w:rFonts w:ascii="Tahoma" w:eastAsia="Tahoma" w:hAnsi="Tahoma" w:cs="Tahoma"/>
          <w:sz w:val="22"/>
          <w:szCs w:val="22"/>
        </w:rPr>
        <w:t xml:space="preserve">los </w:t>
      </w:r>
      <w:r w:rsidR="003F53FB" w:rsidRPr="1A45FD23">
        <w:rPr>
          <w:rFonts w:ascii="Tahoma" w:eastAsia="Tahoma" w:hAnsi="Tahoma" w:cs="Tahoma"/>
          <w:sz w:val="22"/>
          <w:szCs w:val="22"/>
        </w:rPr>
        <w:t>subproyectos</w:t>
      </w:r>
      <w:r w:rsidRPr="1A45FD23">
        <w:rPr>
          <w:rFonts w:ascii="Tahoma" w:eastAsia="Tahoma" w:hAnsi="Tahoma" w:cs="Tahoma"/>
          <w:sz w:val="22"/>
          <w:szCs w:val="22"/>
        </w:rPr>
        <w:t xml:space="preserve"> durante su </w:t>
      </w:r>
      <w:r w:rsidR="004D7AEA" w:rsidRPr="1A45FD23">
        <w:rPr>
          <w:rFonts w:ascii="Tahoma" w:eastAsia="Tahoma" w:hAnsi="Tahoma" w:cs="Tahoma"/>
          <w:sz w:val="22"/>
          <w:szCs w:val="22"/>
        </w:rPr>
        <w:t>operación</w:t>
      </w:r>
      <w:r w:rsidRPr="1A45FD23">
        <w:rPr>
          <w:rFonts w:ascii="Tahoma" w:eastAsia="Tahoma" w:hAnsi="Tahoma" w:cs="Tahoma"/>
          <w:sz w:val="22"/>
          <w:szCs w:val="22"/>
        </w:rPr>
        <w:t xml:space="preserve"> y hasta su cierre incluyendo la periodicidad de los reportes que se elaboraran y presentaran al VMEER y al Banco para verificación del cumplimiento de los compromisos asumidos, la licencia ambiental, la normativa vigente y los EAS del MAS del BM. </w:t>
      </w:r>
    </w:p>
    <w:p w14:paraId="00005F56" w14:textId="77777777" w:rsidR="00071FE1" w:rsidRPr="009E00BF" w:rsidRDefault="00071FE1" w:rsidP="006648B0">
      <w:pPr>
        <w:spacing w:after="0" w:line="240" w:lineRule="auto"/>
        <w:jc w:val="both"/>
        <w:rPr>
          <w:rFonts w:ascii="Tahoma" w:eastAsia="Tahoma" w:hAnsi="Tahoma" w:cs="Tahoma"/>
          <w:sz w:val="22"/>
          <w:szCs w:val="22"/>
        </w:rPr>
      </w:pPr>
    </w:p>
    <w:p w14:paraId="00005F57" w14:textId="77777777" w:rsidR="00071FE1" w:rsidRPr="009E00BF" w:rsidRDefault="008F6F43" w:rsidP="006648B0">
      <w:pPr>
        <w:pStyle w:val="Heading2"/>
        <w:numPr>
          <w:ilvl w:val="3"/>
          <w:numId w:val="8"/>
        </w:numPr>
        <w:spacing w:before="0" w:line="240" w:lineRule="auto"/>
        <w:ind w:left="993" w:hanging="993"/>
        <w:rPr>
          <w:rFonts w:ascii="Tahoma" w:eastAsia="Tahoma" w:hAnsi="Tahoma" w:cs="Tahoma"/>
          <w:b/>
          <w:color w:val="000000"/>
          <w:sz w:val="22"/>
          <w:szCs w:val="22"/>
        </w:rPr>
      </w:pPr>
      <w:bookmarkStart w:id="641" w:name="_Toc143248821"/>
      <w:r w:rsidRPr="009E00BF">
        <w:rPr>
          <w:rFonts w:ascii="Tahoma" w:eastAsia="Tahoma" w:hAnsi="Tahoma" w:cs="Tahoma"/>
          <w:b/>
          <w:color w:val="000000"/>
          <w:sz w:val="22"/>
          <w:szCs w:val="22"/>
        </w:rPr>
        <w:t>Rol del Banco Mundial</w:t>
      </w:r>
      <w:bookmarkEnd w:id="641"/>
    </w:p>
    <w:p w14:paraId="00005F58" w14:textId="77777777" w:rsidR="00071FE1" w:rsidRPr="009E00BF" w:rsidRDefault="00071FE1" w:rsidP="006648B0">
      <w:pPr>
        <w:spacing w:after="0" w:line="240" w:lineRule="auto"/>
        <w:jc w:val="both"/>
        <w:rPr>
          <w:rFonts w:ascii="Tahoma" w:eastAsia="Tahoma" w:hAnsi="Tahoma" w:cs="Tahoma"/>
          <w:sz w:val="22"/>
          <w:szCs w:val="22"/>
        </w:rPr>
      </w:pPr>
    </w:p>
    <w:p w14:paraId="00005F59" w14:textId="7074CBD4" w:rsidR="00071FE1" w:rsidRPr="009E00BF" w:rsidRDefault="008F6F43"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El Banco Mundial, a través de sus especialistas, será encargado de revisar y supervisar la implementación, por parte del VMEER, </w:t>
      </w:r>
      <w:r w:rsidR="00A07FD1" w:rsidRPr="009E00BF">
        <w:rPr>
          <w:rFonts w:ascii="Tahoma" w:hAnsi="Tahoma" w:cs="Tahoma"/>
          <w:sz w:val="22"/>
          <w:szCs w:val="22"/>
        </w:rPr>
        <w:t>la UEP / PEVD y a la UEP / ENDE</w:t>
      </w:r>
      <w:r w:rsidRPr="009E00BF">
        <w:rPr>
          <w:rFonts w:ascii="Tahoma" w:eastAsia="Tahoma" w:hAnsi="Tahoma" w:cs="Tahoma"/>
          <w:sz w:val="22"/>
          <w:szCs w:val="22"/>
        </w:rPr>
        <w:t xml:space="preserve">, de todas las especificaciones ambientales </w:t>
      </w:r>
      <w:r w:rsidR="00A07FD1" w:rsidRPr="009E00BF">
        <w:rPr>
          <w:rFonts w:ascii="Tahoma" w:eastAsia="Tahoma" w:hAnsi="Tahoma" w:cs="Tahoma"/>
          <w:sz w:val="22"/>
          <w:szCs w:val="22"/>
        </w:rPr>
        <w:t xml:space="preserve">y sociales </w:t>
      </w:r>
      <w:r w:rsidRPr="009E00BF">
        <w:rPr>
          <w:rFonts w:ascii="Tahoma" w:eastAsia="Tahoma" w:hAnsi="Tahoma" w:cs="Tahoma"/>
          <w:sz w:val="22"/>
          <w:szCs w:val="22"/>
        </w:rPr>
        <w:t xml:space="preserve">requeridas para el seguimiento socioambiental del Proyecto. </w:t>
      </w:r>
    </w:p>
    <w:p w14:paraId="00005F5A" w14:textId="77777777" w:rsidR="00071FE1" w:rsidRPr="009E00BF" w:rsidRDefault="00071FE1" w:rsidP="006648B0">
      <w:pPr>
        <w:spacing w:after="0" w:line="240" w:lineRule="auto"/>
        <w:jc w:val="both"/>
        <w:rPr>
          <w:rFonts w:ascii="Tahoma" w:eastAsia="Tahoma" w:hAnsi="Tahoma" w:cs="Tahoma"/>
          <w:sz w:val="22"/>
          <w:szCs w:val="22"/>
        </w:rPr>
      </w:pPr>
    </w:p>
    <w:p w14:paraId="00005F5B" w14:textId="1CC3E8D1" w:rsidR="00071FE1" w:rsidRPr="00552759" w:rsidRDefault="008F6F43" w:rsidP="00FE7F9B">
      <w:pPr>
        <w:pStyle w:val="CommentText"/>
        <w:jc w:val="both"/>
        <w:rPr>
          <w:rFonts w:ascii="Tahoma" w:eastAsia="Tahoma" w:hAnsi="Tahoma" w:cs="Tahoma"/>
          <w:sz w:val="22"/>
          <w:szCs w:val="22"/>
        </w:rPr>
      </w:pPr>
      <w:r w:rsidRPr="00552759">
        <w:rPr>
          <w:rFonts w:ascii="Tahoma" w:eastAsia="Tahoma" w:hAnsi="Tahoma" w:cs="Tahoma"/>
          <w:sz w:val="22"/>
          <w:szCs w:val="22"/>
        </w:rPr>
        <w:t xml:space="preserve">Asimismo, </w:t>
      </w:r>
      <w:r w:rsidR="00525744" w:rsidRPr="00552759">
        <w:rPr>
          <w:rFonts w:ascii="Tahoma" w:eastAsia="Tahoma" w:hAnsi="Tahoma" w:cs="Tahoma"/>
          <w:sz w:val="22"/>
          <w:szCs w:val="22"/>
        </w:rPr>
        <w:t>el BM evaluará la gestión ambiental y social del Programa y el cumplimiento de lo establecido en los instrumentos correspondientes</w:t>
      </w:r>
      <w:r w:rsidRPr="00552759">
        <w:rPr>
          <w:rFonts w:ascii="Tahoma" w:eastAsia="Tahoma" w:hAnsi="Tahoma" w:cs="Tahoma"/>
          <w:sz w:val="22"/>
          <w:szCs w:val="22"/>
        </w:rPr>
        <w:t>, a fin de asegurar el cumplimiento de su MAS y EAS. Este seguimiento se realizará en todas las etapas del ciclo de proyecto.</w:t>
      </w:r>
    </w:p>
    <w:p w14:paraId="65CE93FF" w14:textId="411081BE" w:rsidR="006C7A45" w:rsidRPr="009E00BF" w:rsidRDefault="006C7A45" w:rsidP="006648B0">
      <w:pPr>
        <w:spacing w:after="0" w:line="240" w:lineRule="auto"/>
        <w:jc w:val="both"/>
        <w:rPr>
          <w:rFonts w:ascii="Tahoma" w:eastAsia="Tahoma" w:hAnsi="Tahoma" w:cs="Tahoma"/>
          <w:sz w:val="22"/>
          <w:szCs w:val="22"/>
        </w:rPr>
      </w:pPr>
    </w:p>
    <w:p w14:paraId="3F9A2D08" w14:textId="2FC3081D" w:rsidR="00087B7F" w:rsidRPr="009E00BF" w:rsidRDefault="00087B7F" w:rsidP="006648B0">
      <w:pPr>
        <w:pStyle w:val="Heading2"/>
        <w:numPr>
          <w:ilvl w:val="2"/>
          <w:numId w:val="8"/>
        </w:numPr>
        <w:spacing w:before="0" w:line="240" w:lineRule="auto"/>
        <w:ind w:left="993" w:hanging="993"/>
        <w:rPr>
          <w:rFonts w:ascii="Tahoma" w:eastAsia="Tahoma" w:hAnsi="Tahoma" w:cs="Tahoma"/>
          <w:b/>
          <w:color w:val="000000"/>
          <w:sz w:val="22"/>
          <w:szCs w:val="22"/>
        </w:rPr>
      </w:pPr>
      <w:bookmarkStart w:id="642" w:name="_Toc143248822"/>
      <w:r w:rsidRPr="009E00BF">
        <w:rPr>
          <w:rFonts w:ascii="Tahoma" w:eastAsia="Tahoma" w:hAnsi="Tahoma" w:cs="Tahoma"/>
          <w:b/>
          <w:color w:val="000000"/>
          <w:sz w:val="22"/>
          <w:szCs w:val="22"/>
        </w:rPr>
        <w:t>Necesidades de Fortalecimiento Institucional</w:t>
      </w:r>
      <w:bookmarkEnd w:id="642"/>
    </w:p>
    <w:p w14:paraId="65E28097" w14:textId="77777777" w:rsidR="005C4D07" w:rsidRPr="009E00BF" w:rsidRDefault="005C4D07" w:rsidP="006648B0">
      <w:pPr>
        <w:spacing w:after="0" w:line="240" w:lineRule="auto"/>
        <w:jc w:val="both"/>
        <w:rPr>
          <w:rFonts w:ascii="Tahoma" w:eastAsia="Tahoma" w:hAnsi="Tahoma" w:cs="Tahoma"/>
          <w:sz w:val="22"/>
          <w:szCs w:val="22"/>
        </w:rPr>
      </w:pPr>
    </w:p>
    <w:p w14:paraId="14246521" w14:textId="60FF3CE2" w:rsidR="005C4D07" w:rsidRPr="009E00BF" w:rsidRDefault="005C4D0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En base a las actividades descritas anteriormente se considera necesaria la implementación de los siguientes planes estratégicos que son necesarios para </w:t>
      </w:r>
      <w:r w:rsidR="00C646E8" w:rsidRPr="009E00BF">
        <w:rPr>
          <w:rFonts w:ascii="Tahoma" w:eastAsia="Tahoma" w:hAnsi="Tahoma" w:cs="Tahoma"/>
          <w:sz w:val="22"/>
          <w:szCs w:val="22"/>
        </w:rPr>
        <w:t xml:space="preserve">el fortalecimiento institucional de las UEP-PEVD y UEP-ENDE, para </w:t>
      </w:r>
      <w:r w:rsidRPr="009E00BF">
        <w:rPr>
          <w:rFonts w:ascii="Tahoma" w:eastAsia="Tahoma" w:hAnsi="Tahoma" w:cs="Tahoma"/>
          <w:sz w:val="22"/>
          <w:szCs w:val="22"/>
        </w:rPr>
        <w:t xml:space="preserve">asegurar la adecuada gestión social y ambiental de </w:t>
      </w:r>
      <w:r w:rsidR="00FB6CB3" w:rsidRPr="009E00BF">
        <w:rPr>
          <w:rFonts w:ascii="Tahoma" w:eastAsia="Tahoma" w:hAnsi="Tahoma" w:cs="Tahoma"/>
          <w:sz w:val="22"/>
          <w:szCs w:val="22"/>
        </w:rPr>
        <w:t>todos los subproyectos</w:t>
      </w:r>
      <w:r w:rsidRPr="009E00BF">
        <w:rPr>
          <w:rFonts w:ascii="Tahoma" w:eastAsia="Tahoma" w:hAnsi="Tahoma" w:cs="Tahoma"/>
          <w:sz w:val="22"/>
          <w:szCs w:val="22"/>
        </w:rPr>
        <w:t xml:space="preserve"> del proyecto, tanto en la fase de pre inversión o diseño y posteriormente durante la ejecución, operación, mantenimiento y cierre/abandono de </w:t>
      </w:r>
      <w:r w:rsidR="00FB6CB3" w:rsidRPr="009E00BF">
        <w:rPr>
          <w:rFonts w:ascii="Tahoma" w:eastAsia="Tahoma" w:hAnsi="Tahoma" w:cs="Tahoma"/>
          <w:sz w:val="22"/>
          <w:szCs w:val="22"/>
        </w:rPr>
        <w:t>todos los subproyectos</w:t>
      </w:r>
      <w:r w:rsidRPr="009E00BF">
        <w:rPr>
          <w:rFonts w:ascii="Tahoma" w:eastAsia="Tahoma" w:hAnsi="Tahoma" w:cs="Tahoma"/>
          <w:sz w:val="22"/>
          <w:szCs w:val="22"/>
        </w:rPr>
        <w:t>:</w:t>
      </w:r>
    </w:p>
    <w:p w14:paraId="53485D95" w14:textId="77777777" w:rsidR="005C4D07" w:rsidRDefault="005C4D07" w:rsidP="006648B0">
      <w:pPr>
        <w:spacing w:after="0" w:line="240" w:lineRule="auto"/>
        <w:jc w:val="both"/>
        <w:rPr>
          <w:rFonts w:ascii="Tahoma" w:eastAsia="Tahoma" w:hAnsi="Tahoma" w:cs="Tahoma"/>
          <w:sz w:val="22"/>
          <w:szCs w:val="22"/>
        </w:rPr>
      </w:pPr>
    </w:p>
    <w:p w14:paraId="7B808A16" w14:textId="77777777" w:rsidR="00552759" w:rsidRPr="009E00BF" w:rsidRDefault="00552759" w:rsidP="006648B0">
      <w:pPr>
        <w:spacing w:after="0" w:line="240" w:lineRule="auto"/>
        <w:jc w:val="both"/>
        <w:rPr>
          <w:rFonts w:ascii="Tahoma" w:eastAsia="Tahoma" w:hAnsi="Tahoma" w:cs="Tahoma"/>
          <w:sz w:val="22"/>
          <w:szCs w:val="22"/>
        </w:rPr>
      </w:pPr>
    </w:p>
    <w:p w14:paraId="110D4E98" w14:textId="13556AF7" w:rsidR="009457EA" w:rsidRDefault="00204D7A" w:rsidP="006648B0">
      <w:pPr>
        <w:pStyle w:val="Caption"/>
        <w:keepNext/>
        <w:spacing w:after="0"/>
        <w:jc w:val="center"/>
        <w:rPr>
          <w:rFonts w:ascii="Tahoma" w:eastAsia="Tahoma" w:hAnsi="Tahoma" w:cs="Tahoma"/>
          <w:color w:val="auto"/>
          <w:sz w:val="20"/>
          <w:szCs w:val="20"/>
        </w:rPr>
      </w:pPr>
      <w:bookmarkStart w:id="643" w:name="_Toc143248889"/>
      <w:r w:rsidRPr="009457EA">
        <w:rPr>
          <w:rFonts w:ascii="Tahoma" w:hAnsi="Tahoma" w:cs="Tahoma"/>
          <w:color w:val="auto"/>
          <w:sz w:val="20"/>
          <w:szCs w:val="20"/>
        </w:rPr>
        <w:t xml:space="preserve">Tabla </w:t>
      </w:r>
      <w:r w:rsidRPr="009457EA">
        <w:rPr>
          <w:rFonts w:ascii="Tahoma" w:hAnsi="Tahoma" w:cs="Tahoma"/>
          <w:color w:val="auto"/>
          <w:sz w:val="20"/>
          <w:szCs w:val="20"/>
        </w:rPr>
        <w:fldChar w:fldCharType="begin"/>
      </w:r>
      <w:r w:rsidRPr="009457EA">
        <w:rPr>
          <w:rFonts w:ascii="Tahoma" w:hAnsi="Tahoma" w:cs="Tahoma"/>
          <w:color w:val="auto"/>
          <w:sz w:val="20"/>
          <w:szCs w:val="20"/>
        </w:rPr>
        <w:instrText xml:space="preserve"> SEQ Tabla \* ARABIC </w:instrText>
      </w:r>
      <w:r w:rsidRPr="009457EA">
        <w:rPr>
          <w:rFonts w:ascii="Tahoma" w:hAnsi="Tahoma" w:cs="Tahoma"/>
          <w:color w:val="auto"/>
          <w:sz w:val="20"/>
          <w:szCs w:val="20"/>
        </w:rPr>
        <w:fldChar w:fldCharType="separate"/>
      </w:r>
      <w:r w:rsidR="00FC2DA5">
        <w:rPr>
          <w:rFonts w:ascii="Tahoma" w:hAnsi="Tahoma" w:cs="Tahoma"/>
          <w:noProof/>
          <w:color w:val="auto"/>
          <w:sz w:val="20"/>
          <w:szCs w:val="20"/>
        </w:rPr>
        <w:t>63</w:t>
      </w:r>
      <w:r w:rsidRPr="009457EA">
        <w:rPr>
          <w:rFonts w:ascii="Tahoma" w:hAnsi="Tahoma" w:cs="Tahoma"/>
          <w:color w:val="auto"/>
          <w:sz w:val="20"/>
          <w:szCs w:val="20"/>
        </w:rPr>
        <w:fldChar w:fldCharType="end"/>
      </w:r>
      <w:r w:rsidRPr="009457EA">
        <w:rPr>
          <w:rFonts w:ascii="Tahoma" w:hAnsi="Tahoma" w:cs="Tahoma"/>
          <w:color w:val="auto"/>
          <w:sz w:val="20"/>
          <w:szCs w:val="20"/>
        </w:rPr>
        <w:t>:</w:t>
      </w:r>
      <w:r w:rsidRPr="009457EA">
        <w:rPr>
          <w:rFonts w:ascii="Tahoma" w:eastAsia="Tahoma" w:hAnsi="Tahoma" w:cs="Tahoma"/>
          <w:color w:val="auto"/>
          <w:sz w:val="20"/>
          <w:szCs w:val="20"/>
        </w:rPr>
        <w:t xml:space="preserve"> </w:t>
      </w:r>
      <w:r w:rsidR="009457EA" w:rsidRPr="009457EA">
        <w:rPr>
          <w:rFonts w:ascii="Tahoma" w:eastAsia="Tahoma" w:hAnsi="Tahoma" w:cs="Tahoma"/>
          <w:color w:val="auto"/>
          <w:sz w:val="20"/>
          <w:szCs w:val="20"/>
        </w:rPr>
        <w:t>Planes estratégicos para fortalecimiento institucional de las UEPs</w:t>
      </w:r>
      <w:bookmarkEnd w:id="643"/>
    </w:p>
    <w:p w14:paraId="6647D660" w14:textId="77777777" w:rsidR="009457EA" w:rsidRPr="009457EA" w:rsidRDefault="009457EA" w:rsidP="006648B0">
      <w:pPr>
        <w:spacing w:after="0" w:line="240" w:lineRule="auto"/>
        <w:rPr>
          <w:sz w:val="20"/>
          <w:szCs w:val="20"/>
          <w:lang w:val="es-ES" w:eastAsia="es-ES"/>
        </w:rPr>
      </w:pPr>
    </w:p>
    <w:tbl>
      <w:tblPr>
        <w:tblW w:w="84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957"/>
        <w:gridCol w:w="1559"/>
        <w:gridCol w:w="1941"/>
      </w:tblGrid>
      <w:tr w:rsidR="002355F6" w:rsidRPr="009E00BF" w14:paraId="00AA788B" w14:textId="77777777" w:rsidTr="00552759">
        <w:trPr>
          <w:tblHeader/>
          <w:jc w:val="center"/>
        </w:trPr>
        <w:tc>
          <w:tcPr>
            <w:tcW w:w="4957" w:type="dxa"/>
            <w:shd w:val="clear" w:color="auto" w:fill="808080"/>
            <w:vAlign w:val="center"/>
          </w:tcPr>
          <w:p w14:paraId="0B8AA731" w14:textId="77777777" w:rsidR="005C4D07" w:rsidRPr="009E00BF" w:rsidRDefault="005C4D07" w:rsidP="006648B0">
            <w:pPr>
              <w:spacing w:after="0" w:line="240" w:lineRule="auto"/>
              <w:jc w:val="center"/>
              <w:rPr>
                <w:rFonts w:ascii="Tahoma" w:eastAsia="Tahoma" w:hAnsi="Tahoma" w:cs="Tahoma"/>
                <w:b/>
                <w:color w:val="FFFFFF"/>
              </w:rPr>
            </w:pPr>
            <w:r w:rsidRPr="009E00BF">
              <w:rPr>
                <w:rFonts w:ascii="Tahoma" w:eastAsia="Tahoma" w:hAnsi="Tahoma" w:cs="Tahoma"/>
                <w:b/>
                <w:color w:val="FFFFFF"/>
              </w:rPr>
              <w:t>PLAN</w:t>
            </w:r>
          </w:p>
        </w:tc>
        <w:tc>
          <w:tcPr>
            <w:tcW w:w="1559" w:type="dxa"/>
            <w:shd w:val="clear" w:color="auto" w:fill="808080"/>
            <w:vAlign w:val="center"/>
          </w:tcPr>
          <w:p w14:paraId="613CB2E7" w14:textId="77777777" w:rsidR="005C4D07" w:rsidRPr="009E00BF" w:rsidRDefault="005C4D07" w:rsidP="006648B0">
            <w:pPr>
              <w:spacing w:after="0" w:line="240" w:lineRule="auto"/>
              <w:jc w:val="center"/>
              <w:rPr>
                <w:rFonts w:ascii="Tahoma" w:eastAsia="Tahoma" w:hAnsi="Tahoma" w:cs="Tahoma"/>
                <w:b/>
                <w:color w:val="FFFFFF"/>
              </w:rPr>
            </w:pPr>
            <w:r w:rsidRPr="009E00BF">
              <w:rPr>
                <w:rFonts w:ascii="Tahoma" w:eastAsia="Tahoma" w:hAnsi="Tahoma" w:cs="Tahoma"/>
                <w:b/>
                <w:color w:val="FFFFFF"/>
              </w:rPr>
              <w:t>ETAPA</w:t>
            </w:r>
          </w:p>
        </w:tc>
        <w:tc>
          <w:tcPr>
            <w:tcW w:w="1941" w:type="dxa"/>
            <w:shd w:val="clear" w:color="auto" w:fill="808080"/>
            <w:vAlign w:val="center"/>
          </w:tcPr>
          <w:p w14:paraId="70A83948" w14:textId="77777777" w:rsidR="005C4D07" w:rsidRPr="009E00BF" w:rsidRDefault="005C4D07" w:rsidP="006648B0">
            <w:pPr>
              <w:spacing w:after="0" w:line="240" w:lineRule="auto"/>
              <w:jc w:val="center"/>
              <w:rPr>
                <w:rFonts w:ascii="Tahoma" w:eastAsia="Tahoma" w:hAnsi="Tahoma" w:cs="Tahoma"/>
                <w:b/>
                <w:color w:val="FFFFFF"/>
              </w:rPr>
            </w:pPr>
            <w:r w:rsidRPr="009E00BF">
              <w:rPr>
                <w:rFonts w:ascii="Tahoma" w:eastAsia="Tahoma" w:hAnsi="Tahoma" w:cs="Tahoma"/>
                <w:b/>
                <w:color w:val="FFFFFF"/>
              </w:rPr>
              <w:t>RESPONSABLE</w:t>
            </w:r>
          </w:p>
        </w:tc>
      </w:tr>
      <w:tr w:rsidR="002355F6" w:rsidRPr="009E00BF" w14:paraId="002392D9" w14:textId="77777777" w:rsidTr="00552759">
        <w:trPr>
          <w:jc w:val="center"/>
        </w:trPr>
        <w:tc>
          <w:tcPr>
            <w:tcW w:w="4957" w:type="dxa"/>
            <w:vAlign w:val="center"/>
          </w:tcPr>
          <w:p w14:paraId="26DF29DD" w14:textId="77777777" w:rsidR="005C4D07" w:rsidRPr="009E00BF" w:rsidRDefault="005C4D07" w:rsidP="006648B0">
            <w:pPr>
              <w:spacing w:after="0" w:line="240" w:lineRule="auto"/>
              <w:rPr>
                <w:rFonts w:ascii="Tahoma" w:eastAsia="Tahoma" w:hAnsi="Tahoma" w:cs="Tahoma"/>
                <w:sz w:val="18"/>
                <w:szCs w:val="18"/>
              </w:rPr>
            </w:pPr>
            <w:r w:rsidRPr="009E00BF">
              <w:rPr>
                <w:rFonts w:ascii="Tahoma" w:eastAsia="Tahoma" w:hAnsi="Tahoma" w:cs="Tahoma"/>
                <w:sz w:val="18"/>
                <w:szCs w:val="18"/>
              </w:rPr>
              <w:t>Plan de obtención de licencias ambientales y otros permisos asociados.</w:t>
            </w:r>
          </w:p>
          <w:p w14:paraId="5A55D40F" w14:textId="77777777" w:rsidR="005C4D07" w:rsidRPr="009E00BF" w:rsidRDefault="005C4D07" w:rsidP="006648B0">
            <w:pPr>
              <w:spacing w:after="0" w:line="240" w:lineRule="auto"/>
              <w:rPr>
                <w:rFonts w:ascii="Tahoma" w:eastAsia="Tahoma" w:hAnsi="Tahoma" w:cs="Tahoma"/>
                <w:sz w:val="18"/>
                <w:szCs w:val="18"/>
              </w:rPr>
            </w:pPr>
          </w:p>
        </w:tc>
        <w:tc>
          <w:tcPr>
            <w:tcW w:w="1559" w:type="dxa"/>
            <w:vAlign w:val="center"/>
          </w:tcPr>
          <w:p w14:paraId="29B52173" w14:textId="77777777" w:rsidR="005C4D07" w:rsidRPr="009E00BF" w:rsidRDefault="005C4D07"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Diseño</w:t>
            </w:r>
          </w:p>
        </w:tc>
        <w:tc>
          <w:tcPr>
            <w:tcW w:w="1941" w:type="dxa"/>
            <w:vAlign w:val="center"/>
          </w:tcPr>
          <w:p w14:paraId="24D0FA6B" w14:textId="22F57CB8" w:rsidR="005C4D07" w:rsidRPr="009E00BF" w:rsidRDefault="00BF48BD"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UEP-</w:t>
            </w:r>
            <w:r w:rsidR="005C4D07" w:rsidRPr="009E00BF">
              <w:rPr>
                <w:rFonts w:ascii="Tahoma" w:eastAsia="Tahoma" w:hAnsi="Tahoma" w:cs="Tahoma"/>
                <w:sz w:val="18"/>
                <w:szCs w:val="18"/>
              </w:rPr>
              <w:t>PEVD</w:t>
            </w:r>
          </w:p>
        </w:tc>
      </w:tr>
      <w:tr w:rsidR="002355F6" w:rsidRPr="009E00BF" w14:paraId="6B1E959C" w14:textId="77777777" w:rsidTr="00552759">
        <w:trPr>
          <w:jc w:val="center"/>
        </w:trPr>
        <w:tc>
          <w:tcPr>
            <w:tcW w:w="4957" w:type="dxa"/>
            <w:vAlign w:val="center"/>
          </w:tcPr>
          <w:p w14:paraId="6FC5363E" w14:textId="77777777" w:rsidR="005C4D07" w:rsidRPr="009E00BF" w:rsidRDefault="005C4D07" w:rsidP="006648B0">
            <w:pPr>
              <w:spacing w:after="0" w:line="240" w:lineRule="auto"/>
              <w:rPr>
                <w:rFonts w:ascii="Tahoma" w:eastAsia="Tahoma" w:hAnsi="Tahoma" w:cs="Tahoma"/>
                <w:sz w:val="18"/>
                <w:szCs w:val="18"/>
              </w:rPr>
            </w:pPr>
            <w:r w:rsidRPr="009E00BF">
              <w:rPr>
                <w:rFonts w:ascii="Tahoma" w:eastAsia="Tahoma" w:hAnsi="Tahoma" w:cs="Tahoma"/>
                <w:sz w:val="18"/>
                <w:szCs w:val="18"/>
              </w:rPr>
              <w:t>Plan de seguimiento y verificación de cumplimiento socioambiental.</w:t>
            </w:r>
          </w:p>
        </w:tc>
        <w:tc>
          <w:tcPr>
            <w:tcW w:w="1559" w:type="dxa"/>
            <w:vAlign w:val="center"/>
          </w:tcPr>
          <w:p w14:paraId="7BBED731" w14:textId="77777777" w:rsidR="005C4D07" w:rsidRPr="009E00BF" w:rsidRDefault="005C4D07"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Ejecución, Operación, Mantenimiento, Cierre y abandono</w:t>
            </w:r>
          </w:p>
        </w:tc>
        <w:tc>
          <w:tcPr>
            <w:tcW w:w="1941" w:type="dxa"/>
            <w:vAlign w:val="center"/>
          </w:tcPr>
          <w:p w14:paraId="635265F7" w14:textId="2A26013B" w:rsidR="005C4D07" w:rsidRPr="009E00BF" w:rsidRDefault="00BF48BD" w:rsidP="006648B0">
            <w:pPr>
              <w:spacing w:after="0" w:line="240" w:lineRule="auto"/>
              <w:jc w:val="center"/>
              <w:rPr>
                <w:rFonts w:ascii="Tahoma" w:eastAsia="Tahoma" w:hAnsi="Tahoma" w:cs="Tahoma"/>
                <w:sz w:val="18"/>
                <w:szCs w:val="18"/>
              </w:rPr>
            </w:pPr>
            <w:r w:rsidRPr="009E00BF">
              <w:rPr>
                <w:rFonts w:ascii="Tahoma" w:eastAsia="Tahoma" w:hAnsi="Tahoma" w:cs="Tahoma"/>
                <w:sz w:val="18"/>
                <w:szCs w:val="18"/>
              </w:rPr>
              <w:t>UEP-</w:t>
            </w:r>
            <w:r w:rsidR="005C4D07" w:rsidRPr="009E00BF">
              <w:rPr>
                <w:rFonts w:ascii="Tahoma" w:eastAsia="Tahoma" w:hAnsi="Tahoma" w:cs="Tahoma"/>
                <w:sz w:val="18"/>
                <w:szCs w:val="18"/>
              </w:rPr>
              <w:t>ENDE</w:t>
            </w:r>
          </w:p>
        </w:tc>
      </w:tr>
    </w:tbl>
    <w:p w14:paraId="0F5E7C8F" w14:textId="77777777" w:rsidR="005C4D07" w:rsidRPr="009E00BF" w:rsidRDefault="005C4D07" w:rsidP="006648B0">
      <w:pPr>
        <w:spacing w:after="0" w:line="240" w:lineRule="auto"/>
        <w:jc w:val="center"/>
        <w:rPr>
          <w:rFonts w:ascii="Tahoma" w:eastAsia="Tahoma" w:hAnsi="Tahoma" w:cs="Tahoma"/>
          <w:sz w:val="16"/>
          <w:szCs w:val="16"/>
        </w:rPr>
      </w:pPr>
      <w:r w:rsidRPr="009E00BF">
        <w:rPr>
          <w:rFonts w:ascii="Tahoma" w:eastAsia="Tahoma" w:hAnsi="Tahoma" w:cs="Tahoma"/>
          <w:sz w:val="16"/>
          <w:szCs w:val="16"/>
        </w:rPr>
        <w:t>Fuente: Elaborado en base a la información descrita en el punto 5: Identificación de Impactos y Riesgos Socioambientales</w:t>
      </w:r>
    </w:p>
    <w:p w14:paraId="36DD293B" w14:textId="77777777" w:rsidR="005C4D07" w:rsidRPr="009E00BF" w:rsidRDefault="005C4D07" w:rsidP="006648B0">
      <w:pPr>
        <w:spacing w:after="0" w:line="240" w:lineRule="auto"/>
        <w:jc w:val="both"/>
        <w:rPr>
          <w:rFonts w:ascii="Tahoma" w:eastAsia="Tahoma" w:hAnsi="Tahoma" w:cs="Tahoma"/>
          <w:sz w:val="22"/>
          <w:szCs w:val="22"/>
        </w:rPr>
      </w:pPr>
    </w:p>
    <w:p w14:paraId="5D838783" w14:textId="3613AB89" w:rsidR="005C4D07" w:rsidRPr="009E00BF" w:rsidRDefault="005C4D07" w:rsidP="006648B0">
      <w:pPr>
        <w:spacing w:after="0" w:line="240" w:lineRule="auto"/>
        <w:jc w:val="both"/>
        <w:rPr>
          <w:rFonts w:ascii="Tahoma" w:eastAsia="Tahoma" w:hAnsi="Tahoma" w:cs="Tahoma"/>
          <w:sz w:val="22"/>
          <w:szCs w:val="22"/>
        </w:rPr>
      </w:pPr>
      <w:r w:rsidRPr="009E00BF">
        <w:rPr>
          <w:rFonts w:ascii="Tahoma" w:eastAsia="Tahoma" w:hAnsi="Tahoma" w:cs="Tahoma"/>
          <w:sz w:val="22"/>
          <w:szCs w:val="22"/>
        </w:rPr>
        <w:t xml:space="preserve">A continuación, se describen los planes estratégicos definidos como prioritarios para </w:t>
      </w:r>
      <w:r w:rsidR="00BF48BD" w:rsidRPr="009E00BF">
        <w:rPr>
          <w:rFonts w:ascii="Tahoma" w:eastAsia="Tahoma" w:hAnsi="Tahoma" w:cs="Tahoma"/>
          <w:sz w:val="22"/>
          <w:szCs w:val="22"/>
        </w:rPr>
        <w:t>el fortalecimiento institucional de las entidades ejecutoras del Proyecto</w:t>
      </w:r>
      <w:r w:rsidRPr="009E00BF">
        <w:rPr>
          <w:rFonts w:ascii="Tahoma" w:eastAsia="Tahoma" w:hAnsi="Tahoma" w:cs="Tahoma"/>
          <w:sz w:val="22"/>
          <w:szCs w:val="22"/>
        </w:rPr>
        <w:t>.</w:t>
      </w:r>
    </w:p>
    <w:p w14:paraId="19F28695" w14:textId="77777777" w:rsidR="005C4D07" w:rsidRDefault="005C4D07" w:rsidP="006648B0">
      <w:pPr>
        <w:spacing w:after="0" w:line="240" w:lineRule="auto"/>
        <w:jc w:val="both"/>
        <w:rPr>
          <w:rFonts w:ascii="Tahoma" w:eastAsia="Tahoma" w:hAnsi="Tahoma" w:cs="Tahoma"/>
          <w:sz w:val="22"/>
          <w:szCs w:val="22"/>
        </w:rPr>
      </w:pPr>
    </w:p>
    <w:p w14:paraId="0821BB61" w14:textId="18FED891" w:rsidR="005C4D07" w:rsidRPr="00FC2DA5" w:rsidRDefault="005C4D07" w:rsidP="006648B0">
      <w:pPr>
        <w:pStyle w:val="Heading2"/>
        <w:numPr>
          <w:ilvl w:val="2"/>
          <w:numId w:val="8"/>
        </w:numPr>
        <w:spacing w:before="0" w:line="240" w:lineRule="auto"/>
        <w:ind w:left="993" w:hanging="993"/>
        <w:rPr>
          <w:rFonts w:ascii="Tahoma" w:eastAsia="Tahoma" w:hAnsi="Tahoma" w:cs="Tahoma"/>
          <w:b/>
          <w:bCs/>
          <w:color w:val="auto"/>
          <w:sz w:val="22"/>
          <w:szCs w:val="22"/>
        </w:rPr>
      </w:pPr>
      <w:bookmarkStart w:id="644" w:name="_heading=h.247ew3g" w:colFirst="0" w:colLast="0"/>
      <w:bookmarkStart w:id="645" w:name="_Toc143248823"/>
      <w:bookmarkEnd w:id="644"/>
      <w:r w:rsidRPr="00FC2DA5">
        <w:rPr>
          <w:rFonts w:ascii="Tahoma" w:eastAsia="Tahoma" w:hAnsi="Tahoma" w:cs="Tahoma"/>
          <w:b/>
          <w:bCs/>
          <w:color w:val="auto"/>
          <w:sz w:val="22"/>
          <w:szCs w:val="22"/>
        </w:rPr>
        <w:t xml:space="preserve">Planes Estratégicos para </w:t>
      </w:r>
      <w:r w:rsidR="00BF48BD" w:rsidRPr="00FC2DA5">
        <w:rPr>
          <w:rFonts w:ascii="Tahoma" w:eastAsia="Tahoma" w:hAnsi="Tahoma" w:cs="Tahoma"/>
          <w:b/>
          <w:bCs/>
          <w:color w:val="auto"/>
          <w:sz w:val="22"/>
          <w:szCs w:val="22"/>
        </w:rPr>
        <w:t>fortalecimiento institucional de las entidades ejecutoras</w:t>
      </w:r>
      <w:bookmarkEnd w:id="645"/>
    </w:p>
    <w:p w14:paraId="111E2307" w14:textId="77777777" w:rsidR="005C4D07" w:rsidRPr="00FC2DA5" w:rsidRDefault="005C4D07" w:rsidP="006648B0">
      <w:pPr>
        <w:spacing w:after="0" w:line="240" w:lineRule="auto"/>
        <w:rPr>
          <w:rFonts w:ascii="Tahoma" w:eastAsia="Tahoma" w:hAnsi="Tahoma" w:cs="Tahoma"/>
          <w:b/>
          <w:bCs/>
        </w:rPr>
      </w:pPr>
    </w:p>
    <w:p w14:paraId="4C326C27" w14:textId="1C3F8555" w:rsidR="005C4D07" w:rsidRPr="00FC2DA5" w:rsidRDefault="005C4D07" w:rsidP="006648B0">
      <w:pPr>
        <w:pStyle w:val="Heading2"/>
        <w:numPr>
          <w:ilvl w:val="3"/>
          <w:numId w:val="8"/>
        </w:numPr>
        <w:spacing w:before="0" w:line="240" w:lineRule="auto"/>
        <w:ind w:left="993" w:hanging="993"/>
        <w:rPr>
          <w:rFonts w:ascii="Tahoma" w:eastAsia="Tahoma" w:hAnsi="Tahoma" w:cs="Tahoma"/>
          <w:b/>
          <w:bCs/>
          <w:color w:val="auto"/>
          <w:sz w:val="22"/>
          <w:szCs w:val="22"/>
        </w:rPr>
      </w:pPr>
      <w:bookmarkStart w:id="646" w:name="_heading=h.jcp6b9" w:colFirst="0" w:colLast="0"/>
      <w:bookmarkEnd w:id="646"/>
      <w:r w:rsidRPr="00FC2DA5">
        <w:rPr>
          <w:rFonts w:ascii="Tahoma" w:eastAsia="Tahoma" w:hAnsi="Tahoma" w:cs="Tahoma"/>
          <w:b/>
          <w:bCs/>
          <w:color w:val="auto"/>
          <w:sz w:val="22"/>
          <w:szCs w:val="22"/>
        </w:rPr>
        <w:t xml:space="preserve"> </w:t>
      </w:r>
      <w:bookmarkStart w:id="647" w:name="_Toc143248824"/>
      <w:r w:rsidRPr="00FC2DA5">
        <w:rPr>
          <w:rFonts w:ascii="Tahoma" w:eastAsia="Tahoma" w:hAnsi="Tahoma" w:cs="Tahoma"/>
          <w:b/>
          <w:bCs/>
          <w:color w:val="auto"/>
          <w:sz w:val="22"/>
          <w:szCs w:val="22"/>
        </w:rPr>
        <w:t>Plan de Obtención de licencias ambientales y otros permisos asociados</w:t>
      </w:r>
      <w:bookmarkEnd w:id="647"/>
    </w:p>
    <w:p w14:paraId="456BFF3E"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5B2BB6A7" w14:textId="5C3FCB6D"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El diseño de </w:t>
      </w:r>
      <w:r w:rsidR="003F53FB">
        <w:rPr>
          <w:rFonts w:ascii="Tahoma" w:eastAsia="Tahoma" w:hAnsi="Tahoma" w:cs="Tahoma"/>
          <w:color w:val="000000"/>
          <w:sz w:val="22"/>
          <w:szCs w:val="22"/>
        </w:rPr>
        <w:t>subproyectos</w:t>
      </w:r>
      <w:r w:rsidRPr="009E00BF">
        <w:rPr>
          <w:rFonts w:ascii="Tahoma" w:eastAsia="Tahoma" w:hAnsi="Tahoma" w:cs="Tahoma"/>
          <w:color w:val="000000"/>
          <w:sz w:val="22"/>
          <w:szCs w:val="22"/>
        </w:rPr>
        <w:t xml:space="preserve"> de infraestructura, en los cuatro subcomponentes del proyecto, requerirá la </w:t>
      </w:r>
      <w:r w:rsidR="00807F80" w:rsidRPr="009E00BF">
        <w:rPr>
          <w:rFonts w:ascii="Tahoma" w:eastAsia="Tahoma" w:hAnsi="Tahoma" w:cs="Tahoma"/>
          <w:color w:val="000000"/>
          <w:sz w:val="22"/>
          <w:szCs w:val="22"/>
        </w:rPr>
        <w:t>gestión</w:t>
      </w:r>
      <w:r w:rsidRPr="009E00BF">
        <w:rPr>
          <w:rFonts w:ascii="Tahoma" w:eastAsia="Tahoma" w:hAnsi="Tahoma" w:cs="Tahoma"/>
          <w:color w:val="000000"/>
          <w:sz w:val="22"/>
          <w:szCs w:val="22"/>
        </w:rPr>
        <w:t xml:space="preserve"> previa de una licencia ambiental y otros permisos asociados, de acuerdo a los requisitos normativos y procedimientos descritos ampliamente en el punto 3. </w:t>
      </w:r>
    </w:p>
    <w:p w14:paraId="370B094C"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3D708047" w14:textId="017CC273"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La licencia ambiental deberá ser gestionada y tramitada por el </w:t>
      </w:r>
      <w:r w:rsidR="00807F80" w:rsidRPr="009E00BF">
        <w:rPr>
          <w:rFonts w:ascii="Tahoma" w:eastAsia="Tahoma" w:hAnsi="Tahoma" w:cs="Tahoma"/>
          <w:color w:val="000000"/>
          <w:sz w:val="22"/>
          <w:szCs w:val="22"/>
        </w:rPr>
        <w:t xml:space="preserve">la UEP del </w:t>
      </w:r>
      <w:r w:rsidRPr="009E00BF">
        <w:rPr>
          <w:rFonts w:ascii="Tahoma" w:eastAsia="Tahoma" w:hAnsi="Tahoma" w:cs="Tahoma"/>
          <w:b/>
          <w:sz w:val="22"/>
          <w:szCs w:val="22"/>
        </w:rPr>
        <w:t xml:space="preserve">Programa de Electricidad para Vivir con Dignidad </w:t>
      </w:r>
      <w:r w:rsidR="00807F80" w:rsidRPr="009E00BF">
        <w:rPr>
          <w:rFonts w:ascii="Tahoma" w:eastAsia="Tahoma" w:hAnsi="Tahoma" w:cs="Tahoma"/>
          <w:b/>
          <w:sz w:val="22"/>
          <w:szCs w:val="22"/>
        </w:rPr>
        <w:t xml:space="preserve"> (UEP-</w:t>
      </w:r>
      <w:r w:rsidRPr="009E00BF">
        <w:rPr>
          <w:rFonts w:ascii="Tahoma" w:eastAsia="Tahoma" w:hAnsi="Tahoma" w:cs="Tahoma"/>
          <w:b/>
          <w:sz w:val="22"/>
          <w:szCs w:val="22"/>
        </w:rPr>
        <w:t>PEVD</w:t>
      </w:r>
      <w:r w:rsidR="00807F80" w:rsidRPr="009E00BF">
        <w:rPr>
          <w:rFonts w:ascii="Tahoma" w:eastAsia="Tahoma" w:hAnsi="Tahoma" w:cs="Tahoma"/>
          <w:b/>
          <w:sz w:val="22"/>
          <w:szCs w:val="22"/>
        </w:rPr>
        <w:t>)</w:t>
      </w:r>
      <w:r w:rsidRPr="009E00BF">
        <w:rPr>
          <w:rFonts w:ascii="Tahoma" w:eastAsia="Tahoma" w:hAnsi="Tahoma" w:cs="Tahoma"/>
          <w:color w:val="000000"/>
          <w:sz w:val="22"/>
          <w:szCs w:val="22"/>
        </w:rPr>
        <w:t xml:space="preserve"> durante la fase de pre inversión (diseño) de cada una de </w:t>
      </w:r>
      <w:r w:rsidR="00525744">
        <w:rPr>
          <w:rFonts w:ascii="Tahoma" w:eastAsia="Tahoma" w:hAnsi="Tahoma" w:cs="Tahoma"/>
          <w:color w:val="000000"/>
          <w:sz w:val="22"/>
          <w:szCs w:val="22"/>
        </w:rPr>
        <w:t>los</w:t>
      </w:r>
      <w:r w:rsidR="00525744" w:rsidRPr="009E00BF">
        <w:rPr>
          <w:rFonts w:ascii="Tahoma" w:eastAsia="Tahoma" w:hAnsi="Tahoma" w:cs="Tahoma"/>
          <w:color w:val="000000"/>
          <w:sz w:val="22"/>
          <w:szCs w:val="22"/>
        </w:rPr>
        <w:t xml:space="preserve"> </w:t>
      </w:r>
      <w:r w:rsidR="003F53FB">
        <w:rPr>
          <w:rFonts w:ascii="Tahoma" w:eastAsia="Tahoma" w:hAnsi="Tahoma" w:cs="Tahoma"/>
          <w:color w:val="000000"/>
          <w:sz w:val="22"/>
          <w:szCs w:val="22"/>
        </w:rPr>
        <w:t>subproyectos</w:t>
      </w:r>
      <w:r w:rsidRPr="009E00BF">
        <w:rPr>
          <w:rFonts w:ascii="Tahoma" w:eastAsia="Tahoma" w:hAnsi="Tahoma" w:cs="Tahoma"/>
          <w:color w:val="000000"/>
          <w:sz w:val="22"/>
          <w:szCs w:val="22"/>
        </w:rPr>
        <w:t xml:space="preserve"> en cada subcomponente, incluyendo los documentos requeridos por la normativa ambiental y sectorial vigente y otros instrumentos necesarios para cumplir con los EAS del MAS del BM.</w:t>
      </w:r>
    </w:p>
    <w:p w14:paraId="1FF5EB34"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384CE157"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Otros permisos específicos para cada intervención serán identificados, gestionados y tramitados junto con la licencia ambiental correspondiente y generalmente forman parte de ella (permiso de desmonte, permisos ambientales especiales, certificado de compatibilidad de ingreso a las APs, otros relacionados).</w:t>
      </w:r>
    </w:p>
    <w:p w14:paraId="786D89F6"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1D52ADE3" w14:textId="590FA69B"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Este Plan pretende </w:t>
      </w:r>
      <w:r w:rsidR="00BC39DC" w:rsidRPr="009E00BF">
        <w:rPr>
          <w:rFonts w:ascii="Tahoma" w:eastAsia="Tahoma" w:hAnsi="Tahoma" w:cs="Tahoma"/>
          <w:color w:val="000000"/>
          <w:sz w:val="22"/>
          <w:szCs w:val="22"/>
        </w:rPr>
        <w:t>fortalecer a la UEP-PVED para que pueda desarrollar</w:t>
      </w:r>
      <w:r w:rsidRPr="009E00BF">
        <w:rPr>
          <w:rFonts w:ascii="Tahoma" w:eastAsia="Tahoma" w:hAnsi="Tahoma" w:cs="Tahoma"/>
          <w:color w:val="000000"/>
          <w:sz w:val="22"/>
          <w:szCs w:val="22"/>
        </w:rPr>
        <w:t xml:space="preserve"> las acciones que deberán ejecutarse y que se detallan en el </w:t>
      </w:r>
      <w:r w:rsidRPr="009E00BF">
        <w:rPr>
          <w:rFonts w:ascii="Tahoma" w:eastAsia="Tahoma" w:hAnsi="Tahoma" w:cs="Tahoma"/>
          <w:sz w:val="22"/>
          <w:szCs w:val="22"/>
        </w:rPr>
        <w:t>Capítulo</w:t>
      </w:r>
      <w:r w:rsidRPr="009E00BF">
        <w:rPr>
          <w:rFonts w:ascii="Tahoma" w:eastAsia="Tahoma" w:hAnsi="Tahoma" w:cs="Tahoma"/>
          <w:color w:val="000000"/>
          <w:sz w:val="22"/>
          <w:szCs w:val="22"/>
        </w:rPr>
        <w:t xml:space="preserve"> 3</w:t>
      </w:r>
      <w:r w:rsidR="00BC39DC" w:rsidRPr="009E00BF">
        <w:rPr>
          <w:rFonts w:ascii="Tahoma" w:eastAsia="Tahoma" w:hAnsi="Tahoma" w:cs="Tahoma"/>
          <w:color w:val="000000"/>
          <w:sz w:val="22"/>
          <w:szCs w:val="22"/>
        </w:rPr>
        <w:t xml:space="preserve">, </w:t>
      </w:r>
      <w:r w:rsidRPr="009E00BF">
        <w:rPr>
          <w:rFonts w:ascii="Tahoma" w:eastAsia="Tahoma" w:hAnsi="Tahoma" w:cs="Tahoma"/>
          <w:color w:val="000000"/>
          <w:sz w:val="22"/>
          <w:szCs w:val="22"/>
        </w:rPr>
        <w:t xml:space="preserve">con los recursos técnicos y económicos necesarios para </w:t>
      </w:r>
      <w:r w:rsidR="00BC39DC" w:rsidRPr="009E00BF">
        <w:rPr>
          <w:rFonts w:ascii="Tahoma" w:eastAsia="Tahoma" w:hAnsi="Tahoma" w:cs="Tahoma"/>
          <w:color w:val="000000"/>
          <w:sz w:val="22"/>
          <w:szCs w:val="22"/>
        </w:rPr>
        <w:t xml:space="preserve">cumplir con los requisitos </w:t>
      </w:r>
      <w:r w:rsidRPr="009E00BF">
        <w:rPr>
          <w:rFonts w:ascii="Tahoma" w:eastAsia="Tahoma" w:hAnsi="Tahoma" w:cs="Tahoma"/>
          <w:color w:val="000000"/>
          <w:sz w:val="22"/>
          <w:szCs w:val="22"/>
        </w:rPr>
        <w:t xml:space="preserve">de la normativa ambiental vigente y los EAS del MAS del BM durante la etapa del diseño (pre inversión) de </w:t>
      </w:r>
      <w:r w:rsidR="009E7CA6" w:rsidRPr="009E00BF">
        <w:rPr>
          <w:rFonts w:ascii="Tahoma" w:eastAsia="Tahoma" w:hAnsi="Tahoma" w:cs="Tahoma"/>
          <w:color w:val="000000"/>
          <w:sz w:val="22"/>
          <w:szCs w:val="22"/>
        </w:rPr>
        <w:t>todos los subproyectos</w:t>
      </w:r>
      <w:r w:rsidRPr="009E00BF">
        <w:rPr>
          <w:rFonts w:ascii="Tahoma" w:eastAsia="Tahoma" w:hAnsi="Tahoma" w:cs="Tahoma"/>
          <w:color w:val="000000"/>
          <w:sz w:val="22"/>
          <w:szCs w:val="22"/>
        </w:rPr>
        <w:t xml:space="preserve"> del Proyecto.</w:t>
      </w:r>
    </w:p>
    <w:p w14:paraId="07E59956"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0E3830BE" w14:textId="1E470326"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A continuación, con base en los requisitos y procedimientos ampliamente desarrollados en el punto 3, se </w:t>
      </w:r>
      <w:r w:rsidR="00F41F8E" w:rsidRPr="009E00BF">
        <w:rPr>
          <w:rFonts w:ascii="Tahoma" w:eastAsia="Tahoma" w:hAnsi="Tahoma" w:cs="Tahoma"/>
          <w:color w:val="000000"/>
          <w:sz w:val="22"/>
          <w:szCs w:val="22"/>
        </w:rPr>
        <w:t>sintetizan</w:t>
      </w:r>
      <w:r w:rsidRPr="009E00BF">
        <w:rPr>
          <w:rFonts w:ascii="Tahoma" w:eastAsia="Tahoma" w:hAnsi="Tahoma" w:cs="Tahoma"/>
          <w:color w:val="000000"/>
          <w:sz w:val="22"/>
          <w:szCs w:val="22"/>
        </w:rPr>
        <w:t xml:space="preserve"> los requerimientos de permisos ambientales </w:t>
      </w:r>
      <w:r w:rsidR="00F41F8E" w:rsidRPr="009E00BF">
        <w:rPr>
          <w:rFonts w:ascii="Tahoma" w:eastAsia="Tahoma" w:hAnsi="Tahoma" w:cs="Tahoma"/>
          <w:color w:val="000000"/>
          <w:sz w:val="22"/>
          <w:szCs w:val="22"/>
        </w:rPr>
        <w:t xml:space="preserve">que </w:t>
      </w:r>
      <w:r w:rsidR="00611CAC" w:rsidRPr="009E00BF">
        <w:rPr>
          <w:rFonts w:ascii="Tahoma" w:eastAsia="Tahoma" w:hAnsi="Tahoma" w:cs="Tahoma"/>
          <w:color w:val="000000"/>
          <w:sz w:val="22"/>
          <w:szCs w:val="22"/>
        </w:rPr>
        <w:t>tendrán</w:t>
      </w:r>
      <w:r w:rsidRPr="009E00BF">
        <w:rPr>
          <w:rFonts w:ascii="Tahoma" w:eastAsia="Tahoma" w:hAnsi="Tahoma" w:cs="Tahoma"/>
          <w:color w:val="000000"/>
          <w:sz w:val="22"/>
          <w:szCs w:val="22"/>
        </w:rPr>
        <w:t xml:space="preserve"> </w:t>
      </w:r>
      <w:r w:rsidR="009E7CA6" w:rsidRPr="009E00BF">
        <w:rPr>
          <w:rFonts w:ascii="Tahoma" w:eastAsia="Tahoma" w:hAnsi="Tahoma" w:cs="Tahoma"/>
          <w:color w:val="000000"/>
          <w:sz w:val="22"/>
          <w:szCs w:val="22"/>
        </w:rPr>
        <w:t>los subproyectos</w:t>
      </w:r>
      <w:r w:rsidRPr="009E00BF">
        <w:rPr>
          <w:rFonts w:ascii="Tahoma" w:eastAsia="Tahoma" w:hAnsi="Tahoma" w:cs="Tahoma"/>
          <w:color w:val="000000"/>
          <w:sz w:val="22"/>
          <w:szCs w:val="22"/>
        </w:rPr>
        <w:t xml:space="preserve"> por subcomponente.</w:t>
      </w:r>
    </w:p>
    <w:p w14:paraId="3ED7DC85" w14:textId="77777777" w:rsidR="00552759" w:rsidRDefault="00552759" w:rsidP="006648B0">
      <w:pPr>
        <w:pBdr>
          <w:top w:val="nil"/>
          <w:left w:val="nil"/>
          <w:bottom w:val="nil"/>
          <w:right w:val="nil"/>
          <w:between w:val="nil"/>
        </w:pBdr>
        <w:spacing w:after="0" w:line="240" w:lineRule="auto"/>
        <w:ind w:left="1276" w:right="1751"/>
        <w:jc w:val="center"/>
        <w:rPr>
          <w:rFonts w:ascii="Tahoma" w:eastAsia="Tahoma" w:hAnsi="Tahoma" w:cs="Tahoma"/>
          <w:sz w:val="20"/>
          <w:szCs w:val="20"/>
        </w:rPr>
      </w:pPr>
    </w:p>
    <w:p w14:paraId="060F40AE" w14:textId="77777777" w:rsidR="00552759" w:rsidRDefault="00552759" w:rsidP="006648B0">
      <w:pPr>
        <w:pBdr>
          <w:top w:val="nil"/>
          <w:left w:val="nil"/>
          <w:bottom w:val="nil"/>
          <w:right w:val="nil"/>
          <w:between w:val="nil"/>
        </w:pBdr>
        <w:spacing w:after="0" w:line="240" w:lineRule="auto"/>
        <w:ind w:left="1276" w:right="1751"/>
        <w:jc w:val="center"/>
        <w:rPr>
          <w:rFonts w:ascii="Tahoma" w:eastAsia="Tahoma" w:hAnsi="Tahoma" w:cs="Tahoma"/>
          <w:sz w:val="20"/>
          <w:szCs w:val="20"/>
        </w:rPr>
      </w:pPr>
    </w:p>
    <w:p w14:paraId="59224670" w14:textId="77777777" w:rsidR="00552759" w:rsidRDefault="00552759" w:rsidP="006648B0">
      <w:pPr>
        <w:pBdr>
          <w:top w:val="nil"/>
          <w:left w:val="nil"/>
          <w:bottom w:val="nil"/>
          <w:right w:val="nil"/>
          <w:between w:val="nil"/>
        </w:pBdr>
        <w:spacing w:after="0" w:line="240" w:lineRule="auto"/>
        <w:ind w:left="1276" w:right="1751"/>
        <w:jc w:val="center"/>
        <w:rPr>
          <w:rFonts w:ascii="Tahoma" w:eastAsia="Tahoma" w:hAnsi="Tahoma" w:cs="Tahoma"/>
          <w:sz w:val="20"/>
          <w:szCs w:val="20"/>
        </w:rPr>
      </w:pPr>
    </w:p>
    <w:p w14:paraId="0AEB6F05" w14:textId="0E39C409" w:rsidR="005C4D07" w:rsidRPr="009457EA" w:rsidRDefault="005C4D07" w:rsidP="006648B0">
      <w:pPr>
        <w:pBdr>
          <w:top w:val="nil"/>
          <w:left w:val="nil"/>
          <w:bottom w:val="nil"/>
          <w:right w:val="nil"/>
          <w:between w:val="nil"/>
        </w:pBdr>
        <w:spacing w:after="0" w:line="240" w:lineRule="auto"/>
        <w:ind w:left="1276" w:right="1751"/>
        <w:jc w:val="center"/>
        <w:rPr>
          <w:rFonts w:ascii="Tahoma" w:eastAsia="Tahoma" w:hAnsi="Tahoma" w:cs="Tahoma"/>
          <w:b/>
          <w:sz w:val="20"/>
          <w:szCs w:val="20"/>
        </w:rPr>
      </w:pPr>
      <w:r w:rsidRPr="009457EA">
        <w:rPr>
          <w:rFonts w:ascii="Tahoma" w:eastAsia="Tahoma" w:hAnsi="Tahoma" w:cs="Tahoma"/>
          <w:sz w:val="20"/>
          <w:szCs w:val="20"/>
        </w:rPr>
        <w:t xml:space="preserve"> </w:t>
      </w:r>
    </w:p>
    <w:p w14:paraId="6AEF7964" w14:textId="136F02CC" w:rsidR="009457EA" w:rsidRDefault="00204D7A" w:rsidP="006648B0">
      <w:pPr>
        <w:pStyle w:val="Caption"/>
        <w:keepNext/>
        <w:spacing w:after="0"/>
        <w:jc w:val="center"/>
        <w:rPr>
          <w:rFonts w:ascii="Tahoma" w:eastAsia="Tahoma" w:hAnsi="Tahoma" w:cs="Tahoma"/>
          <w:color w:val="auto"/>
          <w:sz w:val="20"/>
          <w:szCs w:val="20"/>
        </w:rPr>
      </w:pPr>
      <w:bookmarkStart w:id="648" w:name="_Toc143248890"/>
      <w:r w:rsidRPr="465B154B">
        <w:rPr>
          <w:rFonts w:ascii="Tahoma" w:hAnsi="Tahoma" w:cs="Tahoma"/>
          <w:color w:val="auto"/>
          <w:sz w:val="20"/>
          <w:szCs w:val="20"/>
        </w:rPr>
        <w:t xml:space="preserve">Tabla </w:t>
      </w:r>
      <w:r w:rsidRPr="465B154B">
        <w:rPr>
          <w:rFonts w:ascii="Tahoma" w:hAnsi="Tahoma" w:cs="Tahoma"/>
          <w:color w:val="auto"/>
          <w:sz w:val="20"/>
          <w:szCs w:val="20"/>
        </w:rPr>
        <w:fldChar w:fldCharType="begin"/>
      </w:r>
      <w:r w:rsidRPr="465B154B">
        <w:rPr>
          <w:rFonts w:ascii="Tahoma" w:hAnsi="Tahoma" w:cs="Tahoma"/>
          <w:color w:val="auto"/>
          <w:sz w:val="20"/>
          <w:szCs w:val="20"/>
        </w:rPr>
        <w:instrText xml:space="preserve"> SEQ Tabla \* ARABIC </w:instrText>
      </w:r>
      <w:r w:rsidRPr="465B154B">
        <w:rPr>
          <w:rFonts w:ascii="Tahoma" w:hAnsi="Tahoma" w:cs="Tahoma"/>
          <w:color w:val="auto"/>
          <w:sz w:val="20"/>
          <w:szCs w:val="20"/>
        </w:rPr>
        <w:fldChar w:fldCharType="separate"/>
      </w:r>
      <w:r w:rsidR="00FC2DA5">
        <w:rPr>
          <w:rFonts w:ascii="Tahoma" w:hAnsi="Tahoma" w:cs="Tahoma"/>
          <w:noProof/>
          <w:color w:val="auto"/>
          <w:sz w:val="20"/>
          <w:szCs w:val="20"/>
        </w:rPr>
        <w:t>64</w:t>
      </w:r>
      <w:r w:rsidRPr="465B154B">
        <w:rPr>
          <w:rFonts w:ascii="Tahoma" w:hAnsi="Tahoma" w:cs="Tahoma"/>
          <w:color w:val="auto"/>
          <w:sz w:val="20"/>
          <w:szCs w:val="20"/>
        </w:rPr>
        <w:fldChar w:fldCharType="end"/>
      </w:r>
      <w:r w:rsidRPr="465B154B">
        <w:rPr>
          <w:rFonts w:ascii="Tahoma" w:hAnsi="Tahoma" w:cs="Tahoma"/>
          <w:color w:val="auto"/>
          <w:sz w:val="20"/>
          <w:szCs w:val="20"/>
        </w:rPr>
        <w:t>:</w:t>
      </w:r>
      <w:r w:rsidRPr="465B154B">
        <w:rPr>
          <w:rFonts w:ascii="Tahoma" w:eastAsia="Tahoma" w:hAnsi="Tahoma" w:cs="Tahoma"/>
          <w:color w:val="auto"/>
          <w:sz w:val="20"/>
          <w:szCs w:val="20"/>
        </w:rPr>
        <w:t xml:space="preserve"> </w:t>
      </w:r>
      <w:r w:rsidR="009457EA" w:rsidRPr="465B154B">
        <w:rPr>
          <w:rFonts w:ascii="Tahoma" w:eastAsia="Tahoma" w:hAnsi="Tahoma" w:cs="Tahoma"/>
          <w:color w:val="auto"/>
          <w:sz w:val="20"/>
          <w:szCs w:val="20"/>
        </w:rPr>
        <w:t xml:space="preserve">Síntesis de Permisos Ambientales requeridos por </w:t>
      </w:r>
      <w:r w:rsidR="00B33DF0" w:rsidRPr="465B154B">
        <w:rPr>
          <w:rFonts w:ascii="Tahoma" w:eastAsia="Tahoma" w:hAnsi="Tahoma" w:cs="Tahoma"/>
          <w:color w:val="auto"/>
          <w:sz w:val="20"/>
          <w:szCs w:val="20"/>
        </w:rPr>
        <w:t>los subproyectos</w:t>
      </w:r>
      <w:r w:rsidR="009457EA" w:rsidRPr="465B154B">
        <w:rPr>
          <w:rFonts w:ascii="Tahoma" w:eastAsia="Tahoma" w:hAnsi="Tahoma" w:cs="Tahoma"/>
          <w:color w:val="auto"/>
          <w:sz w:val="20"/>
          <w:szCs w:val="20"/>
        </w:rPr>
        <w:t xml:space="preserve"> de cada subcomponente</w:t>
      </w:r>
      <w:bookmarkEnd w:id="648"/>
    </w:p>
    <w:p w14:paraId="0090B199" w14:textId="77777777" w:rsidR="009457EA" w:rsidRPr="009457EA" w:rsidRDefault="009457EA" w:rsidP="006648B0">
      <w:pPr>
        <w:spacing w:after="0" w:line="240" w:lineRule="auto"/>
        <w:rPr>
          <w:lang w:val="es-ES" w:eastAsia="es-ES"/>
        </w:rPr>
      </w:pPr>
    </w:p>
    <w:tbl>
      <w:tblPr>
        <w:tblW w:w="10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085"/>
        <w:gridCol w:w="1425"/>
        <w:gridCol w:w="1693"/>
        <w:gridCol w:w="2227"/>
        <w:gridCol w:w="1275"/>
        <w:gridCol w:w="2235"/>
      </w:tblGrid>
      <w:tr w:rsidR="002355F6" w:rsidRPr="009E00BF" w14:paraId="42DD2CB8" w14:textId="77777777" w:rsidTr="00812D6F">
        <w:trPr>
          <w:tblHeader/>
          <w:jc w:val="center"/>
        </w:trPr>
        <w:tc>
          <w:tcPr>
            <w:tcW w:w="2085" w:type="dxa"/>
            <w:shd w:val="clear" w:color="auto" w:fill="808080"/>
            <w:vAlign w:val="center"/>
          </w:tcPr>
          <w:p w14:paraId="24DF65A4"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TIPO DE INTERVENCION</w:t>
            </w:r>
          </w:p>
        </w:tc>
        <w:tc>
          <w:tcPr>
            <w:tcW w:w="1425" w:type="dxa"/>
            <w:shd w:val="clear" w:color="auto" w:fill="808080"/>
            <w:vAlign w:val="center"/>
          </w:tcPr>
          <w:p w14:paraId="294B1115"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CATEGORIA PREVISTA</w:t>
            </w:r>
          </w:p>
        </w:tc>
        <w:tc>
          <w:tcPr>
            <w:tcW w:w="1693" w:type="dxa"/>
            <w:shd w:val="clear" w:color="auto" w:fill="808080"/>
            <w:vAlign w:val="center"/>
          </w:tcPr>
          <w:p w14:paraId="3FDB1790"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DOCUMENTOS A ELABORAR</w:t>
            </w:r>
          </w:p>
        </w:tc>
        <w:tc>
          <w:tcPr>
            <w:tcW w:w="2227" w:type="dxa"/>
            <w:shd w:val="clear" w:color="auto" w:fill="808080"/>
            <w:vAlign w:val="center"/>
          </w:tcPr>
          <w:p w14:paraId="5323CD59"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PROCESO A SEGUIR</w:t>
            </w:r>
          </w:p>
        </w:tc>
        <w:tc>
          <w:tcPr>
            <w:tcW w:w="1275" w:type="dxa"/>
            <w:shd w:val="clear" w:color="auto" w:fill="808080"/>
            <w:vAlign w:val="center"/>
          </w:tcPr>
          <w:p w14:paraId="1F89A79A"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LICENCIA A OBNETER</w:t>
            </w:r>
          </w:p>
        </w:tc>
        <w:tc>
          <w:tcPr>
            <w:tcW w:w="2235" w:type="dxa"/>
            <w:shd w:val="clear" w:color="auto" w:fill="808080"/>
            <w:vAlign w:val="center"/>
          </w:tcPr>
          <w:p w14:paraId="7EEF715E"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DOCUMENTOS COMPLEMENTARIOS PARA EAS</w:t>
            </w:r>
          </w:p>
        </w:tc>
      </w:tr>
      <w:tr w:rsidR="002355F6" w:rsidRPr="009E00BF" w14:paraId="5F8E65B4" w14:textId="77777777" w:rsidTr="00812D6F">
        <w:trPr>
          <w:jc w:val="center"/>
        </w:trPr>
        <w:tc>
          <w:tcPr>
            <w:tcW w:w="8705" w:type="dxa"/>
            <w:gridSpan w:val="5"/>
            <w:shd w:val="clear" w:color="auto" w:fill="BFBFBF"/>
          </w:tcPr>
          <w:p w14:paraId="3A095534"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sz w:val="20"/>
                <w:szCs w:val="20"/>
              </w:rPr>
            </w:pPr>
            <w:r w:rsidRPr="009E00BF">
              <w:rPr>
                <w:rFonts w:ascii="Tahoma" w:eastAsia="Tahoma" w:hAnsi="Tahoma" w:cs="Tahoma"/>
                <w:b/>
                <w:color w:val="000000"/>
                <w:sz w:val="20"/>
                <w:szCs w:val="20"/>
              </w:rPr>
              <w:t>Subcomponentes 1 y 2</w:t>
            </w:r>
          </w:p>
        </w:tc>
        <w:tc>
          <w:tcPr>
            <w:tcW w:w="2235" w:type="dxa"/>
            <w:shd w:val="clear" w:color="auto" w:fill="BFBFBF"/>
          </w:tcPr>
          <w:p w14:paraId="131674E0"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rPr>
            </w:pPr>
          </w:p>
        </w:tc>
      </w:tr>
      <w:tr w:rsidR="002355F6" w:rsidRPr="009E00BF" w14:paraId="2FA64CEB" w14:textId="77777777" w:rsidTr="00812D6F">
        <w:trPr>
          <w:jc w:val="center"/>
        </w:trPr>
        <w:tc>
          <w:tcPr>
            <w:tcW w:w="2085" w:type="dxa"/>
          </w:tcPr>
          <w:p w14:paraId="74E08A4C"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Ampliación de redes de distribución con fines domésticos en media y baja tensión fuera de APs</w:t>
            </w:r>
          </w:p>
        </w:tc>
        <w:tc>
          <w:tcPr>
            <w:tcW w:w="1425" w:type="dxa"/>
          </w:tcPr>
          <w:p w14:paraId="652672A1"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sz w:val="18"/>
                <w:szCs w:val="18"/>
              </w:rPr>
            </w:pPr>
            <w:r w:rsidRPr="009E00BF">
              <w:rPr>
                <w:rFonts w:ascii="Tahoma" w:eastAsia="Tahoma" w:hAnsi="Tahoma" w:cs="Tahoma"/>
                <w:color w:val="000000"/>
                <w:sz w:val="18"/>
                <w:szCs w:val="18"/>
              </w:rPr>
              <w:t>3</w:t>
            </w:r>
          </w:p>
        </w:tc>
        <w:tc>
          <w:tcPr>
            <w:tcW w:w="1693" w:type="dxa"/>
          </w:tcPr>
          <w:p w14:paraId="0F086F6C"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51A7290C"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PPM-PASA</w:t>
            </w:r>
          </w:p>
        </w:tc>
        <w:tc>
          <w:tcPr>
            <w:tcW w:w="2227" w:type="dxa"/>
          </w:tcPr>
          <w:p w14:paraId="14DE8EA6"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FNCA presentado a la AAC</w:t>
            </w:r>
          </w:p>
          <w:p w14:paraId="39132F40"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8"/>
                <w:szCs w:val="8"/>
              </w:rPr>
            </w:pPr>
          </w:p>
          <w:p w14:paraId="300885E3"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PPM-PASA presentado al OSC que envía informe a la AAC para emisión de licencia.</w:t>
            </w:r>
          </w:p>
        </w:tc>
        <w:tc>
          <w:tcPr>
            <w:tcW w:w="1275" w:type="dxa"/>
          </w:tcPr>
          <w:p w14:paraId="520534EC"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CD C3</w:t>
            </w:r>
          </w:p>
        </w:tc>
        <w:tc>
          <w:tcPr>
            <w:tcW w:w="2235" w:type="dxa"/>
          </w:tcPr>
          <w:p w14:paraId="2CCC2B4F"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PGAS Complementarios para cada intervención</w:t>
            </w:r>
          </w:p>
        </w:tc>
      </w:tr>
      <w:tr w:rsidR="002355F6" w:rsidRPr="009E00BF" w14:paraId="44597D61" w14:textId="77777777" w:rsidTr="00812D6F">
        <w:trPr>
          <w:jc w:val="center"/>
        </w:trPr>
        <w:tc>
          <w:tcPr>
            <w:tcW w:w="2085" w:type="dxa"/>
          </w:tcPr>
          <w:p w14:paraId="19E19755" w14:textId="7213237C"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Ampliación de redes de distribución con fines domésticos en media y baja tensión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1425" w:type="dxa"/>
          </w:tcPr>
          <w:p w14:paraId="7E77680C"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sz w:val="18"/>
                <w:szCs w:val="18"/>
              </w:rPr>
            </w:pPr>
            <w:r w:rsidRPr="009E00BF">
              <w:rPr>
                <w:rFonts w:ascii="Tahoma" w:eastAsia="Tahoma" w:hAnsi="Tahoma" w:cs="Tahoma"/>
                <w:color w:val="000000"/>
                <w:sz w:val="18"/>
                <w:szCs w:val="18"/>
              </w:rPr>
              <w:t>3</w:t>
            </w:r>
          </w:p>
        </w:tc>
        <w:tc>
          <w:tcPr>
            <w:tcW w:w="1693" w:type="dxa"/>
          </w:tcPr>
          <w:p w14:paraId="45DFA233"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2F5E5286"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PPM-PASA</w:t>
            </w:r>
          </w:p>
        </w:tc>
        <w:tc>
          <w:tcPr>
            <w:tcW w:w="2227" w:type="dxa"/>
          </w:tcPr>
          <w:p w14:paraId="5090A9E8"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FNCA presentado a la AAC incluyendo CCU emitido por el SERNAP</w:t>
            </w:r>
          </w:p>
          <w:p w14:paraId="58D31135"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8"/>
                <w:szCs w:val="8"/>
              </w:rPr>
            </w:pPr>
          </w:p>
          <w:p w14:paraId="3447F59F"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PPM-PASA presentado al OSC que envía informe a la AAC, incluyendo revisión del SERNAP para emisión de licencia.</w:t>
            </w:r>
          </w:p>
        </w:tc>
        <w:tc>
          <w:tcPr>
            <w:tcW w:w="1275" w:type="dxa"/>
          </w:tcPr>
          <w:p w14:paraId="47A6A6A8"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CD C3</w:t>
            </w:r>
          </w:p>
        </w:tc>
        <w:tc>
          <w:tcPr>
            <w:tcW w:w="2235" w:type="dxa"/>
          </w:tcPr>
          <w:p w14:paraId="5F546953"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PGAS Complementarios para cada intervención</w:t>
            </w:r>
          </w:p>
        </w:tc>
      </w:tr>
      <w:tr w:rsidR="002355F6" w:rsidRPr="009E00BF" w14:paraId="6738FD7D" w14:textId="77777777" w:rsidTr="00812D6F">
        <w:trPr>
          <w:jc w:val="center"/>
        </w:trPr>
        <w:tc>
          <w:tcPr>
            <w:tcW w:w="8705" w:type="dxa"/>
            <w:gridSpan w:val="5"/>
            <w:shd w:val="clear" w:color="auto" w:fill="BFBFBF"/>
          </w:tcPr>
          <w:p w14:paraId="382BBF1E"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sz w:val="20"/>
                <w:szCs w:val="20"/>
              </w:rPr>
            </w:pPr>
            <w:r w:rsidRPr="009E00BF">
              <w:rPr>
                <w:rFonts w:ascii="Tahoma" w:eastAsia="Tahoma" w:hAnsi="Tahoma" w:cs="Tahoma"/>
                <w:b/>
                <w:color w:val="000000"/>
                <w:sz w:val="20"/>
                <w:szCs w:val="20"/>
              </w:rPr>
              <w:t>Subcomponente 3</w:t>
            </w:r>
          </w:p>
        </w:tc>
        <w:tc>
          <w:tcPr>
            <w:tcW w:w="2235" w:type="dxa"/>
            <w:shd w:val="clear" w:color="auto" w:fill="BFBFBF"/>
          </w:tcPr>
          <w:p w14:paraId="014FA351"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sz w:val="20"/>
                <w:szCs w:val="20"/>
              </w:rPr>
            </w:pPr>
          </w:p>
        </w:tc>
      </w:tr>
      <w:tr w:rsidR="002355F6" w:rsidRPr="009E00BF" w14:paraId="08051DA2" w14:textId="77777777" w:rsidTr="00812D6F">
        <w:trPr>
          <w:jc w:val="center"/>
        </w:trPr>
        <w:tc>
          <w:tcPr>
            <w:tcW w:w="2085" w:type="dxa"/>
          </w:tcPr>
          <w:p w14:paraId="1061A4EB" w14:textId="723DBF95"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Sistemas fotovoltaicos domiciliarios y sociales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1425" w:type="dxa"/>
          </w:tcPr>
          <w:p w14:paraId="0D0077A8"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sz w:val="18"/>
                <w:szCs w:val="18"/>
              </w:rPr>
            </w:pPr>
            <w:r w:rsidRPr="009E00BF">
              <w:rPr>
                <w:rFonts w:ascii="Tahoma" w:eastAsia="Tahoma" w:hAnsi="Tahoma" w:cs="Tahoma"/>
                <w:color w:val="000000"/>
                <w:sz w:val="18"/>
                <w:szCs w:val="18"/>
              </w:rPr>
              <w:t>4</w:t>
            </w:r>
          </w:p>
        </w:tc>
        <w:tc>
          <w:tcPr>
            <w:tcW w:w="1693" w:type="dxa"/>
          </w:tcPr>
          <w:p w14:paraId="65FB28EB"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6F5DA4BF"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p>
        </w:tc>
        <w:tc>
          <w:tcPr>
            <w:tcW w:w="2227" w:type="dxa"/>
          </w:tcPr>
          <w:p w14:paraId="76862A5F"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 xml:space="preserve">FNCA </w:t>
            </w:r>
          </w:p>
          <w:p w14:paraId="14146970"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Nota enviada a la AAC</w:t>
            </w:r>
          </w:p>
        </w:tc>
        <w:tc>
          <w:tcPr>
            <w:tcW w:w="1275" w:type="dxa"/>
          </w:tcPr>
          <w:p w14:paraId="6E1DA8F4"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CD C4</w:t>
            </w:r>
          </w:p>
        </w:tc>
        <w:tc>
          <w:tcPr>
            <w:tcW w:w="2235" w:type="dxa"/>
          </w:tcPr>
          <w:p w14:paraId="02E78C7C"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PGAS Complementarios para cada intervención</w:t>
            </w:r>
          </w:p>
        </w:tc>
      </w:tr>
      <w:tr w:rsidR="002355F6" w:rsidRPr="009E00BF" w14:paraId="2F24304B" w14:textId="77777777" w:rsidTr="00812D6F">
        <w:trPr>
          <w:jc w:val="center"/>
        </w:trPr>
        <w:tc>
          <w:tcPr>
            <w:tcW w:w="2085" w:type="dxa"/>
          </w:tcPr>
          <w:p w14:paraId="474E8640" w14:textId="7B4A5336"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Sistemas fotovoltaicos domiciliarios y sociales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1425" w:type="dxa"/>
          </w:tcPr>
          <w:p w14:paraId="2A813124"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sz w:val="18"/>
                <w:szCs w:val="18"/>
              </w:rPr>
            </w:pPr>
            <w:r w:rsidRPr="009E00BF">
              <w:rPr>
                <w:rFonts w:ascii="Tahoma" w:eastAsia="Tahoma" w:hAnsi="Tahoma" w:cs="Tahoma"/>
                <w:color w:val="000000"/>
                <w:sz w:val="18"/>
                <w:szCs w:val="18"/>
              </w:rPr>
              <w:t>4</w:t>
            </w:r>
          </w:p>
        </w:tc>
        <w:tc>
          <w:tcPr>
            <w:tcW w:w="1693" w:type="dxa"/>
          </w:tcPr>
          <w:p w14:paraId="3946EBD9"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70D2BF64"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p>
        </w:tc>
        <w:tc>
          <w:tcPr>
            <w:tcW w:w="2227" w:type="dxa"/>
          </w:tcPr>
          <w:p w14:paraId="60055E2E"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 incluyendo CCU emitido por el SERNAP</w:t>
            </w:r>
          </w:p>
          <w:p w14:paraId="48FAF87B"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Nota enviada a la AAC.</w:t>
            </w:r>
          </w:p>
        </w:tc>
        <w:tc>
          <w:tcPr>
            <w:tcW w:w="1275" w:type="dxa"/>
          </w:tcPr>
          <w:p w14:paraId="5F1B647E"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CD C4</w:t>
            </w:r>
          </w:p>
        </w:tc>
        <w:tc>
          <w:tcPr>
            <w:tcW w:w="2235" w:type="dxa"/>
          </w:tcPr>
          <w:p w14:paraId="38EB1F7F"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PGAS Complementarios para cada intervención</w:t>
            </w:r>
          </w:p>
        </w:tc>
      </w:tr>
      <w:tr w:rsidR="002355F6" w:rsidRPr="009E00BF" w14:paraId="0C909CA8" w14:textId="77777777" w:rsidTr="00812D6F">
        <w:trPr>
          <w:jc w:val="center"/>
        </w:trPr>
        <w:tc>
          <w:tcPr>
            <w:tcW w:w="10940" w:type="dxa"/>
            <w:gridSpan w:val="6"/>
            <w:shd w:val="clear" w:color="auto" w:fill="BFBFBF"/>
          </w:tcPr>
          <w:p w14:paraId="1A5D68F7"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sz w:val="20"/>
                <w:szCs w:val="20"/>
              </w:rPr>
            </w:pPr>
            <w:r w:rsidRPr="009E00BF">
              <w:rPr>
                <w:rFonts w:ascii="Tahoma" w:eastAsia="Tahoma" w:hAnsi="Tahoma" w:cs="Tahoma"/>
                <w:b/>
                <w:color w:val="000000"/>
                <w:sz w:val="20"/>
                <w:szCs w:val="20"/>
              </w:rPr>
              <w:t>Subcomponente 4</w:t>
            </w:r>
          </w:p>
        </w:tc>
      </w:tr>
      <w:tr w:rsidR="002355F6" w:rsidRPr="009E00BF" w14:paraId="44F269FD" w14:textId="77777777" w:rsidTr="00812D6F">
        <w:trPr>
          <w:jc w:val="center"/>
        </w:trPr>
        <w:tc>
          <w:tcPr>
            <w:tcW w:w="2085" w:type="dxa"/>
          </w:tcPr>
          <w:p w14:paraId="22D6931A" w14:textId="2BED7B1B"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(Solar-Diesel)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1425" w:type="dxa"/>
          </w:tcPr>
          <w:p w14:paraId="1CD61D85"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rPr>
            </w:pPr>
            <w:r w:rsidRPr="009E00BF">
              <w:rPr>
                <w:rFonts w:ascii="Tahoma" w:eastAsia="Tahoma" w:hAnsi="Tahoma" w:cs="Tahoma"/>
                <w:color w:val="000000"/>
                <w:sz w:val="18"/>
                <w:szCs w:val="18"/>
              </w:rPr>
              <w:t>3</w:t>
            </w:r>
          </w:p>
        </w:tc>
        <w:tc>
          <w:tcPr>
            <w:tcW w:w="1693" w:type="dxa"/>
          </w:tcPr>
          <w:p w14:paraId="5D373F52"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2B851BFC"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PPM-PASA</w:t>
            </w:r>
          </w:p>
        </w:tc>
        <w:tc>
          <w:tcPr>
            <w:tcW w:w="2227" w:type="dxa"/>
          </w:tcPr>
          <w:p w14:paraId="2C8F5B4E"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FNCA presentado a la AAC</w:t>
            </w:r>
          </w:p>
          <w:p w14:paraId="12AE8120"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8"/>
                <w:szCs w:val="8"/>
              </w:rPr>
            </w:pPr>
          </w:p>
          <w:p w14:paraId="4B9C6E88"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PPM-PASA presentado al OSC que envía informe a la AAC para emisión de licencia.</w:t>
            </w:r>
          </w:p>
        </w:tc>
        <w:tc>
          <w:tcPr>
            <w:tcW w:w="1275" w:type="dxa"/>
          </w:tcPr>
          <w:p w14:paraId="4B49434D"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CD C3</w:t>
            </w:r>
          </w:p>
        </w:tc>
        <w:tc>
          <w:tcPr>
            <w:tcW w:w="2235" w:type="dxa"/>
          </w:tcPr>
          <w:p w14:paraId="54A7D064"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PGAS Complementarios para cada intervención</w:t>
            </w:r>
          </w:p>
        </w:tc>
      </w:tr>
      <w:tr w:rsidR="002355F6" w:rsidRPr="009E00BF" w14:paraId="3AE06254" w14:textId="77777777" w:rsidTr="00812D6F">
        <w:trPr>
          <w:jc w:val="center"/>
        </w:trPr>
        <w:tc>
          <w:tcPr>
            <w:tcW w:w="2085" w:type="dxa"/>
          </w:tcPr>
          <w:p w14:paraId="22D8EAB3" w14:textId="0594981F"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(Solar-Diesel)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1425" w:type="dxa"/>
          </w:tcPr>
          <w:p w14:paraId="76B09C0E"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rPr>
            </w:pPr>
            <w:r w:rsidRPr="009E00BF">
              <w:rPr>
                <w:rFonts w:ascii="Tahoma" w:eastAsia="Tahoma" w:hAnsi="Tahoma" w:cs="Tahoma"/>
                <w:color w:val="000000"/>
                <w:sz w:val="18"/>
                <w:szCs w:val="18"/>
              </w:rPr>
              <w:t>3</w:t>
            </w:r>
          </w:p>
        </w:tc>
        <w:tc>
          <w:tcPr>
            <w:tcW w:w="1693" w:type="dxa"/>
          </w:tcPr>
          <w:p w14:paraId="705FCCC7"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263FECB3"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PPM-PASA</w:t>
            </w:r>
          </w:p>
        </w:tc>
        <w:tc>
          <w:tcPr>
            <w:tcW w:w="2227" w:type="dxa"/>
          </w:tcPr>
          <w:p w14:paraId="7D6852FC"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FNCA presentado a la AAC incluyendo CCU emitido por el SERNAP</w:t>
            </w:r>
          </w:p>
          <w:p w14:paraId="26448416"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8"/>
                <w:szCs w:val="8"/>
              </w:rPr>
            </w:pPr>
          </w:p>
          <w:p w14:paraId="2D8C0142"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PPM-PASA presentado al OSC que envía informe a la AAC, incluyendo revisión del SERNAP para emisión de licencia.</w:t>
            </w:r>
          </w:p>
        </w:tc>
        <w:tc>
          <w:tcPr>
            <w:tcW w:w="1275" w:type="dxa"/>
          </w:tcPr>
          <w:p w14:paraId="6F18FC78"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CD C3</w:t>
            </w:r>
          </w:p>
        </w:tc>
        <w:tc>
          <w:tcPr>
            <w:tcW w:w="2235" w:type="dxa"/>
          </w:tcPr>
          <w:p w14:paraId="2C9A69FA"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PGAS Complementarios para cada intervención</w:t>
            </w:r>
          </w:p>
        </w:tc>
      </w:tr>
      <w:tr w:rsidR="002355F6" w:rsidRPr="009E00BF" w14:paraId="0461877B" w14:textId="77777777" w:rsidTr="00812D6F">
        <w:trPr>
          <w:jc w:val="center"/>
        </w:trPr>
        <w:tc>
          <w:tcPr>
            <w:tcW w:w="2085" w:type="dxa"/>
          </w:tcPr>
          <w:p w14:paraId="4D29076F" w14:textId="03691D51"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(Mini Central hidroeléctrica-Diesel)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 con población mayor a 2000 habitantes</w:t>
            </w:r>
          </w:p>
        </w:tc>
        <w:tc>
          <w:tcPr>
            <w:tcW w:w="1425" w:type="dxa"/>
          </w:tcPr>
          <w:p w14:paraId="3A0EFBC6"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rPr>
            </w:pPr>
            <w:r w:rsidRPr="009E00BF">
              <w:rPr>
                <w:rFonts w:ascii="Tahoma" w:eastAsia="Tahoma" w:hAnsi="Tahoma" w:cs="Tahoma"/>
                <w:color w:val="000000"/>
                <w:sz w:val="18"/>
                <w:szCs w:val="18"/>
              </w:rPr>
              <w:t>3</w:t>
            </w:r>
          </w:p>
        </w:tc>
        <w:tc>
          <w:tcPr>
            <w:tcW w:w="1693" w:type="dxa"/>
          </w:tcPr>
          <w:p w14:paraId="6BDDBB96"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34724F78"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PPM-PASA</w:t>
            </w:r>
          </w:p>
        </w:tc>
        <w:tc>
          <w:tcPr>
            <w:tcW w:w="2227" w:type="dxa"/>
          </w:tcPr>
          <w:p w14:paraId="205F90AD"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FNCA presentado a la AAC</w:t>
            </w:r>
          </w:p>
          <w:p w14:paraId="0D3E0DC6"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8"/>
                <w:szCs w:val="8"/>
              </w:rPr>
            </w:pPr>
          </w:p>
          <w:p w14:paraId="20A31F00"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PPM-PASA presentado al OSC que envía informe a la AAC para emisión de licencia.</w:t>
            </w:r>
          </w:p>
        </w:tc>
        <w:tc>
          <w:tcPr>
            <w:tcW w:w="1275" w:type="dxa"/>
          </w:tcPr>
          <w:p w14:paraId="2CE91413"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CD C3</w:t>
            </w:r>
          </w:p>
        </w:tc>
        <w:tc>
          <w:tcPr>
            <w:tcW w:w="2235" w:type="dxa"/>
          </w:tcPr>
          <w:p w14:paraId="04B3E4EA"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PGAS Complementarios para cada intervención</w:t>
            </w:r>
          </w:p>
        </w:tc>
      </w:tr>
      <w:tr w:rsidR="002355F6" w:rsidRPr="009E00BF" w14:paraId="7EBD194D" w14:textId="77777777" w:rsidTr="00812D6F">
        <w:trPr>
          <w:jc w:val="center"/>
        </w:trPr>
        <w:tc>
          <w:tcPr>
            <w:tcW w:w="2085" w:type="dxa"/>
          </w:tcPr>
          <w:p w14:paraId="2C971C14" w14:textId="0D267B63"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(Mini Central hidroeléctrica-Diesel)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 con población menor a 2000 habitantes</w:t>
            </w:r>
          </w:p>
        </w:tc>
        <w:tc>
          <w:tcPr>
            <w:tcW w:w="1425" w:type="dxa"/>
          </w:tcPr>
          <w:p w14:paraId="3C1CED0E"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rPr>
            </w:pPr>
            <w:r w:rsidRPr="009E00BF">
              <w:rPr>
                <w:rFonts w:ascii="Tahoma" w:eastAsia="Tahoma" w:hAnsi="Tahoma" w:cs="Tahoma"/>
                <w:color w:val="000000"/>
                <w:sz w:val="18"/>
                <w:szCs w:val="18"/>
              </w:rPr>
              <w:t>4</w:t>
            </w:r>
          </w:p>
        </w:tc>
        <w:tc>
          <w:tcPr>
            <w:tcW w:w="1693" w:type="dxa"/>
          </w:tcPr>
          <w:p w14:paraId="3CBEF7FF"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053CB72D"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p>
        </w:tc>
        <w:tc>
          <w:tcPr>
            <w:tcW w:w="2227" w:type="dxa"/>
          </w:tcPr>
          <w:p w14:paraId="054BDC0B"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 xml:space="preserve">FNCA </w:t>
            </w:r>
          </w:p>
          <w:p w14:paraId="4A45494B"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Nota enviada a la AAC.</w:t>
            </w:r>
          </w:p>
        </w:tc>
        <w:tc>
          <w:tcPr>
            <w:tcW w:w="1275" w:type="dxa"/>
          </w:tcPr>
          <w:p w14:paraId="5F199E08"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CD C4</w:t>
            </w:r>
          </w:p>
        </w:tc>
        <w:tc>
          <w:tcPr>
            <w:tcW w:w="2235" w:type="dxa"/>
          </w:tcPr>
          <w:p w14:paraId="74D0864C"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PGAS Complementarios para cada intervención</w:t>
            </w:r>
          </w:p>
        </w:tc>
      </w:tr>
      <w:tr w:rsidR="002355F6" w:rsidRPr="009E00BF" w14:paraId="5C3FBF9F" w14:textId="77777777" w:rsidTr="00812D6F">
        <w:trPr>
          <w:jc w:val="center"/>
        </w:trPr>
        <w:tc>
          <w:tcPr>
            <w:tcW w:w="2085" w:type="dxa"/>
          </w:tcPr>
          <w:p w14:paraId="37809D61" w14:textId="0D2F0512"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(Mini Central hidroeléctrica -Diesel)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 con población menor a 2000 habitantes</w:t>
            </w:r>
          </w:p>
          <w:p w14:paraId="5C225632"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p>
        </w:tc>
        <w:tc>
          <w:tcPr>
            <w:tcW w:w="1425" w:type="dxa"/>
          </w:tcPr>
          <w:p w14:paraId="2C51B2B4"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color w:val="000000"/>
              </w:rPr>
            </w:pPr>
            <w:r w:rsidRPr="009E00BF">
              <w:rPr>
                <w:rFonts w:ascii="Tahoma" w:eastAsia="Tahoma" w:hAnsi="Tahoma" w:cs="Tahoma"/>
                <w:color w:val="000000"/>
                <w:sz w:val="18"/>
                <w:szCs w:val="18"/>
              </w:rPr>
              <w:t>3</w:t>
            </w:r>
          </w:p>
        </w:tc>
        <w:tc>
          <w:tcPr>
            <w:tcW w:w="1693" w:type="dxa"/>
          </w:tcPr>
          <w:p w14:paraId="55416481"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FNCA</w:t>
            </w:r>
          </w:p>
          <w:p w14:paraId="48B97CC8"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PPM-PASA</w:t>
            </w:r>
          </w:p>
        </w:tc>
        <w:tc>
          <w:tcPr>
            <w:tcW w:w="2227" w:type="dxa"/>
          </w:tcPr>
          <w:p w14:paraId="0EF4EF48"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FNCA presentado a la AAC incluyendo CCU emitido por el SERNAP</w:t>
            </w:r>
          </w:p>
          <w:p w14:paraId="658C62D6"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8"/>
                <w:szCs w:val="8"/>
              </w:rPr>
            </w:pPr>
          </w:p>
          <w:p w14:paraId="55B8A919"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PPM-PASA presentado al OSC que envía informe a la AAC incluyendo revisión del SERNAP para emisión de licencia.</w:t>
            </w:r>
          </w:p>
        </w:tc>
        <w:tc>
          <w:tcPr>
            <w:tcW w:w="1275" w:type="dxa"/>
          </w:tcPr>
          <w:p w14:paraId="283BF981"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CD C3</w:t>
            </w:r>
          </w:p>
        </w:tc>
        <w:tc>
          <w:tcPr>
            <w:tcW w:w="2235" w:type="dxa"/>
          </w:tcPr>
          <w:p w14:paraId="1FDF800A"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PGAS Complementarios para cada intervención</w:t>
            </w:r>
          </w:p>
        </w:tc>
      </w:tr>
    </w:tbl>
    <w:p w14:paraId="06A1037E" w14:textId="77777777" w:rsidR="005C4D07" w:rsidRPr="009E00BF" w:rsidRDefault="005C4D07" w:rsidP="006648B0">
      <w:pPr>
        <w:spacing w:after="0" w:line="240" w:lineRule="auto"/>
        <w:jc w:val="center"/>
        <w:rPr>
          <w:rFonts w:ascii="Tahoma" w:eastAsia="Tahoma" w:hAnsi="Tahoma" w:cs="Tahoma"/>
          <w:sz w:val="22"/>
          <w:szCs w:val="22"/>
        </w:rPr>
      </w:pPr>
      <w:r w:rsidRPr="009E00BF">
        <w:rPr>
          <w:rFonts w:ascii="Tahoma" w:eastAsia="Tahoma" w:hAnsi="Tahoma" w:cs="Tahoma"/>
          <w:sz w:val="16"/>
          <w:szCs w:val="16"/>
        </w:rPr>
        <w:t>Fuente: Elaborado en base a la información descrita en el punto 3: Marco Legal e Institucional.</w:t>
      </w:r>
    </w:p>
    <w:p w14:paraId="6A0FA37B"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74FF940D" w14:textId="08CA5294"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En función a lo anterior puede establecerse que </w:t>
      </w:r>
      <w:r w:rsidR="00F41F8E" w:rsidRPr="009E00BF">
        <w:rPr>
          <w:rFonts w:ascii="Tahoma" w:eastAsia="Tahoma" w:hAnsi="Tahoma" w:cs="Tahoma"/>
          <w:color w:val="000000"/>
          <w:sz w:val="22"/>
          <w:szCs w:val="22"/>
        </w:rPr>
        <w:t>la UEP-PEVD</w:t>
      </w:r>
      <w:r w:rsidRPr="009E00BF">
        <w:rPr>
          <w:rFonts w:ascii="Tahoma" w:eastAsia="Tahoma" w:hAnsi="Tahoma" w:cs="Tahoma"/>
          <w:color w:val="000000"/>
          <w:sz w:val="22"/>
          <w:szCs w:val="22"/>
        </w:rPr>
        <w:t xml:space="preserve"> durante toda la duración del desarrollo de los estudios de pre inversión deberá contar mínimamente con dos profesionales ambientales con registro RENCA, al menos Categoría B, para la elaboración de todos los documentos requeridos para la obtención de las licencias ambientales y otros permisos relacionados.</w:t>
      </w:r>
    </w:p>
    <w:p w14:paraId="0BDFA5EB"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1DECF121" w14:textId="3EA5F674" w:rsidR="005C4D07" w:rsidRPr="009E00BF" w:rsidRDefault="00F41F8E"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La UEP-PEVD</w:t>
      </w:r>
      <w:r w:rsidR="005C4D07" w:rsidRPr="009E00BF">
        <w:rPr>
          <w:rFonts w:ascii="Tahoma" w:eastAsia="Tahoma" w:hAnsi="Tahoma" w:cs="Tahoma"/>
          <w:color w:val="000000"/>
          <w:sz w:val="22"/>
          <w:szCs w:val="22"/>
        </w:rPr>
        <w:t xml:space="preserve"> también deberá elaborar los TdRs y/o los lineamientos para la elaboración por parte de los futuros contratistas de los PGAS</w:t>
      </w:r>
      <w:r w:rsidRPr="009E00BF">
        <w:rPr>
          <w:rFonts w:ascii="Tahoma" w:eastAsia="Tahoma" w:hAnsi="Tahoma" w:cs="Tahoma"/>
          <w:color w:val="000000"/>
          <w:sz w:val="22"/>
          <w:szCs w:val="22"/>
        </w:rPr>
        <w:t xml:space="preserve">-Co </w:t>
      </w:r>
      <w:r w:rsidR="005C4D07" w:rsidRPr="009E00BF">
        <w:rPr>
          <w:rFonts w:ascii="Tahoma" w:eastAsia="Tahoma" w:hAnsi="Tahoma" w:cs="Tahoma"/>
          <w:color w:val="000000"/>
          <w:sz w:val="22"/>
          <w:szCs w:val="22"/>
        </w:rPr>
        <w:t>para cada intervención por lo que adicionalmente a los 2 profesionales ambientales deberá también contar con un profesional social con experiencia en los instrumentos de participación de las partes interesadas requeridos por el BM.</w:t>
      </w:r>
    </w:p>
    <w:p w14:paraId="7FECA37E" w14:textId="3449136F" w:rsidR="00F41F8E" w:rsidRPr="009E00BF" w:rsidRDefault="00F41F8E" w:rsidP="006648B0">
      <w:pPr>
        <w:shd w:val="clear" w:color="auto" w:fill="FFFFFF"/>
        <w:spacing w:after="0" w:line="240" w:lineRule="auto"/>
        <w:jc w:val="both"/>
        <w:rPr>
          <w:rFonts w:ascii="Tahoma" w:eastAsia="Tahoma" w:hAnsi="Tahoma" w:cs="Tahoma"/>
          <w:color w:val="000000"/>
          <w:sz w:val="22"/>
          <w:szCs w:val="22"/>
        </w:rPr>
      </w:pPr>
    </w:p>
    <w:p w14:paraId="727B4A22" w14:textId="3A7874CC" w:rsidR="00F41F8E" w:rsidRPr="009E00BF" w:rsidRDefault="00F41F8E" w:rsidP="44C30F50">
      <w:pPr>
        <w:shd w:val="clear" w:color="auto" w:fill="FFFFFF" w:themeFill="background1"/>
        <w:spacing w:after="0" w:line="240" w:lineRule="auto"/>
        <w:jc w:val="both"/>
        <w:rPr>
          <w:rFonts w:ascii="Tahoma" w:eastAsia="Tahoma" w:hAnsi="Tahoma" w:cs="Tahoma"/>
          <w:color w:val="000000"/>
          <w:sz w:val="22"/>
          <w:szCs w:val="22"/>
        </w:rPr>
      </w:pPr>
      <w:r w:rsidRPr="7D401B60">
        <w:rPr>
          <w:rFonts w:ascii="Tahoma" w:eastAsia="Tahoma" w:hAnsi="Tahoma" w:cs="Tahoma"/>
          <w:color w:val="000000" w:themeColor="text1"/>
          <w:sz w:val="22"/>
          <w:szCs w:val="22"/>
        </w:rPr>
        <w:t>Los profesionales ambientales y sociales serán también los responsables de hacer seguimiento a actualización e implementación de todos los instrumentos complementarios y herramientas que se elaborarán para garantizar el cumplimiento de los EAS del MAS del BM. (PPPI, MRP, MAQR, PGL, MPPI, entre otros).</w:t>
      </w:r>
    </w:p>
    <w:p w14:paraId="68A2DCD5" w14:textId="77777777" w:rsidR="002D38F0" w:rsidRPr="002D38F0" w:rsidRDefault="002D38F0" w:rsidP="006648B0">
      <w:pPr>
        <w:spacing w:after="0" w:line="240" w:lineRule="auto"/>
        <w:jc w:val="both"/>
        <w:rPr>
          <w:rFonts w:ascii="Tahoma" w:eastAsia="Tahoma" w:hAnsi="Tahoma" w:cs="Tahoma"/>
          <w:sz w:val="22"/>
          <w:szCs w:val="22"/>
        </w:rPr>
      </w:pPr>
    </w:p>
    <w:p w14:paraId="4D20D833" w14:textId="5DA66EF1" w:rsidR="005C4D07" w:rsidRPr="00FC2DA5" w:rsidRDefault="005C4D07" w:rsidP="006648B0">
      <w:pPr>
        <w:pStyle w:val="Heading2"/>
        <w:numPr>
          <w:ilvl w:val="3"/>
          <w:numId w:val="8"/>
        </w:numPr>
        <w:spacing w:before="0" w:line="240" w:lineRule="auto"/>
        <w:ind w:left="0" w:firstLine="0"/>
        <w:rPr>
          <w:rFonts w:ascii="Tahoma" w:eastAsia="Tahoma" w:hAnsi="Tahoma" w:cs="Tahoma"/>
          <w:b/>
          <w:bCs/>
          <w:color w:val="auto"/>
          <w:sz w:val="22"/>
          <w:szCs w:val="22"/>
        </w:rPr>
      </w:pPr>
      <w:bookmarkStart w:id="649" w:name="_heading=h.1ihmz6v" w:colFirst="0" w:colLast="0"/>
      <w:bookmarkStart w:id="650" w:name="_Toc143248825"/>
      <w:bookmarkEnd w:id="649"/>
      <w:r w:rsidRPr="00FC2DA5">
        <w:rPr>
          <w:rFonts w:ascii="Tahoma" w:eastAsia="Tahoma" w:hAnsi="Tahoma" w:cs="Tahoma"/>
          <w:b/>
          <w:bCs/>
          <w:color w:val="auto"/>
          <w:sz w:val="22"/>
          <w:szCs w:val="22"/>
        </w:rPr>
        <w:t>Plan de seguimiento y verificación de cumplimiento socioambiental</w:t>
      </w:r>
      <w:bookmarkEnd w:id="650"/>
    </w:p>
    <w:p w14:paraId="0013086E" w14:textId="77777777" w:rsidR="005C4D07" w:rsidRPr="002D38F0"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22"/>
          <w:szCs w:val="22"/>
        </w:rPr>
      </w:pPr>
    </w:p>
    <w:p w14:paraId="0D23100B" w14:textId="162F47EB" w:rsidR="008B0C1A" w:rsidRDefault="005C4D07" w:rsidP="225E3077">
      <w:pPr>
        <w:shd w:val="clear" w:color="auto" w:fill="FFFFFF" w:themeFill="background1"/>
        <w:spacing w:after="0" w:line="240" w:lineRule="auto"/>
        <w:jc w:val="both"/>
        <w:rPr>
          <w:rFonts w:ascii="Tahoma" w:eastAsia="Tahoma" w:hAnsi="Tahoma" w:cs="Tahoma"/>
          <w:color w:val="000000" w:themeColor="text1"/>
          <w:sz w:val="22"/>
          <w:szCs w:val="22"/>
        </w:rPr>
      </w:pPr>
      <w:r w:rsidRPr="225E3077">
        <w:rPr>
          <w:rFonts w:ascii="Tahoma" w:eastAsia="Tahoma" w:hAnsi="Tahoma" w:cs="Tahoma"/>
          <w:color w:val="000000" w:themeColor="text1"/>
          <w:sz w:val="22"/>
          <w:szCs w:val="22"/>
        </w:rPr>
        <w:t xml:space="preserve">La implementación de </w:t>
      </w:r>
      <w:r w:rsidR="003F53FB">
        <w:rPr>
          <w:rFonts w:ascii="Tahoma" w:eastAsia="Tahoma" w:hAnsi="Tahoma" w:cs="Tahoma"/>
          <w:color w:val="000000" w:themeColor="text1"/>
          <w:sz w:val="22"/>
          <w:szCs w:val="22"/>
        </w:rPr>
        <w:t>subproyectos</w:t>
      </w:r>
      <w:r w:rsidRPr="225E3077">
        <w:rPr>
          <w:rFonts w:ascii="Tahoma" w:eastAsia="Tahoma" w:hAnsi="Tahoma" w:cs="Tahoma"/>
          <w:color w:val="000000" w:themeColor="text1"/>
          <w:sz w:val="22"/>
          <w:szCs w:val="22"/>
        </w:rPr>
        <w:t xml:space="preserve"> de infraestructura, en los cuatro subcomponentes del </w:t>
      </w:r>
      <w:r w:rsidR="0898EEE4" w:rsidRPr="225E3077">
        <w:rPr>
          <w:rFonts w:ascii="Tahoma" w:eastAsia="Tahoma" w:hAnsi="Tahoma" w:cs="Tahoma"/>
          <w:color w:val="000000" w:themeColor="text1"/>
          <w:sz w:val="22"/>
          <w:szCs w:val="22"/>
        </w:rPr>
        <w:t>componente 1</w:t>
      </w:r>
      <w:r w:rsidRPr="225E3077">
        <w:rPr>
          <w:rFonts w:ascii="Tahoma" w:eastAsia="Tahoma" w:hAnsi="Tahoma" w:cs="Tahoma"/>
          <w:color w:val="000000" w:themeColor="text1"/>
          <w:sz w:val="22"/>
          <w:szCs w:val="22"/>
        </w:rPr>
        <w:t>, requerirá el seguimiento y verificación de cumplimiento de los compromisos asumidos en la licencia ambiental, de acuerdo a los requisitos normativos y procedimientos descritos ampliamente en el punto 3, incluyendo la presentación de los Informes de Monitoreo Ambiental (IMAs) y otras herramientas necesarias para cumplir con los EAS del MAS del BM</w:t>
      </w:r>
      <w:r w:rsidR="008B0C1A" w:rsidRPr="225E3077">
        <w:rPr>
          <w:rFonts w:ascii="Tahoma" w:eastAsia="Tahoma" w:hAnsi="Tahoma" w:cs="Tahoma"/>
          <w:color w:val="000000" w:themeColor="text1"/>
          <w:sz w:val="22"/>
          <w:szCs w:val="22"/>
        </w:rPr>
        <w:t xml:space="preserve"> (</w:t>
      </w:r>
      <w:r w:rsidR="00EA138D">
        <w:rPr>
          <w:rFonts w:ascii="Tahoma" w:eastAsia="Tahoma" w:hAnsi="Tahoma" w:cs="Tahoma"/>
          <w:color w:val="000000" w:themeColor="text1"/>
          <w:sz w:val="22"/>
          <w:szCs w:val="22"/>
        </w:rPr>
        <w:t xml:space="preserve">EAS, </w:t>
      </w:r>
      <w:r w:rsidR="00AB0297">
        <w:rPr>
          <w:rFonts w:ascii="Tahoma" w:eastAsia="Tahoma" w:hAnsi="Tahoma" w:cs="Tahoma"/>
          <w:color w:val="000000" w:themeColor="text1"/>
          <w:sz w:val="22"/>
          <w:szCs w:val="22"/>
        </w:rPr>
        <w:t xml:space="preserve">MGAS que incluye </w:t>
      </w:r>
      <w:r w:rsidR="00EA138D">
        <w:rPr>
          <w:rFonts w:ascii="Tahoma" w:eastAsia="Tahoma" w:hAnsi="Tahoma" w:cs="Tahoma"/>
          <w:color w:val="000000" w:themeColor="text1"/>
          <w:sz w:val="22"/>
          <w:szCs w:val="22"/>
        </w:rPr>
        <w:t xml:space="preserve">PGAS, PGAS-Co, </w:t>
      </w:r>
      <w:r w:rsidR="008B0C1A" w:rsidRPr="225E3077">
        <w:rPr>
          <w:rFonts w:ascii="Tahoma" w:eastAsia="Tahoma" w:hAnsi="Tahoma" w:cs="Tahoma"/>
          <w:color w:val="000000" w:themeColor="text1"/>
          <w:sz w:val="22"/>
          <w:szCs w:val="22"/>
        </w:rPr>
        <w:t>PPPI, MRP, MAQR, PGL, MPPI, entre otros).</w:t>
      </w:r>
    </w:p>
    <w:p w14:paraId="2EE6B15A" w14:textId="632E9F43" w:rsidR="00B76B92" w:rsidRDefault="00B76B92" w:rsidP="225E3077">
      <w:pPr>
        <w:shd w:val="clear" w:color="auto" w:fill="FFFFFF" w:themeFill="background1"/>
        <w:spacing w:after="0" w:line="240" w:lineRule="auto"/>
        <w:jc w:val="both"/>
        <w:rPr>
          <w:rFonts w:ascii="Tahoma" w:eastAsia="Tahoma" w:hAnsi="Tahoma" w:cs="Tahoma"/>
          <w:color w:val="000000" w:themeColor="text1"/>
          <w:sz w:val="22"/>
          <w:szCs w:val="22"/>
        </w:rPr>
      </w:pPr>
    </w:p>
    <w:p w14:paraId="0EA0B7D1" w14:textId="5E6E4756" w:rsidR="00B76B92" w:rsidRPr="009E00BF" w:rsidRDefault="00B76B92" w:rsidP="225E3077">
      <w:pPr>
        <w:shd w:val="clear" w:color="auto" w:fill="FFFFFF" w:themeFill="background1"/>
        <w:spacing w:after="0" w:line="240" w:lineRule="auto"/>
        <w:jc w:val="both"/>
        <w:rPr>
          <w:rFonts w:ascii="Tahoma" w:eastAsia="Tahoma" w:hAnsi="Tahoma" w:cs="Tahoma"/>
          <w:color w:val="000000"/>
          <w:sz w:val="22"/>
          <w:szCs w:val="22"/>
        </w:rPr>
      </w:pPr>
      <w:r>
        <w:rPr>
          <w:rFonts w:ascii="Tahoma" w:eastAsia="Tahoma" w:hAnsi="Tahoma" w:cs="Tahoma"/>
          <w:color w:val="000000" w:themeColor="text1"/>
          <w:sz w:val="22"/>
          <w:szCs w:val="22"/>
        </w:rPr>
        <w:t>En el MGAS se establecerán los lineamientos para que la verificación de cumplimiento socioambiental cubra no solo lo requerido por la licencia ambiental sino todos los compromisos requeridos por las diferentes herramientas existentes asegurando que se cubra todo el ciclo del proyecto, incluyendo la etapa de licitación.</w:t>
      </w:r>
    </w:p>
    <w:p w14:paraId="5B071254"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39570A17" w14:textId="6D5FFB0E"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Durante las etapas de ejecución, operación mantenimiento y cierre, los IMAs y otros informes de seguimiento necesarios para cumplir con los EAS del MAS del BM deberán ser elaborados y presentados, por la </w:t>
      </w:r>
      <w:r w:rsidR="008B0C1A" w:rsidRPr="009E00BF">
        <w:rPr>
          <w:rFonts w:ascii="Tahoma" w:eastAsia="Tahoma" w:hAnsi="Tahoma" w:cs="Tahoma"/>
          <w:color w:val="000000"/>
          <w:sz w:val="22"/>
          <w:szCs w:val="22"/>
        </w:rPr>
        <w:t xml:space="preserve">UEP DE LA </w:t>
      </w:r>
      <w:r w:rsidRPr="009E00BF">
        <w:rPr>
          <w:rFonts w:ascii="Tahoma" w:eastAsia="Tahoma" w:hAnsi="Tahoma" w:cs="Tahoma"/>
          <w:bCs/>
          <w:color w:val="000000"/>
          <w:sz w:val="22"/>
          <w:szCs w:val="22"/>
        </w:rPr>
        <w:t>EMPRESA NACIONAL DE ELECTRIFICACIÓN</w:t>
      </w:r>
      <w:r w:rsidRPr="009E00BF">
        <w:rPr>
          <w:rFonts w:ascii="Tahoma" w:eastAsia="Tahoma" w:hAnsi="Tahoma" w:cs="Tahoma"/>
          <w:color w:val="000000"/>
          <w:sz w:val="22"/>
          <w:szCs w:val="22"/>
        </w:rPr>
        <w:t xml:space="preserve"> </w:t>
      </w:r>
      <w:r w:rsidRPr="009E00BF">
        <w:rPr>
          <w:rFonts w:ascii="Tahoma" w:eastAsia="Tahoma" w:hAnsi="Tahoma" w:cs="Tahoma"/>
          <w:b/>
          <w:color w:val="000000"/>
          <w:sz w:val="22"/>
          <w:szCs w:val="22"/>
        </w:rPr>
        <w:t>(</w:t>
      </w:r>
      <w:r w:rsidR="008B0C1A" w:rsidRPr="009E00BF">
        <w:rPr>
          <w:rFonts w:ascii="Tahoma" w:eastAsia="Tahoma" w:hAnsi="Tahoma" w:cs="Tahoma"/>
          <w:b/>
          <w:color w:val="000000"/>
          <w:sz w:val="22"/>
          <w:szCs w:val="22"/>
        </w:rPr>
        <w:t>UEP-</w:t>
      </w:r>
      <w:r w:rsidRPr="009E00BF">
        <w:rPr>
          <w:rFonts w:ascii="Tahoma" w:eastAsia="Tahoma" w:hAnsi="Tahoma" w:cs="Tahoma"/>
          <w:b/>
          <w:color w:val="000000"/>
          <w:sz w:val="22"/>
          <w:szCs w:val="22"/>
        </w:rPr>
        <w:t>ENDE)</w:t>
      </w:r>
      <w:r w:rsidRPr="009E00BF">
        <w:rPr>
          <w:rFonts w:ascii="Tahoma" w:eastAsia="Tahoma" w:hAnsi="Tahoma" w:cs="Tahoma"/>
          <w:color w:val="000000"/>
          <w:sz w:val="22"/>
          <w:szCs w:val="22"/>
        </w:rPr>
        <w:t>, para cada un</w:t>
      </w:r>
      <w:r w:rsidR="001A5FA6">
        <w:rPr>
          <w:rFonts w:ascii="Tahoma" w:eastAsia="Tahoma" w:hAnsi="Tahoma" w:cs="Tahoma"/>
          <w:color w:val="000000"/>
          <w:sz w:val="22"/>
          <w:szCs w:val="22"/>
        </w:rPr>
        <w:t>o</w:t>
      </w:r>
      <w:r w:rsidRPr="009E00BF">
        <w:rPr>
          <w:rFonts w:ascii="Tahoma" w:eastAsia="Tahoma" w:hAnsi="Tahoma" w:cs="Tahoma"/>
          <w:color w:val="000000"/>
          <w:sz w:val="22"/>
          <w:szCs w:val="22"/>
        </w:rPr>
        <w:t xml:space="preserve"> de </w:t>
      </w:r>
      <w:r w:rsidR="00F96B28" w:rsidRPr="009E00BF">
        <w:rPr>
          <w:rFonts w:ascii="Tahoma" w:eastAsia="Tahoma" w:hAnsi="Tahoma" w:cs="Tahoma"/>
          <w:color w:val="000000"/>
          <w:sz w:val="22"/>
          <w:szCs w:val="22"/>
        </w:rPr>
        <w:t>los subproyectos</w:t>
      </w:r>
      <w:r w:rsidRPr="009E00BF">
        <w:rPr>
          <w:rFonts w:ascii="Tahoma" w:eastAsia="Tahoma" w:hAnsi="Tahoma" w:cs="Tahoma"/>
          <w:color w:val="000000"/>
          <w:sz w:val="22"/>
          <w:szCs w:val="22"/>
        </w:rPr>
        <w:t xml:space="preserve"> en cada subcomponente.</w:t>
      </w:r>
    </w:p>
    <w:p w14:paraId="5B2AEB92"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3639CE4D" w14:textId="0F3BCE73" w:rsidR="00611CAC" w:rsidRPr="009E00BF" w:rsidRDefault="008B0C1A"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Este Plan pretende fortalecer a la UEP-ENDE para que pueda desarrollar las acciones que deberán ejecutarse y que se detallan en el </w:t>
      </w:r>
      <w:r w:rsidRPr="009E00BF">
        <w:rPr>
          <w:rFonts w:ascii="Tahoma" w:eastAsia="Tahoma" w:hAnsi="Tahoma" w:cs="Tahoma"/>
          <w:sz w:val="22"/>
          <w:szCs w:val="22"/>
        </w:rPr>
        <w:t>Capítulo</w:t>
      </w:r>
      <w:r w:rsidRPr="009E00BF">
        <w:rPr>
          <w:rFonts w:ascii="Tahoma" w:eastAsia="Tahoma" w:hAnsi="Tahoma" w:cs="Tahoma"/>
          <w:color w:val="000000"/>
          <w:sz w:val="22"/>
          <w:szCs w:val="22"/>
        </w:rPr>
        <w:t xml:space="preserve"> 3, con los recursos técnicos y económicos necesarios para cumplir con los requisitos de la normativa ambiental vigente y los EAS del MAS del BM durante </w:t>
      </w:r>
      <w:r w:rsidR="00611CAC" w:rsidRPr="009E00BF">
        <w:rPr>
          <w:rFonts w:ascii="Tahoma" w:eastAsia="Tahoma" w:hAnsi="Tahoma" w:cs="Tahoma"/>
          <w:color w:val="000000"/>
          <w:sz w:val="22"/>
          <w:szCs w:val="22"/>
        </w:rPr>
        <w:t xml:space="preserve">las etapas de construcción, operación, mantenimiento y cierre de </w:t>
      </w:r>
      <w:r w:rsidR="00F96B28" w:rsidRPr="009E00BF">
        <w:rPr>
          <w:rFonts w:ascii="Tahoma" w:eastAsia="Tahoma" w:hAnsi="Tahoma" w:cs="Tahoma"/>
          <w:color w:val="000000"/>
          <w:sz w:val="22"/>
          <w:szCs w:val="22"/>
        </w:rPr>
        <w:t>todos los subproyectos</w:t>
      </w:r>
      <w:r w:rsidR="00611CAC" w:rsidRPr="009E00BF">
        <w:rPr>
          <w:rFonts w:ascii="Tahoma" w:eastAsia="Tahoma" w:hAnsi="Tahoma" w:cs="Tahoma"/>
          <w:color w:val="000000"/>
          <w:sz w:val="22"/>
          <w:szCs w:val="22"/>
        </w:rPr>
        <w:t xml:space="preserve"> del Proyecto.</w:t>
      </w:r>
    </w:p>
    <w:p w14:paraId="3A1201F6"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5FE1FB7A" w14:textId="454F9C9C" w:rsidR="005C4D07" w:rsidRPr="009E00BF" w:rsidRDefault="005C4D07" w:rsidP="1A68FBA2">
      <w:pPr>
        <w:pBdr>
          <w:top w:val="nil"/>
          <w:left w:val="nil"/>
          <w:bottom w:val="nil"/>
          <w:right w:val="nil"/>
          <w:between w:val="nil"/>
        </w:pBdr>
        <w:spacing w:after="0" w:line="240" w:lineRule="auto"/>
        <w:ind w:right="50"/>
        <w:jc w:val="both"/>
        <w:rPr>
          <w:rFonts w:ascii="Tahoma" w:eastAsia="Tahoma" w:hAnsi="Tahoma" w:cs="Tahoma"/>
          <w:color w:val="000000"/>
          <w:sz w:val="22"/>
          <w:szCs w:val="22"/>
        </w:rPr>
      </w:pPr>
      <w:r w:rsidRPr="1A68FBA2">
        <w:rPr>
          <w:rFonts w:ascii="Tahoma" w:eastAsia="Tahoma" w:hAnsi="Tahoma" w:cs="Tahoma"/>
          <w:color w:val="000000" w:themeColor="text1"/>
          <w:sz w:val="22"/>
          <w:szCs w:val="22"/>
        </w:rPr>
        <w:t xml:space="preserve">A continuación, con base en los requisitos y procedimientos ampliamente desarrollados en el punto 3, se presentan los requerimientos de seguimiento ambiental </w:t>
      </w:r>
      <w:r w:rsidR="45CCC69A" w:rsidRPr="1A68FBA2">
        <w:rPr>
          <w:rFonts w:ascii="Tahoma" w:eastAsia="Tahoma" w:hAnsi="Tahoma" w:cs="Tahoma"/>
          <w:color w:val="000000" w:themeColor="text1"/>
          <w:sz w:val="22"/>
          <w:szCs w:val="22"/>
        </w:rPr>
        <w:t xml:space="preserve">y social </w:t>
      </w:r>
      <w:r w:rsidR="006E6AAF" w:rsidRPr="1A68FBA2">
        <w:rPr>
          <w:rFonts w:ascii="Tahoma" w:eastAsia="Tahoma" w:hAnsi="Tahoma" w:cs="Tahoma"/>
          <w:color w:val="000000" w:themeColor="text1"/>
          <w:sz w:val="22"/>
          <w:szCs w:val="22"/>
        </w:rPr>
        <w:t>que tendr</w:t>
      </w:r>
      <w:r w:rsidR="00E301FA" w:rsidRPr="1A68FBA2">
        <w:rPr>
          <w:rFonts w:ascii="Tahoma" w:eastAsia="Tahoma" w:hAnsi="Tahoma" w:cs="Tahoma"/>
          <w:color w:val="000000" w:themeColor="text1"/>
          <w:sz w:val="22"/>
          <w:szCs w:val="22"/>
        </w:rPr>
        <w:t>á</w:t>
      </w:r>
      <w:r w:rsidR="006E6AAF" w:rsidRPr="1A68FBA2">
        <w:rPr>
          <w:rFonts w:ascii="Tahoma" w:eastAsia="Tahoma" w:hAnsi="Tahoma" w:cs="Tahoma"/>
          <w:color w:val="000000" w:themeColor="text1"/>
          <w:sz w:val="22"/>
          <w:szCs w:val="22"/>
        </w:rPr>
        <w:t>n</w:t>
      </w:r>
      <w:r w:rsidRPr="1A68FBA2">
        <w:rPr>
          <w:rFonts w:ascii="Tahoma" w:eastAsia="Tahoma" w:hAnsi="Tahoma" w:cs="Tahoma"/>
          <w:color w:val="000000" w:themeColor="text1"/>
          <w:sz w:val="22"/>
          <w:szCs w:val="22"/>
        </w:rPr>
        <w:t xml:space="preserve"> </w:t>
      </w:r>
      <w:r w:rsidR="00EA138D" w:rsidRPr="1A68FBA2">
        <w:rPr>
          <w:rFonts w:ascii="Tahoma" w:eastAsia="Tahoma" w:hAnsi="Tahoma" w:cs="Tahoma"/>
          <w:color w:val="000000" w:themeColor="text1"/>
          <w:sz w:val="22"/>
          <w:szCs w:val="22"/>
        </w:rPr>
        <w:t xml:space="preserve">los </w:t>
      </w:r>
      <w:r w:rsidR="003F53FB" w:rsidRPr="1A68FBA2">
        <w:rPr>
          <w:rFonts w:ascii="Tahoma" w:eastAsia="Tahoma" w:hAnsi="Tahoma" w:cs="Tahoma"/>
          <w:color w:val="000000" w:themeColor="text1"/>
          <w:sz w:val="22"/>
          <w:szCs w:val="22"/>
        </w:rPr>
        <w:t>subproyectos</w:t>
      </w:r>
      <w:r w:rsidRPr="1A68FBA2">
        <w:rPr>
          <w:rFonts w:ascii="Tahoma" w:eastAsia="Tahoma" w:hAnsi="Tahoma" w:cs="Tahoma"/>
          <w:color w:val="000000" w:themeColor="text1"/>
          <w:sz w:val="22"/>
          <w:szCs w:val="22"/>
        </w:rPr>
        <w:t xml:space="preserve"> por subcomponente.</w:t>
      </w:r>
    </w:p>
    <w:p w14:paraId="7B79719A" w14:textId="77777777" w:rsidR="005C4D07" w:rsidRPr="009E00BF" w:rsidRDefault="005C4D07" w:rsidP="006648B0">
      <w:pPr>
        <w:pBdr>
          <w:top w:val="nil"/>
          <w:left w:val="nil"/>
          <w:bottom w:val="nil"/>
          <w:right w:val="nil"/>
          <w:between w:val="nil"/>
        </w:pBdr>
        <w:spacing w:after="0" w:line="240" w:lineRule="auto"/>
        <w:jc w:val="center"/>
        <w:rPr>
          <w:rFonts w:ascii="Tahoma" w:eastAsia="Tahoma" w:hAnsi="Tahoma" w:cs="Tahoma"/>
          <w:b/>
          <w:color w:val="000000"/>
          <w:sz w:val="20"/>
          <w:szCs w:val="20"/>
        </w:rPr>
      </w:pPr>
    </w:p>
    <w:p w14:paraId="7D080B91" w14:textId="2DAA9CCB" w:rsidR="005C4D07" w:rsidRPr="009E00BF" w:rsidRDefault="00204D7A" w:rsidP="1A68FBA2">
      <w:pPr>
        <w:pBdr>
          <w:top w:val="nil"/>
          <w:left w:val="nil"/>
          <w:bottom w:val="nil"/>
          <w:right w:val="nil"/>
          <w:between w:val="nil"/>
        </w:pBdr>
        <w:spacing w:after="0" w:line="240" w:lineRule="auto"/>
        <w:ind w:left="851" w:right="901"/>
        <w:jc w:val="center"/>
        <w:rPr>
          <w:rFonts w:ascii="Tahoma" w:eastAsia="Tahoma" w:hAnsi="Tahoma" w:cs="Tahoma"/>
          <w:b/>
          <w:bCs/>
          <w:color w:val="000000"/>
          <w:sz w:val="20"/>
          <w:szCs w:val="20"/>
        </w:rPr>
      </w:pPr>
      <w:bookmarkStart w:id="651" w:name="_Toc143248891"/>
      <w:r w:rsidRPr="1A68FBA2">
        <w:rPr>
          <w:rFonts w:ascii="Tahoma" w:hAnsi="Tahoma" w:cs="Tahoma"/>
          <w:b/>
          <w:bCs/>
          <w:sz w:val="20"/>
          <w:szCs w:val="20"/>
        </w:rPr>
        <w:t xml:space="preserve">Tabla </w:t>
      </w:r>
      <w:r w:rsidRPr="1A68FBA2">
        <w:rPr>
          <w:rFonts w:ascii="Tahoma" w:hAnsi="Tahoma" w:cs="Tahoma"/>
          <w:b/>
          <w:bCs/>
          <w:sz w:val="20"/>
          <w:szCs w:val="20"/>
        </w:rPr>
        <w:fldChar w:fldCharType="begin"/>
      </w:r>
      <w:r w:rsidRPr="1A68FBA2">
        <w:rPr>
          <w:rFonts w:ascii="Tahoma" w:hAnsi="Tahoma" w:cs="Tahoma"/>
          <w:b/>
          <w:bCs/>
          <w:sz w:val="20"/>
          <w:szCs w:val="20"/>
        </w:rPr>
        <w:instrText xml:space="preserve"> SEQ Tabla \* ARABIC </w:instrText>
      </w:r>
      <w:r w:rsidRPr="1A68FBA2">
        <w:rPr>
          <w:rFonts w:ascii="Tahoma" w:hAnsi="Tahoma" w:cs="Tahoma"/>
          <w:b/>
          <w:bCs/>
          <w:sz w:val="20"/>
          <w:szCs w:val="20"/>
        </w:rPr>
        <w:fldChar w:fldCharType="separate"/>
      </w:r>
      <w:r w:rsidR="00FC2DA5" w:rsidRPr="1A68FBA2">
        <w:rPr>
          <w:rFonts w:ascii="Tahoma" w:hAnsi="Tahoma" w:cs="Tahoma"/>
          <w:b/>
          <w:bCs/>
          <w:noProof/>
          <w:sz w:val="20"/>
          <w:szCs w:val="20"/>
        </w:rPr>
        <w:t>65</w:t>
      </w:r>
      <w:r w:rsidRPr="1A68FBA2">
        <w:rPr>
          <w:rFonts w:ascii="Tahoma" w:hAnsi="Tahoma" w:cs="Tahoma"/>
          <w:b/>
          <w:bCs/>
          <w:sz w:val="20"/>
          <w:szCs w:val="20"/>
        </w:rPr>
        <w:fldChar w:fldCharType="end"/>
      </w:r>
      <w:r w:rsidRPr="1A68FBA2">
        <w:rPr>
          <w:rFonts w:ascii="Tahoma" w:hAnsi="Tahoma" w:cs="Tahoma"/>
          <w:b/>
          <w:bCs/>
          <w:sz w:val="20"/>
          <w:szCs w:val="20"/>
        </w:rPr>
        <w:t>:</w:t>
      </w:r>
      <w:r w:rsidRPr="1A68FBA2">
        <w:rPr>
          <w:rFonts w:ascii="Tahoma" w:eastAsia="Tahoma" w:hAnsi="Tahoma" w:cs="Tahoma"/>
          <w:sz w:val="20"/>
          <w:szCs w:val="20"/>
        </w:rPr>
        <w:t xml:space="preserve"> </w:t>
      </w:r>
      <w:r w:rsidR="005C4D07" w:rsidRPr="1A68FBA2">
        <w:rPr>
          <w:rFonts w:ascii="Tahoma" w:eastAsia="Tahoma" w:hAnsi="Tahoma" w:cs="Tahoma"/>
          <w:b/>
          <w:bCs/>
          <w:color w:val="000000" w:themeColor="text1"/>
          <w:sz w:val="20"/>
          <w:szCs w:val="20"/>
        </w:rPr>
        <w:t>Síntesis de Informes de Seguimiento Ambiental requeridos por l</w:t>
      </w:r>
      <w:r w:rsidR="68CE268F" w:rsidRPr="1A68FBA2">
        <w:rPr>
          <w:rFonts w:ascii="Tahoma" w:eastAsia="Tahoma" w:hAnsi="Tahoma" w:cs="Tahoma"/>
          <w:b/>
          <w:bCs/>
          <w:color w:val="000000" w:themeColor="text1"/>
          <w:sz w:val="20"/>
          <w:szCs w:val="20"/>
        </w:rPr>
        <w:t>o</w:t>
      </w:r>
      <w:r w:rsidR="005C4D07" w:rsidRPr="1A68FBA2">
        <w:rPr>
          <w:rFonts w:ascii="Tahoma" w:eastAsia="Tahoma" w:hAnsi="Tahoma" w:cs="Tahoma"/>
          <w:b/>
          <w:bCs/>
          <w:color w:val="000000" w:themeColor="text1"/>
          <w:sz w:val="20"/>
          <w:szCs w:val="20"/>
        </w:rPr>
        <w:t xml:space="preserve">s </w:t>
      </w:r>
      <w:r w:rsidR="003F53FB" w:rsidRPr="1A68FBA2">
        <w:rPr>
          <w:rFonts w:ascii="Tahoma" w:eastAsia="Tahoma" w:hAnsi="Tahoma" w:cs="Tahoma"/>
          <w:b/>
          <w:bCs/>
          <w:color w:val="000000" w:themeColor="text1"/>
          <w:sz w:val="20"/>
          <w:szCs w:val="20"/>
        </w:rPr>
        <w:t>subproyectos</w:t>
      </w:r>
      <w:r w:rsidR="005C4D07" w:rsidRPr="1A68FBA2">
        <w:rPr>
          <w:rFonts w:ascii="Tahoma" w:eastAsia="Tahoma" w:hAnsi="Tahoma" w:cs="Tahoma"/>
          <w:b/>
          <w:bCs/>
          <w:color w:val="000000" w:themeColor="text1"/>
          <w:sz w:val="20"/>
          <w:szCs w:val="20"/>
        </w:rPr>
        <w:t xml:space="preserve"> de cada subcomponente</w:t>
      </w:r>
      <w:bookmarkEnd w:id="651"/>
    </w:p>
    <w:p w14:paraId="38B0A5CC"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22"/>
          <w:szCs w:val="22"/>
        </w:rPr>
      </w:pPr>
    </w:p>
    <w:tbl>
      <w:tblPr>
        <w:tblW w:w="88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734"/>
        <w:gridCol w:w="2078"/>
        <w:gridCol w:w="2990"/>
      </w:tblGrid>
      <w:tr w:rsidR="002355F6" w:rsidRPr="009E00BF" w14:paraId="5AF62F84" w14:textId="77777777" w:rsidTr="00812D6F">
        <w:trPr>
          <w:tblHeader/>
          <w:jc w:val="center"/>
        </w:trPr>
        <w:tc>
          <w:tcPr>
            <w:tcW w:w="3734" w:type="dxa"/>
            <w:shd w:val="clear" w:color="auto" w:fill="808080" w:themeFill="background1" w:themeFillShade="80"/>
            <w:vAlign w:val="center"/>
          </w:tcPr>
          <w:p w14:paraId="6BD56124"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TIPO DE INTERVENCION</w:t>
            </w:r>
          </w:p>
        </w:tc>
        <w:tc>
          <w:tcPr>
            <w:tcW w:w="2078" w:type="dxa"/>
            <w:shd w:val="clear" w:color="auto" w:fill="808080" w:themeFill="background1" w:themeFillShade="80"/>
            <w:vAlign w:val="center"/>
          </w:tcPr>
          <w:p w14:paraId="73FCA0B4"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DOCUMENTOS A ELABORAR</w:t>
            </w:r>
          </w:p>
        </w:tc>
        <w:tc>
          <w:tcPr>
            <w:tcW w:w="2990" w:type="dxa"/>
            <w:shd w:val="clear" w:color="auto" w:fill="808080" w:themeFill="background1" w:themeFillShade="80"/>
            <w:vAlign w:val="center"/>
          </w:tcPr>
          <w:p w14:paraId="3DAE18B2" w14:textId="77777777" w:rsidR="005C4D07" w:rsidRPr="009E00BF" w:rsidRDefault="005C4D07" w:rsidP="006648B0">
            <w:pPr>
              <w:pBdr>
                <w:top w:val="nil"/>
                <w:left w:val="nil"/>
                <w:bottom w:val="nil"/>
                <w:right w:val="nil"/>
                <w:between w:val="nil"/>
              </w:pBdr>
              <w:spacing w:after="0" w:line="240" w:lineRule="auto"/>
              <w:ind w:right="50"/>
              <w:jc w:val="center"/>
              <w:rPr>
                <w:rFonts w:ascii="Tahoma" w:eastAsia="Tahoma" w:hAnsi="Tahoma" w:cs="Tahoma"/>
                <w:b/>
                <w:color w:val="FFFFFF"/>
                <w:sz w:val="18"/>
                <w:szCs w:val="18"/>
              </w:rPr>
            </w:pPr>
            <w:r w:rsidRPr="009E00BF">
              <w:rPr>
                <w:rFonts w:ascii="Tahoma" w:eastAsia="Tahoma" w:hAnsi="Tahoma" w:cs="Tahoma"/>
                <w:b/>
                <w:color w:val="FFFFFF"/>
                <w:sz w:val="18"/>
                <w:szCs w:val="18"/>
              </w:rPr>
              <w:t>PROCESO A SEGUIR</w:t>
            </w:r>
          </w:p>
        </w:tc>
      </w:tr>
      <w:tr w:rsidR="002355F6" w:rsidRPr="009E00BF" w14:paraId="0D8D2308" w14:textId="77777777" w:rsidTr="00812D6F">
        <w:trPr>
          <w:jc w:val="center"/>
        </w:trPr>
        <w:tc>
          <w:tcPr>
            <w:tcW w:w="8802" w:type="dxa"/>
            <w:gridSpan w:val="3"/>
            <w:shd w:val="clear" w:color="auto" w:fill="BFBFBF" w:themeFill="background1" w:themeFillShade="BF"/>
          </w:tcPr>
          <w:p w14:paraId="3189C667"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sz w:val="20"/>
                <w:szCs w:val="20"/>
              </w:rPr>
            </w:pPr>
            <w:r w:rsidRPr="009E00BF">
              <w:rPr>
                <w:rFonts w:ascii="Tahoma" w:eastAsia="Tahoma" w:hAnsi="Tahoma" w:cs="Tahoma"/>
                <w:b/>
                <w:color w:val="000000"/>
                <w:sz w:val="20"/>
                <w:szCs w:val="20"/>
              </w:rPr>
              <w:t>Subcomponente 1 y 2</w:t>
            </w:r>
          </w:p>
        </w:tc>
      </w:tr>
      <w:tr w:rsidR="002355F6" w:rsidRPr="009E00BF" w14:paraId="2A7D1E15" w14:textId="77777777" w:rsidTr="00812D6F">
        <w:trPr>
          <w:jc w:val="center"/>
        </w:trPr>
        <w:tc>
          <w:tcPr>
            <w:tcW w:w="3734" w:type="dxa"/>
          </w:tcPr>
          <w:p w14:paraId="7A859390" w14:textId="02713CA2"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Ampliación de redes de distribución con fines domésticos en media y baja tensión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2078" w:type="dxa"/>
          </w:tcPr>
          <w:p w14:paraId="717AFB36"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IMAs con frecuencia determinada por la AAC al momento de emitir la licencia ambiental</w:t>
            </w:r>
          </w:p>
          <w:p w14:paraId="16044938"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Informes de cumplimiento del PGAS</w:t>
            </w:r>
          </w:p>
        </w:tc>
        <w:tc>
          <w:tcPr>
            <w:tcW w:w="2990" w:type="dxa"/>
          </w:tcPr>
          <w:p w14:paraId="3D79B3E6"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IMA presentado a la AAC</w:t>
            </w:r>
            <w:r w:rsidRPr="009E00BF">
              <w:rPr>
                <w:rFonts w:ascii="Tahoma" w:eastAsia="Tahoma" w:hAnsi="Tahoma" w:cs="Tahoma"/>
              </w:rPr>
              <w:t xml:space="preserve"> </w:t>
            </w:r>
            <w:r w:rsidRPr="009E00BF">
              <w:rPr>
                <w:rFonts w:ascii="Tahoma" w:eastAsia="Tahoma" w:hAnsi="Tahoma" w:cs="Tahoma"/>
                <w:color w:val="000000"/>
                <w:sz w:val="18"/>
                <w:szCs w:val="18"/>
              </w:rPr>
              <w:t>que emitió la licencia correspondiente.</w:t>
            </w:r>
          </w:p>
          <w:p w14:paraId="00F74E22"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Informe de cumplimiento del PGAS enviado al Banco a través del VMEER</w:t>
            </w:r>
          </w:p>
        </w:tc>
      </w:tr>
      <w:tr w:rsidR="002355F6" w:rsidRPr="009E00BF" w14:paraId="27326651" w14:textId="77777777" w:rsidTr="00812D6F">
        <w:trPr>
          <w:jc w:val="center"/>
        </w:trPr>
        <w:tc>
          <w:tcPr>
            <w:tcW w:w="3734" w:type="dxa"/>
          </w:tcPr>
          <w:p w14:paraId="1CF7DA28" w14:textId="3B00EB66"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Ampliación de redes de distribución con fines domésticos en media y baja tensión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2078" w:type="dxa"/>
          </w:tcPr>
          <w:p w14:paraId="6B78FD4B"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IMAs con frecuencia determinada por la AAC al momento de emitir la licencia ambiental</w:t>
            </w:r>
          </w:p>
          <w:p w14:paraId="1B9A16C1"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themeColor="text1"/>
                <w:sz w:val="18"/>
                <w:szCs w:val="18"/>
              </w:rPr>
              <w:t>Informes de cumplimiento del PGAS</w:t>
            </w:r>
          </w:p>
        </w:tc>
        <w:tc>
          <w:tcPr>
            <w:tcW w:w="2990" w:type="dxa"/>
          </w:tcPr>
          <w:p w14:paraId="0167A696"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IMA presentado a la AAC</w:t>
            </w:r>
            <w:r w:rsidRPr="009E00BF">
              <w:rPr>
                <w:rFonts w:ascii="Tahoma" w:eastAsia="Tahoma" w:hAnsi="Tahoma" w:cs="Tahoma"/>
              </w:rPr>
              <w:t xml:space="preserve"> </w:t>
            </w:r>
            <w:r w:rsidRPr="009E00BF">
              <w:rPr>
                <w:rFonts w:ascii="Tahoma" w:eastAsia="Tahoma" w:hAnsi="Tahoma" w:cs="Tahoma"/>
                <w:color w:val="000000"/>
                <w:sz w:val="18"/>
                <w:szCs w:val="18"/>
              </w:rPr>
              <w:t>que emitió la licencia correspondiente.</w:t>
            </w:r>
          </w:p>
          <w:p w14:paraId="006E6C03"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Informe de cumplimiento del PGAS enviado al Banco a través del VMEER</w:t>
            </w:r>
          </w:p>
        </w:tc>
      </w:tr>
      <w:tr w:rsidR="002355F6" w:rsidRPr="009E00BF" w14:paraId="39D1D167" w14:textId="77777777" w:rsidTr="00812D6F">
        <w:trPr>
          <w:jc w:val="center"/>
        </w:trPr>
        <w:tc>
          <w:tcPr>
            <w:tcW w:w="8802" w:type="dxa"/>
            <w:gridSpan w:val="3"/>
            <w:shd w:val="clear" w:color="auto" w:fill="BFBFBF" w:themeFill="background1" w:themeFillShade="BF"/>
          </w:tcPr>
          <w:p w14:paraId="538BEB61"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sz w:val="20"/>
                <w:szCs w:val="20"/>
              </w:rPr>
            </w:pPr>
            <w:r w:rsidRPr="009E00BF">
              <w:rPr>
                <w:rFonts w:ascii="Tahoma" w:eastAsia="Tahoma" w:hAnsi="Tahoma" w:cs="Tahoma"/>
                <w:b/>
                <w:color w:val="000000"/>
                <w:sz w:val="20"/>
                <w:szCs w:val="20"/>
              </w:rPr>
              <w:t>Subcomponente 3</w:t>
            </w:r>
          </w:p>
        </w:tc>
      </w:tr>
      <w:tr w:rsidR="002355F6" w:rsidRPr="009E00BF" w14:paraId="3F0B5834" w14:textId="77777777" w:rsidTr="00812D6F">
        <w:trPr>
          <w:jc w:val="center"/>
        </w:trPr>
        <w:tc>
          <w:tcPr>
            <w:tcW w:w="3734" w:type="dxa"/>
          </w:tcPr>
          <w:p w14:paraId="415B2074" w14:textId="78D8D248"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Sistemas fotovoltaicos domiciliarios y sociales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p w14:paraId="5FF8D948"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p>
        </w:tc>
        <w:tc>
          <w:tcPr>
            <w:tcW w:w="2078" w:type="dxa"/>
          </w:tcPr>
          <w:p w14:paraId="68B48282"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Informes de cumplimiento del PGAS</w:t>
            </w:r>
          </w:p>
        </w:tc>
        <w:tc>
          <w:tcPr>
            <w:tcW w:w="2990" w:type="dxa"/>
          </w:tcPr>
          <w:p w14:paraId="6FFFAFE2"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Informe de cumplimiento del PGAS enviado al Banco a través del VMEER</w:t>
            </w:r>
          </w:p>
        </w:tc>
      </w:tr>
      <w:tr w:rsidR="002355F6" w:rsidRPr="009E00BF" w14:paraId="27885CC4" w14:textId="77777777" w:rsidTr="00812D6F">
        <w:trPr>
          <w:jc w:val="center"/>
        </w:trPr>
        <w:tc>
          <w:tcPr>
            <w:tcW w:w="3734" w:type="dxa"/>
          </w:tcPr>
          <w:p w14:paraId="31439A55" w14:textId="1C559284"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Sistemas fotovoltaicos domiciliarios y sociales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2078" w:type="dxa"/>
          </w:tcPr>
          <w:p w14:paraId="098487BF"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Informes de cumplimiento del PGAS</w:t>
            </w:r>
          </w:p>
        </w:tc>
        <w:tc>
          <w:tcPr>
            <w:tcW w:w="2990" w:type="dxa"/>
          </w:tcPr>
          <w:p w14:paraId="3C586E33"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 xml:space="preserve">Informe de cumplimiento del PGAS enviado al Banco a través del VMEER </w:t>
            </w:r>
          </w:p>
        </w:tc>
      </w:tr>
      <w:tr w:rsidR="002355F6" w:rsidRPr="009E00BF" w14:paraId="155F051F" w14:textId="77777777" w:rsidTr="00812D6F">
        <w:trPr>
          <w:jc w:val="center"/>
        </w:trPr>
        <w:tc>
          <w:tcPr>
            <w:tcW w:w="8802" w:type="dxa"/>
            <w:gridSpan w:val="3"/>
            <w:shd w:val="clear" w:color="auto" w:fill="BFBFBF" w:themeFill="background1" w:themeFillShade="BF"/>
          </w:tcPr>
          <w:p w14:paraId="355B948F"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b/>
                <w:color w:val="000000"/>
                <w:sz w:val="20"/>
                <w:szCs w:val="20"/>
              </w:rPr>
            </w:pPr>
            <w:r w:rsidRPr="009E00BF">
              <w:rPr>
                <w:rFonts w:ascii="Tahoma" w:eastAsia="Tahoma" w:hAnsi="Tahoma" w:cs="Tahoma"/>
                <w:b/>
                <w:color w:val="000000"/>
                <w:sz w:val="20"/>
                <w:szCs w:val="20"/>
              </w:rPr>
              <w:t>Subcomponente 4</w:t>
            </w:r>
          </w:p>
        </w:tc>
      </w:tr>
      <w:tr w:rsidR="002355F6" w:rsidRPr="009E00BF" w14:paraId="496A813A" w14:textId="77777777" w:rsidTr="00812D6F">
        <w:trPr>
          <w:jc w:val="center"/>
        </w:trPr>
        <w:tc>
          <w:tcPr>
            <w:tcW w:w="3734" w:type="dxa"/>
          </w:tcPr>
          <w:p w14:paraId="79544190" w14:textId="4D0F1BDB"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Híbridas (Solar-Diesel)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 xml:space="preserve">s. </w:t>
            </w:r>
            <w:r w:rsidR="00552759" w:rsidRPr="009E00BF">
              <w:rPr>
                <w:rFonts w:ascii="Tahoma" w:eastAsia="Tahoma" w:hAnsi="Tahoma" w:cs="Tahoma"/>
                <w:color w:val="000000"/>
                <w:sz w:val="18"/>
                <w:szCs w:val="18"/>
              </w:rPr>
              <w:t>E</w:t>
            </w:r>
            <w:r w:rsidRPr="009E00BF">
              <w:rPr>
                <w:rFonts w:ascii="Tahoma" w:eastAsia="Tahoma" w:hAnsi="Tahoma" w:cs="Tahoma"/>
                <w:color w:val="000000"/>
                <w:sz w:val="18"/>
                <w:szCs w:val="18"/>
              </w:rPr>
              <w:t>n áreas que ya cuenten con sistemas diésel.</w:t>
            </w:r>
          </w:p>
        </w:tc>
        <w:tc>
          <w:tcPr>
            <w:tcW w:w="2078" w:type="dxa"/>
          </w:tcPr>
          <w:p w14:paraId="30642035"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IMAs con frecuencia determinada por la AAC al momento de emitir la licencia ambiental</w:t>
            </w:r>
          </w:p>
          <w:p w14:paraId="0C346481"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Informes de cumplimiento del PGAS</w:t>
            </w:r>
          </w:p>
        </w:tc>
        <w:tc>
          <w:tcPr>
            <w:tcW w:w="2990" w:type="dxa"/>
          </w:tcPr>
          <w:p w14:paraId="510054C5"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IMA presentado a la AAC</w:t>
            </w:r>
            <w:r w:rsidRPr="009E00BF">
              <w:rPr>
                <w:rFonts w:ascii="Tahoma" w:eastAsia="Tahoma" w:hAnsi="Tahoma" w:cs="Tahoma"/>
              </w:rPr>
              <w:t xml:space="preserve"> </w:t>
            </w:r>
            <w:r w:rsidRPr="009E00BF">
              <w:rPr>
                <w:rFonts w:ascii="Tahoma" w:eastAsia="Tahoma" w:hAnsi="Tahoma" w:cs="Tahoma"/>
                <w:color w:val="000000"/>
                <w:sz w:val="18"/>
                <w:szCs w:val="18"/>
              </w:rPr>
              <w:t>que emitió la licencia correspondiente.</w:t>
            </w:r>
          </w:p>
          <w:p w14:paraId="14C0F458"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Informe de cumplimiento del PGAS enviado al Banco a través del VMEER</w:t>
            </w:r>
          </w:p>
        </w:tc>
      </w:tr>
      <w:tr w:rsidR="002355F6" w:rsidRPr="009E00BF" w14:paraId="64646723" w14:textId="77777777" w:rsidTr="00812D6F">
        <w:trPr>
          <w:jc w:val="center"/>
        </w:trPr>
        <w:tc>
          <w:tcPr>
            <w:tcW w:w="3734" w:type="dxa"/>
          </w:tcPr>
          <w:p w14:paraId="15EC5CD3" w14:textId="0DEEF798"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Híbridas (Solar-Diesel)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w:t>
            </w:r>
          </w:p>
        </w:tc>
        <w:tc>
          <w:tcPr>
            <w:tcW w:w="2078" w:type="dxa"/>
          </w:tcPr>
          <w:p w14:paraId="27B1BA75"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IMAs con frecuencia determinada por la AAC al momento de emitir la licencia ambiental</w:t>
            </w:r>
          </w:p>
          <w:p w14:paraId="684AEFFF"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Informes de cumplimiento del PGAS</w:t>
            </w:r>
          </w:p>
        </w:tc>
        <w:tc>
          <w:tcPr>
            <w:tcW w:w="2990" w:type="dxa"/>
          </w:tcPr>
          <w:p w14:paraId="1DE5ED25"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IMA presentado a la</w:t>
            </w:r>
            <w:r w:rsidRPr="009E00BF">
              <w:rPr>
                <w:rFonts w:ascii="Tahoma" w:eastAsia="Tahoma" w:hAnsi="Tahoma" w:cs="Tahoma"/>
                <w:sz w:val="18"/>
                <w:szCs w:val="18"/>
              </w:rPr>
              <w:t xml:space="preserve"> AAC </w:t>
            </w:r>
            <w:r w:rsidRPr="009E00BF">
              <w:rPr>
                <w:rFonts w:ascii="Tahoma" w:eastAsia="Tahoma" w:hAnsi="Tahoma" w:cs="Tahoma"/>
                <w:color w:val="000000"/>
                <w:sz w:val="18"/>
                <w:szCs w:val="18"/>
              </w:rPr>
              <w:t>que emitió la licencia correspondiente.</w:t>
            </w:r>
          </w:p>
          <w:p w14:paraId="18C76050"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Informe de cumplimiento del PGAS enviado al Banco a través del VMEER</w:t>
            </w:r>
          </w:p>
          <w:p w14:paraId="33C6958F"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p>
        </w:tc>
      </w:tr>
      <w:tr w:rsidR="002355F6" w:rsidRPr="009E00BF" w14:paraId="55819AAB" w14:textId="77777777" w:rsidTr="00812D6F">
        <w:trPr>
          <w:jc w:val="center"/>
        </w:trPr>
        <w:tc>
          <w:tcPr>
            <w:tcW w:w="3734" w:type="dxa"/>
          </w:tcPr>
          <w:p w14:paraId="7AD5A1E6" w14:textId="6132FE8F"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(Mini Central hidroeléctrica-Diesel)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 con población mayor a 2000 habitantes</w:t>
            </w:r>
          </w:p>
        </w:tc>
        <w:tc>
          <w:tcPr>
            <w:tcW w:w="2078" w:type="dxa"/>
          </w:tcPr>
          <w:p w14:paraId="70B0DBE1"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IMAs con frecuencia determinada por la AAC al momento de emitir la licencia ambiental</w:t>
            </w:r>
          </w:p>
          <w:p w14:paraId="4BF03329"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Informes de cumplimiento del PGAS</w:t>
            </w:r>
          </w:p>
        </w:tc>
        <w:tc>
          <w:tcPr>
            <w:tcW w:w="2990" w:type="dxa"/>
          </w:tcPr>
          <w:p w14:paraId="58E77F70"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IMA presentado a la AAC</w:t>
            </w:r>
            <w:r w:rsidRPr="009E00BF">
              <w:rPr>
                <w:rFonts w:ascii="Tahoma" w:eastAsia="Tahoma" w:hAnsi="Tahoma" w:cs="Tahoma"/>
              </w:rPr>
              <w:t xml:space="preserve"> </w:t>
            </w:r>
            <w:r w:rsidRPr="009E00BF">
              <w:rPr>
                <w:rFonts w:ascii="Tahoma" w:eastAsia="Tahoma" w:hAnsi="Tahoma" w:cs="Tahoma"/>
                <w:color w:val="000000"/>
                <w:sz w:val="18"/>
                <w:szCs w:val="18"/>
              </w:rPr>
              <w:t>que emitió la licencia correspondiente.</w:t>
            </w:r>
          </w:p>
          <w:p w14:paraId="4410D9D5"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Informe de cumplimiento del PGAS enviado al Banco a través del VMEER</w:t>
            </w:r>
          </w:p>
        </w:tc>
      </w:tr>
      <w:tr w:rsidR="002355F6" w:rsidRPr="009E00BF" w14:paraId="5EF4CAA1" w14:textId="77777777" w:rsidTr="00812D6F">
        <w:trPr>
          <w:jc w:val="center"/>
        </w:trPr>
        <w:tc>
          <w:tcPr>
            <w:tcW w:w="3734" w:type="dxa"/>
          </w:tcPr>
          <w:p w14:paraId="6817673D" w14:textId="07B2394C"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(Mini Central hidroeléctrica-Diesel) fuera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 con población menor a 2000 habitantes</w:t>
            </w:r>
          </w:p>
        </w:tc>
        <w:tc>
          <w:tcPr>
            <w:tcW w:w="2078" w:type="dxa"/>
          </w:tcPr>
          <w:p w14:paraId="64E0762F"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Informes de cumplimiento del PGAS</w:t>
            </w:r>
          </w:p>
        </w:tc>
        <w:tc>
          <w:tcPr>
            <w:tcW w:w="2990" w:type="dxa"/>
          </w:tcPr>
          <w:p w14:paraId="1222DFEA"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 xml:space="preserve">Informe de cumplimiento del PGAS enviado al Banco a través del VMEER </w:t>
            </w:r>
          </w:p>
        </w:tc>
      </w:tr>
      <w:tr w:rsidR="002355F6" w:rsidRPr="009E00BF" w14:paraId="6A3583EF" w14:textId="77777777" w:rsidTr="00812D6F">
        <w:trPr>
          <w:jc w:val="center"/>
        </w:trPr>
        <w:tc>
          <w:tcPr>
            <w:tcW w:w="3734" w:type="dxa"/>
          </w:tcPr>
          <w:p w14:paraId="700E6C49" w14:textId="2CBCB3FA"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(Mini Central hidroeléctrica -Diesel)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 con población menor a 2000 habitantes</w:t>
            </w:r>
          </w:p>
        </w:tc>
        <w:tc>
          <w:tcPr>
            <w:tcW w:w="2078" w:type="dxa"/>
          </w:tcPr>
          <w:p w14:paraId="745D18A3"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IMAs con frecuencia determinada por la AAC al momento de emitir la licencia ambiental</w:t>
            </w:r>
          </w:p>
          <w:p w14:paraId="3287299D"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rPr>
            </w:pPr>
            <w:r w:rsidRPr="009E00BF">
              <w:rPr>
                <w:rFonts w:ascii="Tahoma" w:eastAsia="Tahoma" w:hAnsi="Tahoma" w:cs="Tahoma"/>
                <w:color w:val="000000"/>
                <w:sz w:val="18"/>
                <w:szCs w:val="18"/>
              </w:rPr>
              <w:t>Informes de cumplimiento del PGAS</w:t>
            </w:r>
          </w:p>
        </w:tc>
        <w:tc>
          <w:tcPr>
            <w:tcW w:w="2990" w:type="dxa"/>
          </w:tcPr>
          <w:p w14:paraId="06544461"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IMA presentado a la AAC</w:t>
            </w:r>
            <w:r w:rsidRPr="009E00BF">
              <w:rPr>
                <w:rFonts w:ascii="Tahoma" w:eastAsia="Tahoma" w:hAnsi="Tahoma" w:cs="Tahoma"/>
              </w:rPr>
              <w:t xml:space="preserve"> </w:t>
            </w:r>
            <w:r w:rsidRPr="009E00BF">
              <w:rPr>
                <w:rFonts w:ascii="Tahoma" w:eastAsia="Tahoma" w:hAnsi="Tahoma" w:cs="Tahoma"/>
                <w:color w:val="000000"/>
                <w:sz w:val="18"/>
                <w:szCs w:val="18"/>
              </w:rPr>
              <w:t>que emitió la licencia correspondiente.</w:t>
            </w:r>
          </w:p>
          <w:p w14:paraId="69CFF6A2"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rPr>
            </w:pPr>
            <w:r w:rsidRPr="009E00BF">
              <w:rPr>
                <w:rFonts w:ascii="Tahoma" w:eastAsia="Tahoma" w:hAnsi="Tahoma" w:cs="Tahoma"/>
                <w:color w:val="000000"/>
                <w:sz w:val="18"/>
                <w:szCs w:val="18"/>
              </w:rPr>
              <w:t>Informe de cumplimiento del PGAS enviado al Banco a través del VMEER</w:t>
            </w:r>
          </w:p>
        </w:tc>
      </w:tr>
      <w:tr w:rsidR="002355F6" w:rsidRPr="009E00BF" w14:paraId="4A35798B" w14:textId="77777777" w:rsidTr="00812D6F">
        <w:trPr>
          <w:jc w:val="center"/>
        </w:trPr>
        <w:tc>
          <w:tcPr>
            <w:tcW w:w="3734" w:type="dxa"/>
          </w:tcPr>
          <w:p w14:paraId="221354EC" w14:textId="6D5E30F3"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Instalación de Plantas Hibridas (Mini Central hidroeléctrica -Diesel) al interior de A</w:t>
            </w:r>
            <w:r w:rsidR="00552759" w:rsidRPr="009E00BF">
              <w:rPr>
                <w:rFonts w:ascii="Tahoma" w:eastAsia="Tahoma" w:hAnsi="Tahoma" w:cs="Tahoma"/>
                <w:color w:val="000000"/>
                <w:sz w:val="18"/>
                <w:szCs w:val="18"/>
              </w:rPr>
              <w:t>p</w:t>
            </w:r>
            <w:r w:rsidRPr="009E00BF">
              <w:rPr>
                <w:rFonts w:ascii="Tahoma" w:eastAsia="Tahoma" w:hAnsi="Tahoma" w:cs="Tahoma"/>
                <w:color w:val="000000"/>
                <w:sz w:val="18"/>
                <w:szCs w:val="18"/>
              </w:rPr>
              <w:t>s con población mayor a 2.000 habitantes</w:t>
            </w:r>
          </w:p>
        </w:tc>
        <w:tc>
          <w:tcPr>
            <w:tcW w:w="2078" w:type="dxa"/>
          </w:tcPr>
          <w:p w14:paraId="5AADA731"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IMAs con frecuencia determinada por la AAC al momento de emitir la licencia ambiental</w:t>
            </w:r>
          </w:p>
          <w:p w14:paraId="52F3EB40"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p>
          <w:p w14:paraId="7294D807"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Informes de cumplimiento del PGAS</w:t>
            </w:r>
          </w:p>
        </w:tc>
        <w:tc>
          <w:tcPr>
            <w:tcW w:w="2990" w:type="dxa"/>
          </w:tcPr>
          <w:p w14:paraId="53308651" w14:textId="77777777" w:rsidR="005C4D07" w:rsidRPr="009E00BF" w:rsidRDefault="005C4D07" w:rsidP="006648B0">
            <w:pPr>
              <w:pBdr>
                <w:top w:val="nil"/>
                <w:left w:val="nil"/>
                <w:bottom w:val="nil"/>
                <w:right w:val="nil"/>
                <w:between w:val="nil"/>
              </w:pBdr>
              <w:spacing w:after="0" w:line="240" w:lineRule="auto"/>
              <w:ind w:right="50"/>
              <w:jc w:val="both"/>
              <w:rPr>
                <w:rFonts w:ascii="Tahoma" w:eastAsia="Tahoma" w:hAnsi="Tahoma" w:cs="Tahoma"/>
                <w:color w:val="000000"/>
                <w:sz w:val="18"/>
                <w:szCs w:val="18"/>
              </w:rPr>
            </w:pPr>
            <w:r w:rsidRPr="009E00BF">
              <w:rPr>
                <w:rFonts w:ascii="Tahoma" w:eastAsia="Tahoma" w:hAnsi="Tahoma" w:cs="Tahoma"/>
                <w:color w:val="000000"/>
                <w:sz w:val="18"/>
                <w:szCs w:val="18"/>
              </w:rPr>
              <w:t>IMA presentado a la AAC</w:t>
            </w:r>
            <w:r w:rsidRPr="009E00BF">
              <w:rPr>
                <w:rFonts w:ascii="Tahoma" w:eastAsia="Tahoma" w:hAnsi="Tahoma" w:cs="Tahoma"/>
              </w:rPr>
              <w:t xml:space="preserve"> </w:t>
            </w:r>
            <w:r w:rsidRPr="009E00BF">
              <w:rPr>
                <w:rFonts w:ascii="Tahoma" w:eastAsia="Tahoma" w:hAnsi="Tahoma" w:cs="Tahoma"/>
                <w:color w:val="000000"/>
                <w:sz w:val="18"/>
                <w:szCs w:val="18"/>
              </w:rPr>
              <w:t>que emitió la licencia correspondiente.</w:t>
            </w:r>
          </w:p>
          <w:p w14:paraId="079DC259" w14:textId="77777777" w:rsidR="005C4D07" w:rsidRPr="009E00BF" w:rsidRDefault="005C4D07" w:rsidP="006648B0">
            <w:pPr>
              <w:pBdr>
                <w:top w:val="nil"/>
                <w:left w:val="nil"/>
                <w:bottom w:val="nil"/>
                <w:right w:val="nil"/>
                <w:between w:val="nil"/>
              </w:pBdr>
              <w:spacing w:after="0" w:line="240" w:lineRule="auto"/>
              <w:ind w:right="50"/>
              <w:rPr>
                <w:rFonts w:ascii="Tahoma" w:eastAsia="Tahoma" w:hAnsi="Tahoma" w:cs="Tahoma"/>
                <w:color w:val="000000"/>
                <w:sz w:val="18"/>
                <w:szCs w:val="18"/>
              </w:rPr>
            </w:pPr>
            <w:r w:rsidRPr="009E00BF">
              <w:rPr>
                <w:rFonts w:ascii="Tahoma" w:eastAsia="Tahoma" w:hAnsi="Tahoma" w:cs="Tahoma"/>
                <w:color w:val="000000"/>
                <w:sz w:val="18"/>
                <w:szCs w:val="18"/>
              </w:rPr>
              <w:t>Informe de cumplimiento del PGAS enviado al Banco a través del VMEER</w:t>
            </w:r>
          </w:p>
        </w:tc>
      </w:tr>
    </w:tbl>
    <w:p w14:paraId="00849F98" w14:textId="77777777" w:rsidR="005C4D07" w:rsidRPr="009E00BF" w:rsidRDefault="005C4D07" w:rsidP="006648B0">
      <w:pPr>
        <w:spacing w:after="0" w:line="240" w:lineRule="auto"/>
        <w:jc w:val="center"/>
        <w:rPr>
          <w:rFonts w:ascii="Tahoma" w:eastAsia="Tahoma" w:hAnsi="Tahoma" w:cs="Tahoma"/>
          <w:sz w:val="22"/>
          <w:szCs w:val="22"/>
        </w:rPr>
      </w:pPr>
      <w:r w:rsidRPr="009E00BF">
        <w:rPr>
          <w:rFonts w:ascii="Tahoma" w:eastAsia="Tahoma" w:hAnsi="Tahoma" w:cs="Tahoma"/>
          <w:sz w:val="16"/>
          <w:szCs w:val="16"/>
        </w:rPr>
        <w:t>Fuente: Elaborado en base a la información descrita en el punto 3: Marco Legal e Institucional.</w:t>
      </w:r>
    </w:p>
    <w:p w14:paraId="7AEB3261"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2BF89ADE" w14:textId="79579F8B"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 xml:space="preserve">En función a lo anterior puede establecerse que </w:t>
      </w:r>
      <w:r w:rsidR="00563A51" w:rsidRPr="009E00BF">
        <w:rPr>
          <w:rFonts w:ascii="Tahoma" w:eastAsia="Tahoma" w:hAnsi="Tahoma" w:cs="Tahoma"/>
          <w:color w:val="000000"/>
          <w:sz w:val="22"/>
          <w:szCs w:val="22"/>
        </w:rPr>
        <w:t xml:space="preserve">la </w:t>
      </w:r>
      <w:r w:rsidR="00563A51" w:rsidRPr="009E00BF">
        <w:rPr>
          <w:rFonts w:ascii="Tahoma" w:eastAsia="Tahoma" w:hAnsi="Tahoma" w:cs="Tahoma"/>
          <w:b/>
          <w:bCs/>
          <w:color w:val="000000"/>
          <w:sz w:val="22"/>
          <w:szCs w:val="22"/>
        </w:rPr>
        <w:t>UEP</w:t>
      </w:r>
      <w:r w:rsidR="00563A51" w:rsidRPr="009E00BF">
        <w:rPr>
          <w:rFonts w:ascii="Tahoma" w:eastAsia="Tahoma" w:hAnsi="Tahoma" w:cs="Tahoma"/>
          <w:color w:val="000000"/>
          <w:sz w:val="22"/>
          <w:szCs w:val="22"/>
        </w:rPr>
        <w:t>-</w:t>
      </w:r>
      <w:r w:rsidRPr="009E00BF">
        <w:rPr>
          <w:rFonts w:ascii="Tahoma" w:eastAsia="Tahoma" w:hAnsi="Tahoma" w:cs="Tahoma"/>
          <w:b/>
          <w:color w:val="000000"/>
          <w:sz w:val="22"/>
          <w:szCs w:val="22"/>
        </w:rPr>
        <w:t>ENDE</w:t>
      </w:r>
      <w:r w:rsidRPr="009E00BF">
        <w:rPr>
          <w:rFonts w:ascii="Tahoma" w:eastAsia="Tahoma" w:hAnsi="Tahoma" w:cs="Tahoma"/>
          <w:color w:val="000000"/>
          <w:sz w:val="22"/>
          <w:szCs w:val="22"/>
        </w:rPr>
        <w:t xml:space="preserve">, durante toda la implementación, operación mantenimiento y cierre de </w:t>
      </w:r>
      <w:r w:rsidR="007418EF">
        <w:rPr>
          <w:rFonts w:ascii="Tahoma" w:eastAsia="Tahoma" w:hAnsi="Tahoma" w:cs="Tahoma"/>
          <w:color w:val="000000"/>
          <w:sz w:val="22"/>
          <w:szCs w:val="22"/>
        </w:rPr>
        <w:t>los</w:t>
      </w:r>
      <w:r w:rsidRPr="009E00BF">
        <w:rPr>
          <w:rFonts w:ascii="Tahoma" w:eastAsia="Tahoma" w:hAnsi="Tahoma" w:cs="Tahoma"/>
          <w:color w:val="000000"/>
          <w:sz w:val="22"/>
          <w:szCs w:val="22"/>
        </w:rPr>
        <w:t xml:space="preserve"> </w:t>
      </w:r>
      <w:r w:rsidR="003F53FB">
        <w:rPr>
          <w:rFonts w:ascii="Tahoma" w:eastAsia="Tahoma" w:hAnsi="Tahoma" w:cs="Tahoma"/>
          <w:color w:val="000000"/>
          <w:sz w:val="22"/>
          <w:szCs w:val="22"/>
        </w:rPr>
        <w:t>subproyectos</w:t>
      </w:r>
      <w:r w:rsidRPr="009E00BF">
        <w:rPr>
          <w:rFonts w:ascii="Tahoma" w:eastAsia="Tahoma" w:hAnsi="Tahoma" w:cs="Tahoma"/>
          <w:color w:val="000000"/>
          <w:sz w:val="22"/>
          <w:szCs w:val="22"/>
        </w:rPr>
        <w:t xml:space="preserve"> deberá contar mínimamente con dos profesionales ambientales con registro RENCA, al menos Categoría B,</w:t>
      </w:r>
      <w:r w:rsidR="00563A51" w:rsidRPr="009E00BF">
        <w:rPr>
          <w:rFonts w:ascii="Tahoma" w:eastAsia="Tahoma" w:hAnsi="Tahoma" w:cs="Tahoma"/>
          <w:color w:val="000000"/>
          <w:sz w:val="22"/>
          <w:szCs w:val="22"/>
        </w:rPr>
        <w:t xml:space="preserve"> </w:t>
      </w:r>
      <w:r w:rsidRPr="009E00BF">
        <w:rPr>
          <w:rFonts w:ascii="Tahoma" w:eastAsia="Tahoma" w:hAnsi="Tahoma" w:cs="Tahoma"/>
          <w:color w:val="000000"/>
          <w:sz w:val="22"/>
          <w:szCs w:val="22"/>
        </w:rPr>
        <w:t xml:space="preserve">para la elaboración de todos los documentos requeridos para el seguimiento socioambiental de </w:t>
      </w:r>
      <w:r w:rsidR="007418EF">
        <w:rPr>
          <w:rFonts w:ascii="Tahoma" w:eastAsia="Tahoma" w:hAnsi="Tahoma" w:cs="Tahoma"/>
          <w:color w:val="000000"/>
          <w:sz w:val="22"/>
          <w:szCs w:val="22"/>
        </w:rPr>
        <w:t>los</w:t>
      </w:r>
      <w:r w:rsidRPr="009E00BF">
        <w:rPr>
          <w:rFonts w:ascii="Tahoma" w:eastAsia="Tahoma" w:hAnsi="Tahoma" w:cs="Tahoma"/>
          <w:color w:val="000000"/>
          <w:sz w:val="22"/>
          <w:szCs w:val="22"/>
        </w:rPr>
        <w:t xml:space="preserve"> </w:t>
      </w:r>
      <w:r w:rsidR="003F53FB">
        <w:rPr>
          <w:rFonts w:ascii="Tahoma" w:eastAsia="Tahoma" w:hAnsi="Tahoma" w:cs="Tahoma"/>
          <w:color w:val="000000"/>
          <w:sz w:val="22"/>
          <w:szCs w:val="22"/>
        </w:rPr>
        <w:t>subproyectos</w:t>
      </w:r>
      <w:r w:rsidRPr="009E00BF">
        <w:rPr>
          <w:rFonts w:ascii="Tahoma" w:eastAsia="Tahoma" w:hAnsi="Tahoma" w:cs="Tahoma"/>
          <w:color w:val="000000"/>
          <w:sz w:val="22"/>
          <w:szCs w:val="22"/>
        </w:rPr>
        <w:t xml:space="preserve"> en todos los subcomponentes del Proyecto</w:t>
      </w:r>
      <w:r w:rsidR="00C75CA1">
        <w:rPr>
          <w:rFonts w:ascii="Tahoma" w:eastAsia="Tahoma" w:hAnsi="Tahoma" w:cs="Tahoma"/>
          <w:color w:val="000000"/>
          <w:sz w:val="22"/>
          <w:szCs w:val="22"/>
        </w:rPr>
        <w:t>. Est</w:t>
      </w:r>
      <w:r w:rsidR="00AC70E6">
        <w:rPr>
          <w:rFonts w:ascii="Tahoma" w:eastAsia="Tahoma" w:hAnsi="Tahoma" w:cs="Tahoma"/>
          <w:color w:val="000000"/>
          <w:sz w:val="22"/>
          <w:szCs w:val="22"/>
        </w:rPr>
        <w:t xml:space="preserve">e registro no será requerido </w:t>
      </w:r>
      <w:r w:rsidR="00C75CA1">
        <w:rPr>
          <w:rFonts w:ascii="Tahoma" w:eastAsia="Tahoma" w:hAnsi="Tahoma" w:cs="Tahoma"/>
          <w:color w:val="000000"/>
          <w:sz w:val="22"/>
          <w:szCs w:val="22"/>
        </w:rPr>
        <w:t xml:space="preserve">si las </w:t>
      </w:r>
      <w:r w:rsidR="00E76489">
        <w:rPr>
          <w:rFonts w:ascii="Tahoma" w:eastAsia="Tahoma" w:hAnsi="Tahoma" w:cs="Tahoma"/>
          <w:color w:val="000000"/>
          <w:sz w:val="22"/>
          <w:szCs w:val="22"/>
        </w:rPr>
        <w:t xml:space="preserve">Municipalidades presentan sus proyectos con </w:t>
      </w:r>
      <w:r w:rsidR="007E72A7">
        <w:rPr>
          <w:rFonts w:ascii="Tahoma" w:eastAsia="Tahoma" w:hAnsi="Tahoma" w:cs="Tahoma"/>
          <w:color w:val="000000"/>
          <w:sz w:val="22"/>
          <w:szCs w:val="22"/>
        </w:rPr>
        <w:t>sus Licencias Ambientales aprobadas por la Autoridad.</w:t>
      </w:r>
      <w:r w:rsidR="00823F0F">
        <w:rPr>
          <w:rFonts w:ascii="Tahoma" w:eastAsia="Tahoma" w:hAnsi="Tahoma" w:cs="Tahoma"/>
          <w:color w:val="000000"/>
          <w:sz w:val="22"/>
          <w:szCs w:val="22"/>
        </w:rPr>
        <w:t xml:space="preserve"> </w:t>
      </w:r>
    </w:p>
    <w:p w14:paraId="7B59FDC1" w14:textId="77777777" w:rsidR="005C4D07" w:rsidRPr="009E00BF" w:rsidRDefault="005C4D07" w:rsidP="006648B0">
      <w:pPr>
        <w:shd w:val="clear" w:color="auto" w:fill="FFFFFF"/>
        <w:spacing w:after="0" w:line="240" w:lineRule="auto"/>
        <w:jc w:val="both"/>
        <w:rPr>
          <w:rFonts w:ascii="Tahoma" w:eastAsia="Tahoma" w:hAnsi="Tahoma" w:cs="Tahoma"/>
          <w:color w:val="000000"/>
          <w:sz w:val="22"/>
          <w:szCs w:val="22"/>
        </w:rPr>
      </w:pPr>
    </w:p>
    <w:p w14:paraId="3BACFDB4" w14:textId="5F8C9034" w:rsidR="00563A51" w:rsidRPr="009E00BF" w:rsidRDefault="00563A51" w:rsidP="006648B0">
      <w:pPr>
        <w:shd w:val="clear" w:color="auto" w:fill="FFFFFF"/>
        <w:spacing w:after="0" w:line="240" w:lineRule="auto"/>
        <w:jc w:val="both"/>
        <w:rPr>
          <w:rFonts w:ascii="Tahoma" w:eastAsia="Tahoma" w:hAnsi="Tahoma" w:cs="Tahoma"/>
          <w:color w:val="000000"/>
          <w:sz w:val="22"/>
          <w:szCs w:val="22"/>
        </w:rPr>
      </w:pPr>
      <w:r w:rsidRPr="009E00BF">
        <w:rPr>
          <w:rFonts w:ascii="Tahoma" w:eastAsia="Tahoma" w:hAnsi="Tahoma" w:cs="Tahoma"/>
          <w:color w:val="000000"/>
          <w:sz w:val="22"/>
          <w:szCs w:val="22"/>
        </w:rPr>
        <w:t>Los profesionales ambientales y sociales serán también los responsables de hacer seguimiento al cumplimiento de las especificaciones de todos los instrumentos complementarios y herramientas que se elaborarán para garantizar el cumplimiento de los EAS del MAS del BM. (PPPI, MRP, MAQR, PGL, MPPI, entre otros).</w:t>
      </w:r>
    </w:p>
    <w:p w14:paraId="768DC033" w14:textId="77777777" w:rsidR="00563A51" w:rsidRPr="009E00BF" w:rsidRDefault="00563A51" w:rsidP="006648B0">
      <w:pPr>
        <w:spacing w:after="0" w:line="240" w:lineRule="auto"/>
        <w:rPr>
          <w:rFonts w:ascii="Tahoma" w:eastAsia="Tahoma" w:hAnsi="Tahoma" w:cs="Tahoma"/>
        </w:rPr>
      </w:pPr>
    </w:p>
    <w:p w14:paraId="3B375F5A" w14:textId="77777777" w:rsidR="005C4D07" w:rsidRPr="009E00BF" w:rsidRDefault="005C4D07" w:rsidP="006648B0">
      <w:pPr>
        <w:spacing w:after="0" w:line="240" w:lineRule="auto"/>
        <w:jc w:val="both"/>
        <w:rPr>
          <w:rFonts w:ascii="Tahoma" w:eastAsia="Tahoma" w:hAnsi="Tahoma" w:cs="Tahoma"/>
          <w:sz w:val="22"/>
          <w:szCs w:val="22"/>
        </w:rPr>
      </w:pPr>
    </w:p>
    <w:p w14:paraId="00005FAE" w14:textId="10E33344" w:rsidR="00071FE1" w:rsidRPr="009E00BF" w:rsidRDefault="00071FE1" w:rsidP="006648B0">
      <w:pPr>
        <w:spacing w:after="0" w:line="240" w:lineRule="auto"/>
        <w:jc w:val="both"/>
        <w:rPr>
          <w:rFonts w:ascii="Tahoma" w:eastAsia="Tahoma" w:hAnsi="Tahoma" w:cs="Tahoma"/>
          <w:sz w:val="22"/>
          <w:szCs w:val="22"/>
        </w:rPr>
      </w:pPr>
      <w:bookmarkStart w:id="652" w:name="_heading=h.2jl2h7v" w:colFirst="0" w:colLast="0"/>
      <w:bookmarkStart w:id="653" w:name="_Toc141869537"/>
      <w:bookmarkStart w:id="654" w:name="_Toc141869710"/>
      <w:bookmarkEnd w:id="652"/>
      <w:bookmarkEnd w:id="653"/>
      <w:bookmarkEnd w:id="654"/>
    </w:p>
    <w:p w14:paraId="00005FAF" w14:textId="77777777" w:rsidR="00071FE1" w:rsidRPr="00E14606" w:rsidRDefault="00071FE1" w:rsidP="006648B0">
      <w:pPr>
        <w:spacing w:after="0" w:line="240" w:lineRule="auto"/>
        <w:rPr>
          <w:rFonts w:ascii="Tahoma" w:eastAsia="Tahoma" w:hAnsi="Tahoma" w:cs="Tahoma"/>
        </w:rPr>
      </w:pPr>
    </w:p>
    <w:sectPr w:rsidR="00071FE1" w:rsidRPr="00E14606" w:rsidSect="00D7289C">
      <w:headerReference w:type="default" r:id="rId135"/>
      <w:footerReference w:type="default" r:id="rId136"/>
      <w:footerReference w:type="first" r:id="rId137"/>
      <w:pgSz w:w="12242" w:h="15842" w:code="1"/>
      <w:pgMar w:top="1418" w:right="1418" w:bottom="1418" w:left="1418"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AC23F0D" w14:textId="77777777" w:rsidR="00142B65" w:rsidRPr="009E00BF" w:rsidRDefault="00142B65">
      <w:pPr>
        <w:spacing w:after="0" w:line="240" w:lineRule="auto"/>
      </w:pPr>
      <w:r w:rsidRPr="009E00BF">
        <w:separator/>
      </w:r>
    </w:p>
  </w:endnote>
  <w:endnote w:type="continuationSeparator" w:id="0">
    <w:p w14:paraId="4EA88F49" w14:textId="77777777" w:rsidR="00142B65" w:rsidRPr="009E00BF" w:rsidRDefault="00142B65">
      <w:pPr>
        <w:spacing w:after="0" w:line="240" w:lineRule="auto"/>
      </w:pPr>
      <w:r w:rsidRPr="009E00BF">
        <w:continuationSeparator/>
      </w:r>
    </w:p>
  </w:endnote>
  <w:endnote w:type="continuationNotice" w:id="1">
    <w:p w14:paraId="5F41A89E" w14:textId="77777777" w:rsidR="00142B65" w:rsidRPr="009E00BF" w:rsidRDefault="00142B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gency FB">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pitch w:val="fixed"/>
    <w:sig w:usb0="00000001" w:usb1="09060000" w:usb2="00000010" w:usb3="00000000" w:csb0="00080000"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tantia">
    <w:panose1 w:val="02030602050306030303"/>
    <w:charset w:val="00"/>
    <w:family w:val="roman"/>
    <w:pitch w:val="variable"/>
    <w:sig w:usb0="A00002EF" w:usb1="4000204B" w:usb2="00000000" w:usb3="00000000" w:csb0="0000019F" w:csb1="00000000"/>
  </w:font>
  <w:font w:name="Century Gothic">
    <w:charset w:val="00"/>
    <w:family w:val="swiss"/>
    <w:pitch w:val="variable"/>
    <w:sig w:usb0="00000287" w:usb1="00000000" w:usb2="00000000" w:usb3="00000000" w:csb0="0000009F" w:csb1="00000000"/>
  </w:font>
  <w:font w:name="IBM Plex Serif">
    <w:charset w:val="00"/>
    <w:family w:val="roman"/>
    <w:pitch w:val="variable"/>
    <w:sig w:usb0="A000026F" w:usb1="5000203B" w:usb2="00000000" w:usb3="00000000" w:csb0="00000197" w:csb1="00000000"/>
  </w:font>
  <w:font w:name="Georgia">
    <w:panose1 w:val="02040502050405020303"/>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G Times">
    <w:altName w:val="Times New Roman"/>
    <w:charset w:val="00"/>
    <w:family w:val="auto"/>
    <w:pitch w:val="default"/>
  </w:font>
  <w:font w:name="Liberation Mono">
    <w:altName w:val="Courier New"/>
    <w:charset w:val="01"/>
    <w:family w:val="modern"/>
    <w:pitch w:val="fixed"/>
  </w:font>
  <w:font w:name="Verdana">
    <w:panose1 w:val="020B0604030504040204"/>
    <w:charset w:val="00"/>
    <w:family w:val="swiss"/>
    <w:pitch w:val="variable"/>
    <w:sig w:usb0="A00006FF" w:usb1="4000205B" w:usb2="00000010" w:usb3="00000000" w:csb0="0000019F" w:csb1="00000000"/>
  </w:font>
  <w:font w:name="BernhardMod BT">
    <w:altName w:val="Times New Roman"/>
    <w:panose1 w:val="00000000000000000000"/>
    <w:charset w:val="00"/>
    <w:family w:val="roman"/>
    <w:notTrueType/>
    <w:pitch w:val="variable"/>
    <w:sig w:usb0="00000003" w:usb1="00000000" w:usb2="00000000" w:usb3="00000000" w:csb0="00000001" w:csb1="00000000"/>
  </w:font>
  <w:font w:name="+mn-ea">
    <w:altName w:val="Segoe Print"/>
    <w:charset w:val="00"/>
    <w:family w:val="roman"/>
    <w:pitch w:val="default"/>
  </w:font>
  <w:font w:name="Yu Gothic UI">
    <w:panose1 w:val="020B05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8B735" w14:textId="77777777" w:rsidR="001B6463" w:rsidRDefault="001B64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FD" w14:textId="77777777" w:rsidR="00071FE1" w:rsidRPr="009E00BF" w:rsidRDefault="008F6F43">
    <w:pPr>
      <w:pBdr>
        <w:top w:val="single" w:sz="4" w:space="1" w:color="000000"/>
        <w:left w:val="nil"/>
        <w:bottom w:val="nil"/>
        <w:right w:val="nil"/>
        <w:between w:val="nil"/>
      </w:pBdr>
      <w:tabs>
        <w:tab w:val="center" w:pos="4252"/>
        <w:tab w:val="right" w:pos="8504"/>
      </w:tabs>
      <w:spacing w:after="0" w:line="240" w:lineRule="auto"/>
      <w:jc w:val="right"/>
      <w:rPr>
        <w:rFonts w:ascii="Tahoma" w:eastAsia="Tahoma" w:hAnsi="Tahoma" w:cs="Tahoma"/>
        <w:color w:val="000000"/>
        <w:sz w:val="16"/>
        <w:szCs w:val="16"/>
      </w:rPr>
    </w:pPr>
    <w:r w:rsidRPr="009E00BF">
      <w:rPr>
        <w:rFonts w:ascii="Tahoma" w:eastAsia="Tahoma" w:hAnsi="Tahoma" w:cs="Tahoma"/>
        <w:b/>
        <w:color w:val="000000"/>
        <w:sz w:val="16"/>
        <w:szCs w:val="16"/>
      </w:rPr>
      <w:t xml:space="preserve">EAS - </w:t>
    </w:r>
    <w:r w:rsidRPr="009E00BF">
      <w:rPr>
        <w:rFonts w:ascii="Tahoma" w:eastAsia="Tahoma" w:hAnsi="Tahoma" w:cs="Tahoma"/>
        <w:color w:val="000000"/>
        <w:sz w:val="16"/>
        <w:szCs w:val="16"/>
      </w:rPr>
      <w:fldChar w:fldCharType="begin"/>
    </w:r>
    <w:r w:rsidRPr="009E00BF">
      <w:rPr>
        <w:rFonts w:ascii="Tahoma" w:eastAsia="Tahoma" w:hAnsi="Tahoma" w:cs="Tahoma"/>
        <w:color w:val="000000"/>
        <w:sz w:val="16"/>
        <w:szCs w:val="16"/>
      </w:rPr>
      <w:instrText>PAGE</w:instrText>
    </w:r>
    <w:r w:rsidRPr="009E00BF">
      <w:rPr>
        <w:rFonts w:ascii="Tahoma" w:eastAsia="Tahoma" w:hAnsi="Tahoma" w:cs="Tahoma"/>
        <w:color w:val="000000"/>
        <w:sz w:val="16"/>
        <w:szCs w:val="16"/>
      </w:rPr>
      <w:fldChar w:fldCharType="end"/>
    </w:r>
  </w:p>
  <w:p w14:paraId="00005FFE"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E3B32E" w14:textId="77777777" w:rsidR="001B6463" w:rsidRDefault="001B64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6003" w14:textId="26C05DE3" w:rsidR="00071FE1" w:rsidRPr="009E00BF" w:rsidRDefault="008F6F43">
    <w:pPr>
      <w:pBdr>
        <w:top w:val="single" w:sz="4" w:space="1" w:color="000000"/>
        <w:left w:val="nil"/>
        <w:bottom w:val="nil"/>
        <w:right w:val="nil"/>
        <w:between w:val="nil"/>
      </w:pBdr>
      <w:tabs>
        <w:tab w:val="center" w:pos="4252"/>
        <w:tab w:val="right" w:pos="8504"/>
      </w:tabs>
      <w:spacing w:after="0" w:line="240" w:lineRule="auto"/>
      <w:jc w:val="right"/>
      <w:rPr>
        <w:rFonts w:ascii="Tahoma" w:eastAsia="Tahoma" w:hAnsi="Tahoma" w:cs="Tahoma"/>
        <w:color w:val="000000"/>
        <w:sz w:val="16"/>
        <w:szCs w:val="16"/>
      </w:rPr>
    </w:pPr>
    <w:r w:rsidRPr="009E00BF">
      <w:rPr>
        <w:rFonts w:ascii="Tahoma" w:eastAsia="Tahoma" w:hAnsi="Tahoma" w:cs="Tahoma"/>
        <w:b/>
        <w:color w:val="000000"/>
        <w:sz w:val="16"/>
        <w:szCs w:val="16"/>
      </w:rPr>
      <w:t xml:space="preserve">EAS - </w:t>
    </w:r>
    <w:r w:rsidRPr="009E00BF">
      <w:rPr>
        <w:rFonts w:ascii="Tahoma" w:eastAsia="Tahoma" w:hAnsi="Tahoma" w:cs="Tahoma"/>
        <w:color w:val="000000"/>
        <w:sz w:val="16"/>
        <w:szCs w:val="16"/>
      </w:rPr>
      <w:fldChar w:fldCharType="begin"/>
    </w:r>
    <w:r w:rsidRPr="009E00BF">
      <w:rPr>
        <w:rFonts w:ascii="Tahoma" w:eastAsia="Tahoma" w:hAnsi="Tahoma" w:cs="Tahoma"/>
        <w:color w:val="000000"/>
        <w:sz w:val="16"/>
        <w:szCs w:val="16"/>
      </w:rPr>
      <w:instrText>PAGE</w:instrText>
    </w:r>
    <w:r w:rsidRPr="009E00BF">
      <w:rPr>
        <w:rFonts w:ascii="Tahoma" w:eastAsia="Tahoma" w:hAnsi="Tahoma" w:cs="Tahoma"/>
        <w:color w:val="000000"/>
        <w:sz w:val="16"/>
        <w:szCs w:val="16"/>
      </w:rPr>
      <w:fldChar w:fldCharType="separate"/>
    </w:r>
    <w:r w:rsidR="000E0663" w:rsidRPr="009E00BF">
      <w:rPr>
        <w:rFonts w:ascii="Tahoma" w:eastAsia="Tahoma" w:hAnsi="Tahoma" w:cs="Tahoma"/>
        <w:color w:val="000000"/>
        <w:sz w:val="16"/>
        <w:szCs w:val="16"/>
      </w:rPr>
      <w:t>1</w:t>
    </w:r>
    <w:r w:rsidRPr="009E00BF">
      <w:rPr>
        <w:rFonts w:ascii="Tahoma" w:eastAsia="Tahoma" w:hAnsi="Tahoma" w:cs="Tahoma"/>
        <w:color w:val="000000"/>
        <w:sz w:val="16"/>
        <w:szCs w:val="16"/>
      </w:rPr>
      <w:fldChar w:fldCharType="end"/>
    </w:r>
  </w:p>
  <w:p w14:paraId="00006004"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600E" w14:textId="393D0D8D" w:rsidR="00071FE1" w:rsidRPr="009E00BF" w:rsidRDefault="008F6F43">
    <w:pPr>
      <w:pBdr>
        <w:top w:val="single" w:sz="4" w:space="1" w:color="000000"/>
        <w:left w:val="nil"/>
        <w:bottom w:val="nil"/>
        <w:right w:val="nil"/>
        <w:between w:val="nil"/>
      </w:pBdr>
      <w:tabs>
        <w:tab w:val="center" w:pos="4252"/>
        <w:tab w:val="right" w:pos="8504"/>
      </w:tabs>
      <w:spacing w:after="0" w:line="240" w:lineRule="auto"/>
      <w:jc w:val="right"/>
      <w:rPr>
        <w:rFonts w:ascii="Tahoma" w:eastAsia="Tahoma" w:hAnsi="Tahoma" w:cs="Tahoma"/>
        <w:color w:val="000000"/>
        <w:sz w:val="16"/>
        <w:szCs w:val="16"/>
      </w:rPr>
    </w:pPr>
    <w:r w:rsidRPr="009E00BF">
      <w:rPr>
        <w:rFonts w:ascii="Tahoma" w:eastAsia="Tahoma" w:hAnsi="Tahoma" w:cs="Tahoma"/>
        <w:b/>
        <w:color w:val="000000"/>
        <w:sz w:val="16"/>
        <w:szCs w:val="16"/>
      </w:rPr>
      <w:t xml:space="preserve">EAS - </w:t>
    </w:r>
    <w:r w:rsidRPr="009E00BF">
      <w:rPr>
        <w:rFonts w:ascii="Tahoma" w:eastAsia="Tahoma" w:hAnsi="Tahoma" w:cs="Tahoma"/>
        <w:color w:val="000000"/>
        <w:sz w:val="16"/>
        <w:szCs w:val="16"/>
      </w:rPr>
      <w:fldChar w:fldCharType="begin"/>
    </w:r>
    <w:r w:rsidRPr="009E00BF">
      <w:rPr>
        <w:rFonts w:ascii="Tahoma" w:eastAsia="Tahoma" w:hAnsi="Tahoma" w:cs="Tahoma"/>
        <w:color w:val="000000"/>
        <w:sz w:val="16"/>
        <w:szCs w:val="16"/>
      </w:rPr>
      <w:instrText>PAGE</w:instrText>
    </w:r>
    <w:r w:rsidRPr="009E00BF">
      <w:rPr>
        <w:rFonts w:ascii="Tahoma" w:eastAsia="Tahoma" w:hAnsi="Tahoma" w:cs="Tahoma"/>
        <w:color w:val="000000"/>
        <w:sz w:val="16"/>
        <w:szCs w:val="16"/>
      </w:rPr>
      <w:fldChar w:fldCharType="separate"/>
    </w:r>
    <w:r w:rsidR="000E0663" w:rsidRPr="009E00BF">
      <w:rPr>
        <w:rFonts w:ascii="Tahoma" w:eastAsia="Tahoma" w:hAnsi="Tahoma" w:cs="Tahoma"/>
        <w:color w:val="000000"/>
        <w:sz w:val="16"/>
        <w:szCs w:val="16"/>
      </w:rPr>
      <w:t>2</w:t>
    </w:r>
    <w:r w:rsidRPr="009E00BF">
      <w:rPr>
        <w:rFonts w:ascii="Tahoma" w:eastAsia="Tahoma" w:hAnsi="Tahoma" w:cs="Tahoma"/>
        <w:color w:val="000000"/>
        <w:sz w:val="16"/>
        <w:szCs w:val="16"/>
      </w:rPr>
      <w:fldChar w:fldCharType="end"/>
    </w:r>
  </w:p>
  <w:p w14:paraId="0000600F"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6013" w14:textId="77777777" w:rsidR="00071FE1" w:rsidRPr="009E00BF" w:rsidRDefault="00071FE1">
    <w:pPr>
      <w:pBdr>
        <w:top w:val="nil"/>
        <w:left w:val="nil"/>
        <w:bottom w:val="single" w:sz="4" w:space="1" w:color="000000"/>
        <w:right w:val="nil"/>
        <w:between w:val="nil"/>
      </w:pBdr>
      <w:tabs>
        <w:tab w:val="center" w:pos="4419"/>
        <w:tab w:val="right" w:pos="8838"/>
      </w:tabs>
      <w:spacing w:after="0" w:line="240" w:lineRule="auto"/>
      <w:rPr>
        <w:rFonts w:ascii="BernhardMod BT" w:eastAsia="BernhardMod BT" w:hAnsi="BernhardMod BT" w:cs="BernhardMod BT"/>
        <w:b/>
        <w:color w:val="000000"/>
        <w:sz w:val="16"/>
        <w:szCs w:val="16"/>
      </w:rPr>
    </w:pPr>
  </w:p>
  <w:p w14:paraId="00006014" w14:textId="2F5D53AD" w:rsidR="00071FE1" w:rsidRPr="009E00BF" w:rsidRDefault="008F6F43">
    <w:pPr>
      <w:pBdr>
        <w:top w:val="nil"/>
        <w:left w:val="nil"/>
        <w:bottom w:val="nil"/>
        <w:right w:val="nil"/>
        <w:between w:val="nil"/>
      </w:pBdr>
      <w:tabs>
        <w:tab w:val="center" w:pos="4419"/>
        <w:tab w:val="right" w:pos="8838"/>
        <w:tab w:val="center" w:pos="12333"/>
      </w:tabs>
      <w:spacing w:after="0" w:line="240" w:lineRule="auto"/>
      <w:jc w:val="right"/>
      <w:rPr>
        <w:rFonts w:ascii="Tahoma" w:eastAsia="Tahoma" w:hAnsi="Tahoma" w:cs="Tahoma"/>
        <w:color w:val="000000"/>
        <w:sz w:val="16"/>
        <w:szCs w:val="16"/>
      </w:rPr>
    </w:pPr>
    <w:r w:rsidRPr="009E00BF">
      <w:rPr>
        <w:rFonts w:ascii="BernhardMod BT" w:eastAsia="BernhardMod BT" w:hAnsi="BernhardMod BT" w:cs="BernhardMod BT"/>
        <w:b/>
        <w:color w:val="000000"/>
      </w:rPr>
      <w:t xml:space="preserve">                                                                                                         </w:t>
    </w:r>
    <w:r w:rsidRPr="009E00BF">
      <w:rPr>
        <w:rFonts w:ascii="Tahoma" w:eastAsia="Tahoma" w:hAnsi="Tahoma" w:cs="Tahoma"/>
        <w:b/>
        <w:color w:val="000000"/>
        <w:sz w:val="16"/>
        <w:szCs w:val="16"/>
      </w:rPr>
      <w:t>EAS-</w:t>
    </w:r>
    <w:r w:rsidRPr="009E00BF">
      <w:rPr>
        <w:rFonts w:ascii="Tahoma" w:eastAsia="Tahoma" w:hAnsi="Tahoma" w:cs="Tahoma"/>
        <w:color w:val="000000"/>
        <w:sz w:val="16"/>
        <w:szCs w:val="16"/>
      </w:rPr>
      <w:fldChar w:fldCharType="begin"/>
    </w:r>
    <w:r w:rsidRPr="009E00BF">
      <w:rPr>
        <w:rFonts w:ascii="Tahoma" w:eastAsia="Tahoma" w:hAnsi="Tahoma" w:cs="Tahoma"/>
        <w:color w:val="000000"/>
        <w:sz w:val="16"/>
        <w:szCs w:val="16"/>
      </w:rPr>
      <w:instrText>PAGE</w:instrText>
    </w:r>
    <w:r w:rsidRPr="009E00BF">
      <w:rPr>
        <w:rFonts w:ascii="Tahoma" w:eastAsia="Tahoma" w:hAnsi="Tahoma" w:cs="Tahoma"/>
        <w:color w:val="000000"/>
        <w:sz w:val="16"/>
        <w:szCs w:val="16"/>
      </w:rPr>
      <w:fldChar w:fldCharType="separate"/>
    </w:r>
    <w:r w:rsidR="000E0663" w:rsidRPr="009E00BF">
      <w:rPr>
        <w:rFonts w:ascii="Tahoma" w:eastAsia="Tahoma" w:hAnsi="Tahoma" w:cs="Tahoma"/>
        <w:color w:val="000000"/>
        <w:sz w:val="16"/>
        <w:szCs w:val="16"/>
      </w:rPr>
      <w:t>4</w:t>
    </w:r>
    <w:r w:rsidRPr="009E00BF">
      <w:rPr>
        <w:rFonts w:ascii="Tahoma" w:eastAsia="Tahoma" w:hAnsi="Tahoma" w:cs="Tahoma"/>
        <w:color w:val="000000"/>
        <w:sz w:val="16"/>
        <w:szCs w:val="16"/>
      </w:rPr>
      <w:fldChar w:fldCharType="end"/>
    </w:r>
  </w:p>
  <w:p w14:paraId="00006015" w14:textId="77777777" w:rsidR="00071FE1" w:rsidRPr="003B795D" w:rsidRDefault="00071FE1">
    <w:pPr>
      <w:pBdr>
        <w:top w:val="nil"/>
        <w:left w:val="nil"/>
        <w:bottom w:val="nil"/>
        <w:right w:val="nil"/>
        <w:between w:val="nil"/>
      </w:pBdr>
      <w:tabs>
        <w:tab w:val="center" w:pos="4419"/>
        <w:tab w:val="right" w:pos="8838"/>
      </w:tabs>
      <w:spacing w:after="0" w:line="240" w:lineRule="auto"/>
      <w:rPr>
        <w:rFonts w:ascii="Tahoma" w:eastAsia="Tahoma" w:hAnsi="Tahoma" w:cs="Tahoma"/>
        <w:color w:val="000000"/>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6010" w14:textId="77777777" w:rsidR="00071FE1" w:rsidRPr="009E00BF" w:rsidRDefault="00071FE1">
    <w:pPr>
      <w:pBdr>
        <w:top w:val="nil"/>
        <w:left w:val="nil"/>
        <w:bottom w:val="single" w:sz="4" w:space="1" w:color="000000"/>
        <w:right w:val="nil"/>
        <w:between w:val="nil"/>
      </w:pBdr>
      <w:tabs>
        <w:tab w:val="center" w:pos="4252"/>
        <w:tab w:val="right" w:pos="8504"/>
      </w:tabs>
      <w:spacing w:after="0" w:line="240" w:lineRule="auto"/>
      <w:rPr>
        <w:rFonts w:ascii="BernhardMod BT" w:eastAsia="BernhardMod BT" w:hAnsi="BernhardMod BT" w:cs="BernhardMod BT"/>
        <w:b/>
        <w:color w:val="000000"/>
        <w:sz w:val="16"/>
        <w:szCs w:val="16"/>
      </w:rPr>
    </w:pPr>
  </w:p>
  <w:p w14:paraId="00006011" w14:textId="7D77F886" w:rsidR="00071FE1" w:rsidRPr="009E00BF" w:rsidRDefault="003B795D" w:rsidP="003B795D">
    <w:pPr>
      <w:pBdr>
        <w:top w:val="nil"/>
        <w:left w:val="nil"/>
        <w:bottom w:val="nil"/>
        <w:right w:val="nil"/>
        <w:between w:val="nil"/>
      </w:pBdr>
      <w:spacing w:after="0" w:line="240" w:lineRule="auto"/>
      <w:ind w:left="7920"/>
      <w:rPr>
        <w:rFonts w:ascii="Tahoma" w:eastAsia="Tahoma" w:hAnsi="Tahoma" w:cs="Tahoma"/>
        <w:color w:val="000000"/>
        <w:sz w:val="16"/>
        <w:szCs w:val="16"/>
      </w:rPr>
    </w:pPr>
    <w:r>
      <w:rPr>
        <w:rFonts w:ascii="Tahoma" w:eastAsia="Tahoma" w:hAnsi="Tahoma" w:cs="Tahoma"/>
        <w:b/>
        <w:color w:val="000000"/>
        <w:sz w:val="16"/>
        <w:szCs w:val="16"/>
      </w:rPr>
      <w:t xml:space="preserve">            </w:t>
    </w:r>
    <w:r w:rsidR="008F6F43" w:rsidRPr="009E00BF">
      <w:rPr>
        <w:rFonts w:ascii="Tahoma" w:eastAsia="Tahoma" w:hAnsi="Tahoma" w:cs="Tahoma"/>
        <w:b/>
        <w:color w:val="000000"/>
        <w:sz w:val="16"/>
        <w:szCs w:val="16"/>
      </w:rPr>
      <w:t xml:space="preserve"> EAS-</w:t>
    </w:r>
    <w:r w:rsidR="008F6F43" w:rsidRPr="009E00BF">
      <w:rPr>
        <w:rFonts w:ascii="Tahoma" w:eastAsia="Tahoma" w:hAnsi="Tahoma" w:cs="Tahoma"/>
        <w:color w:val="000000"/>
        <w:sz w:val="16"/>
        <w:szCs w:val="16"/>
      </w:rPr>
      <w:fldChar w:fldCharType="begin"/>
    </w:r>
    <w:r w:rsidR="008F6F43" w:rsidRPr="009E00BF">
      <w:rPr>
        <w:rFonts w:ascii="Tahoma" w:eastAsia="Tahoma" w:hAnsi="Tahoma" w:cs="Tahoma"/>
        <w:color w:val="000000"/>
        <w:sz w:val="16"/>
        <w:szCs w:val="16"/>
      </w:rPr>
      <w:instrText>PAGE</w:instrText>
    </w:r>
    <w:r w:rsidR="008F6F43" w:rsidRPr="009E00BF">
      <w:rPr>
        <w:rFonts w:ascii="Tahoma" w:eastAsia="Tahoma" w:hAnsi="Tahoma" w:cs="Tahoma"/>
        <w:color w:val="000000"/>
        <w:sz w:val="16"/>
        <w:szCs w:val="16"/>
      </w:rPr>
      <w:fldChar w:fldCharType="separate"/>
    </w:r>
    <w:r w:rsidR="000E0663" w:rsidRPr="009E00BF">
      <w:rPr>
        <w:rFonts w:ascii="Tahoma" w:eastAsia="Tahoma" w:hAnsi="Tahoma" w:cs="Tahoma"/>
        <w:color w:val="000000"/>
        <w:sz w:val="16"/>
        <w:szCs w:val="16"/>
      </w:rPr>
      <w:t>304</w:t>
    </w:r>
    <w:r w:rsidR="008F6F43" w:rsidRPr="009E00BF">
      <w:rPr>
        <w:rFonts w:ascii="Tahoma" w:eastAsia="Tahoma" w:hAnsi="Tahoma" w:cs="Tahoma"/>
        <w:color w:val="000000"/>
        <w:sz w:val="16"/>
        <w:szCs w:val="16"/>
      </w:rPr>
      <w:fldChar w:fldCharType="end"/>
    </w:r>
  </w:p>
  <w:p w14:paraId="00006012" w14:textId="77777777" w:rsidR="00071FE1" w:rsidRPr="003B795D" w:rsidRDefault="00071FE1" w:rsidP="003B795D">
    <w:pPr>
      <w:pBdr>
        <w:top w:val="nil"/>
        <w:left w:val="nil"/>
        <w:bottom w:val="nil"/>
        <w:right w:val="nil"/>
        <w:between w:val="nil"/>
      </w:pBdr>
      <w:spacing w:after="0" w:line="240" w:lineRule="auto"/>
      <w:rPr>
        <w:rFonts w:ascii="Tahoma" w:eastAsia="Tahoma" w:hAnsi="Tahoma" w:cs="Tahoma"/>
        <w:color w:val="000000"/>
        <w:sz w:val="16"/>
        <w:szCs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6002" w14:textId="77777777" w:rsidR="00071FE1" w:rsidRPr="009E00BF" w:rsidRDefault="00071FE1" w:rsidP="0091302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E3F025" w14:textId="77777777" w:rsidR="003B795D" w:rsidRPr="009E00BF" w:rsidRDefault="003B795D">
    <w:pPr>
      <w:pBdr>
        <w:top w:val="nil"/>
        <w:left w:val="nil"/>
        <w:bottom w:val="single" w:sz="4" w:space="1" w:color="000000"/>
        <w:right w:val="nil"/>
        <w:between w:val="nil"/>
      </w:pBdr>
      <w:tabs>
        <w:tab w:val="center" w:pos="4252"/>
        <w:tab w:val="right" w:pos="8504"/>
      </w:tabs>
      <w:spacing w:after="0" w:line="240" w:lineRule="auto"/>
      <w:rPr>
        <w:rFonts w:ascii="BernhardMod BT" w:eastAsia="BernhardMod BT" w:hAnsi="BernhardMod BT" w:cs="BernhardMod BT"/>
        <w:b/>
        <w:color w:val="000000"/>
        <w:sz w:val="16"/>
        <w:szCs w:val="16"/>
      </w:rPr>
    </w:pPr>
  </w:p>
  <w:p w14:paraId="71808219" w14:textId="5E784FEE" w:rsidR="003B795D" w:rsidRPr="009E00BF" w:rsidRDefault="003B795D" w:rsidP="003B795D">
    <w:pPr>
      <w:pBdr>
        <w:top w:val="nil"/>
        <w:left w:val="nil"/>
        <w:bottom w:val="nil"/>
        <w:right w:val="nil"/>
        <w:between w:val="nil"/>
      </w:pBdr>
      <w:spacing w:after="0" w:line="240" w:lineRule="auto"/>
      <w:ind w:left="7920"/>
      <w:rPr>
        <w:rFonts w:ascii="Tahoma" w:eastAsia="Tahoma" w:hAnsi="Tahoma" w:cs="Tahoma"/>
        <w:color w:val="000000"/>
        <w:sz w:val="16"/>
        <w:szCs w:val="16"/>
      </w:rPr>
    </w:pPr>
    <w:r>
      <w:rPr>
        <w:rFonts w:ascii="Tahoma" w:eastAsia="Tahoma" w:hAnsi="Tahoma" w:cs="Tahoma"/>
        <w:b/>
        <w:color w:val="000000"/>
        <w:sz w:val="16"/>
        <w:szCs w:val="16"/>
      </w:rPr>
      <w:t xml:space="preserve">            </w:t>
    </w:r>
    <w:r>
      <w:rPr>
        <w:rFonts w:ascii="Tahoma" w:eastAsia="Tahoma" w:hAnsi="Tahoma" w:cs="Tahoma"/>
        <w:b/>
        <w:color w:val="000000"/>
        <w:sz w:val="16"/>
        <w:szCs w:val="16"/>
      </w:rPr>
      <w:tab/>
    </w:r>
    <w:r>
      <w:rPr>
        <w:rFonts w:ascii="Tahoma" w:eastAsia="Tahoma" w:hAnsi="Tahoma" w:cs="Tahoma"/>
        <w:b/>
        <w:color w:val="000000"/>
        <w:sz w:val="16"/>
        <w:szCs w:val="16"/>
      </w:rPr>
      <w:tab/>
    </w:r>
    <w:r>
      <w:rPr>
        <w:rFonts w:ascii="Tahoma" w:eastAsia="Tahoma" w:hAnsi="Tahoma" w:cs="Tahoma"/>
        <w:b/>
        <w:color w:val="000000"/>
        <w:sz w:val="16"/>
        <w:szCs w:val="16"/>
      </w:rPr>
      <w:tab/>
    </w:r>
    <w:r>
      <w:rPr>
        <w:rFonts w:ascii="Tahoma" w:eastAsia="Tahoma" w:hAnsi="Tahoma" w:cs="Tahoma"/>
        <w:b/>
        <w:color w:val="000000"/>
        <w:sz w:val="16"/>
        <w:szCs w:val="16"/>
      </w:rPr>
      <w:tab/>
    </w:r>
    <w:r>
      <w:rPr>
        <w:rFonts w:ascii="Tahoma" w:eastAsia="Tahoma" w:hAnsi="Tahoma" w:cs="Tahoma"/>
        <w:b/>
        <w:color w:val="000000"/>
        <w:sz w:val="16"/>
        <w:szCs w:val="16"/>
      </w:rPr>
      <w:tab/>
    </w:r>
    <w:r>
      <w:rPr>
        <w:rFonts w:ascii="Tahoma" w:eastAsia="Tahoma" w:hAnsi="Tahoma" w:cs="Tahoma"/>
        <w:b/>
        <w:color w:val="000000"/>
        <w:sz w:val="16"/>
        <w:szCs w:val="16"/>
      </w:rPr>
      <w:tab/>
    </w:r>
    <w:r w:rsidRPr="009E00BF">
      <w:rPr>
        <w:rFonts w:ascii="Tahoma" w:eastAsia="Tahoma" w:hAnsi="Tahoma" w:cs="Tahoma"/>
        <w:b/>
        <w:color w:val="000000"/>
        <w:sz w:val="16"/>
        <w:szCs w:val="16"/>
      </w:rPr>
      <w:t xml:space="preserve"> EAS-</w:t>
    </w:r>
    <w:r w:rsidRPr="009E00BF">
      <w:rPr>
        <w:rFonts w:ascii="Tahoma" w:eastAsia="Tahoma" w:hAnsi="Tahoma" w:cs="Tahoma"/>
        <w:color w:val="000000"/>
        <w:sz w:val="16"/>
        <w:szCs w:val="16"/>
      </w:rPr>
      <w:fldChar w:fldCharType="begin"/>
    </w:r>
    <w:r w:rsidRPr="009E00BF">
      <w:rPr>
        <w:rFonts w:ascii="Tahoma" w:eastAsia="Tahoma" w:hAnsi="Tahoma" w:cs="Tahoma"/>
        <w:color w:val="000000"/>
        <w:sz w:val="16"/>
        <w:szCs w:val="16"/>
      </w:rPr>
      <w:instrText>PAGE</w:instrText>
    </w:r>
    <w:r w:rsidRPr="009E00BF">
      <w:rPr>
        <w:rFonts w:ascii="Tahoma" w:eastAsia="Tahoma" w:hAnsi="Tahoma" w:cs="Tahoma"/>
        <w:color w:val="000000"/>
        <w:sz w:val="16"/>
        <w:szCs w:val="16"/>
      </w:rPr>
      <w:fldChar w:fldCharType="separate"/>
    </w:r>
    <w:r w:rsidRPr="009E00BF">
      <w:rPr>
        <w:rFonts w:ascii="Tahoma" w:eastAsia="Tahoma" w:hAnsi="Tahoma" w:cs="Tahoma"/>
        <w:color w:val="000000"/>
        <w:sz w:val="16"/>
        <w:szCs w:val="16"/>
      </w:rPr>
      <w:t>304</w:t>
    </w:r>
    <w:r w:rsidRPr="009E00BF">
      <w:rPr>
        <w:rFonts w:ascii="Tahoma" w:eastAsia="Tahoma" w:hAnsi="Tahoma" w:cs="Tahoma"/>
        <w:color w:val="000000"/>
        <w:sz w:val="16"/>
        <w:szCs w:val="16"/>
      </w:rPr>
      <w:fldChar w:fldCharType="end"/>
    </w:r>
  </w:p>
  <w:p w14:paraId="6A0BDDEF" w14:textId="77777777" w:rsidR="003B795D" w:rsidRPr="003B795D" w:rsidRDefault="003B795D" w:rsidP="003B795D">
    <w:pPr>
      <w:pBdr>
        <w:top w:val="nil"/>
        <w:left w:val="nil"/>
        <w:bottom w:val="nil"/>
        <w:right w:val="nil"/>
        <w:between w:val="nil"/>
      </w:pBdr>
      <w:spacing w:after="0" w:line="240" w:lineRule="auto"/>
      <w:rPr>
        <w:rFonts w:ascii="Tahoma" w:eastAsia="Tahoma" w:hAnsi="Tahoma" w:cs="Tahoma"/>
        <w:color w:val="000000"/>
        <w:sz w:val="16"/>
        <w:szCs w:val="16"/>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4D2FAA" w14:textId="77777777" w:rsidR="006359AE" w:rsidRPr="009E00BF" w:rsidRDefault="006359AE">
    <w:pPr>
      <w:pBdr>
        <w:top w:val="nil"/>
        <w:left w:val="nil"/>
        <w:bottom w:val="nil"/>
        <w:right w:val="nil"/>
        <w:between w:val="nil"/>
      </w:pBdr>
      <w:tabs>
        <w:tab w:val="center" w:pos="4252"/>
        <w:tab w:val="right" w:pos="8504"/>
      </w:tabs>
      <w:rPr>
        <w:color w:val="000000"/>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0D2ADE" w14:textId="77777777" w:rsidR="003B795D" w:rsidRPr="009E00BF" w:rsidRDefault="003B795D">
    <w:pPr>
      <w:pBdr>
        <w:top w:val="nil"/>
        <w:left w:val="nil"/>
        <w:bottom w:val="single" w:sz="4" w:space="1" w:color="000000"/>
        <w:right w:val="nil"/>
        <w:between w:val="nil"/>
      </w:pBdr>
      <w:tabs>
        <w:tab w:val="center" w:pos="4252"/>
        <w:tab w:val="right" w:pos="8504"/>
      </w:tabs>
      <w:spacing w:after="0" w:line="240" w:lineRule="auto"/>
      <w:rPr>
        <w:rFonts w:ascii="BernhardMod BT" w:eastAsia="BernhardMod BT" w:hAnsi="BernhardMod BT" w:cs="BernhardMod BT"/>
        <w:b/>
        <w:color w:val="000000"/>
        <w:sz w:val="16"/>
        <w:szCs w:val="16"/>
      </w:rPr>
    </w:pPr>
  </w:p>
  <w:p w14:paraId="2D3274B8" w14:textId="77777777" w:rsidR="003B795D" w:rsidRPr="009E00BF" w:rsidRDefault="003B795D" w:rsidP="003B795D">
    <w:pPr>
      <w:pBdr>
        <w:top w:val="nil"/>
        <w:left w:val="nil"/>
        <w:bottom w:val="nil"/>
        <w:right w:val="nil"/>
        <w:between w:val="nil"/>
      </w:pBdr>
      <w:spacing w:after="0" w:line="240" w:lineRule="auto"/>
      <w:ind w:left="7920"/>
      <w:rPr>
        <w:rFonts w:ascii="Tahoma" w:eastAsia="Tahoma" w:hAnsi="Tahoma" w:cs="Tahoma"/>
        <w:color w:val="000000"/>
        <w:sz w:val="16"/>
        <w:szCs w:val="16"/>
      </w:rPr>
    </w:pPr>
    <w:r>
      <w:rPr>
        <w:rFonts w:ascii="Tahoma" w:eastAsia="Tahoma" w:hAnsi="Tahoma" w:cs="Tahoma"/>
        <w:b/>
        <w:color w:val="000000"/>
        <w:sz w:val="16"/>
        <w:szCs w:val="16"/>
      </w:rPr>
      <w:t xml:space="preserve">            </w:t>
    </w:r>
    <w:r w:rsidRPr="009E00BF">
      <w:rPr>
        <w:rFonts w:ascii="Tahoma" w:eastAsia="Tahoma" w:hAnsi="Tahoma" w:cs="Tahoma"/>
        <w:b/>
        <w:color w:val="000000"/>
        <w:sz w:val="16"/>
        <w:szCs w:val="16"/>
      </w:rPr>
      <w:t xml:space="preserve"> EAS-</w:t>
    </w:r>
    <w:r w:rsidRPr="009E00BF">
      <w:rPr>
        <w:rFonts w:ascii="Tahoma" w:eastAsia="Tahoma" w:hAnsi="Tahoma" w:cs="Tahoma"/>
        <w:color w:val="000000"/>
        <w:sz w:val="16"/>
        <w:szCs w:val="16"/>
      </w:rPr>
      <w:fldChar w:fldCharType="begin"/>
    </w:r>
    <w:r w:rsidRPr="009E00BF">
      <w:rPr>
        <w:rFonts w:ascii="Tahoma" w:eastAsia="Tahoma" w:hAnsi="Tahoma" w:cs="Tahoma"/>
        <w:color w:val="000000"/>
        <w:sz w:val="16"/>
        <w:szCs w:val="16"/>
      </w:rPr>
      <w:instrText>PAGE</w:instrText>
    </w:r>
    <w:r w:rsidRPr="009E00BF">
      <w:rPr>
        <w:rFonts w:ascii="Tahoma" w:eastAsia="Tahoma" w:hAnsi="Tahoma" w:cs="Tahoma"/>
        <w:color w:val="000000"/>
        <w:sz w:val="16"/>
        <w:szCs w:val="16"/>
      </w:rPr>
      <w:fldChar w:fldCharType="separate"/>
    </w:r>
    <w:r w:rsidRPr="009E00BF">
      <w:rPr>
        <w:rFonts w:ascii="Tahoma" w:eastAsia="Tahoma" w:hAnsi="Tahoma" w:cs="Tahoma"/>
        <w:color w:val="000000"/>
        <w:sz w:val="16"/>
        <w:szCs w:val="16"/>
      </w:rPr>
      <w:t>304</w:t>
    </w:r>
    <w:r w:rsidRPr="009E00BF">
      <w:rPr>
        <w:rFonts w:ascii="Tahoma" w:eastAsia="Tahoma" w:hAnsi="Tahoma" w:cs="Tahoma"/>
        <w:color w:val="000000"/>
        <w:sz w:val="16"/>
        <w:szCs w:val="16"/>
      </w:rPr>
      <w:fldChar w:fldCharType="end"/>
    </w:r>
  </w:p>
  <w:p w14:paraId="03B48A3E" w14:textId="77777777" w:rsidR="003B795D" w:rsidRPr="003B795D" w:rsidRDefault="003B795D" w:rsidP="003B795D">
    <w:pPr>
      <w:pBdr>
        <w:top w:val="nil"/>
        <w:left w:val="nil"/>
        <w:bottom w:val="nil"/>
        <w:right w:val="nil"/>
        <w:between w:val="nil"/>
      </w:pBdr>
      <w:spacing w:after="0" w:line="240" w:lineRule="auto"/>
      <w:rPr>
        <w:rFonts w:ascii="Tahoma" w:eastAsia="Tahoma" w:hAnsi="Tahoma" w:cs="Tahoma"/>
        <w:color w:val="000000"/>
        <w:sz w:val="16"/>
        <w:szCs w:val="16"/>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6DF923" w14:textId="77777777" w:rsidR="003B795D" w:rsidRPr="009E00BF" w:rsidRDefault="003B795D">
    <w:pPr>
      <w:pBdr>
        <w:top w:val="nil"/>
        <w:left w:val="nil"/>
        <w:bottom w:val="nil"/>
        <w:right w:val="nil"/>
        <w:between w:val="nil"/>
      </w:pBdr>
      <w:tabs>
        <w:tab w:val="center" w:pos="4252"/>
        <w:tab w:val="right" w:pos="8504"/>
      </w:tabs>
      <w:rPr>
        <w:color w:val="00000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6019" w14:textId="77777777" w:rsidR="00071FE1" w:rsidRPr="009E00BF" w:rsidRDefault="00071FE1">
    <w:pPr>
      <w:pBdr>
        <w:top w:val="nil"/>
        <w:left w:val="nil"/>
        <w:bottom w:val="single" w:sz="4" w:space="1" w:color="000000"/>
        <w:right w:val="nil"/>
        <w:between w:val="nil"/>
      </w:pBdr>
      <w:tabs>
        <w:tab w:val="center" w:pos="4252"/>
        <w:tab w:val="right" w:pos="8504"/>
      </w:tabs>
      <w:spacing w:after="0"/>
      <w:rPr>
        <w:rFonts w:ascii="BernhardMod BT" w:eastAsia="BernhardMod BT" w:hAnsi="BernhardMod BT" w:cs="BernhardMod BT"/>
        <w:b/>
        <w:color w:val="000000"/>
        <w:sz w:val="16"/>
        <w:szCs w:val="16"/>
      </w:rPr>
    </w:pPr>
  </w:p>
  <w:p w14:paraId="0000601A" w14:textId="73606C62" w:rsidR="00071FE1" w:rsidRPr="009E00BF" w:rsidRDefault="008F6F43" w:rsidP="003B795D">
    <w:pPr>
      <w:pBdr>
        <w:top w:val="nil"/>
        <w:left w:val="nil"/>
        <w:bottom w:val="nil"/>
        <w:right w:val="nil"/>
        <w:between w:val="nil"/>
      </w:pBdr>
      <w:tabs>
        <w:tab w:val="center" w:pos="4252"/>
        <w:tab w:val="right" w:pos="9072"/>
      </w:tabs>
      <w:spacing w:after="0"/>
      <w:rPr>
        <w:rFonts w:ascii="Tahoma" w:eastAsia="Tahoma" w:hAnsi="Tahoma" w:cs="Tahoma"/>
        <w:color w:val="000000"/>
        <w:sz w:val="16"/>
        <w:szCs w:val="16"/>
      </w:rPr>
    </w:pPr>
    <w:r w:rsidRPr="009E00BF">
      <w:rPr>
        <w:rFonts w:ascii="Tahoma" w:eastAsia="Tahoma" w:hAnsi="Tahoma" w:cs="Tahoma"/>
        <w:b/>
        <w:color w:val="000000"/>
        <w:sz w:val="16"/>
        <w:szCs w:val="16"/>
      </w:rPr>
      <w:tab/>
    </w:r>
    <w:r w:rsidRPr="009E00BF">
      <w:rPr>
        <w:rFonts w:ascii="Tahoma" w:eastAsia="Tahoma" w:hAnsi="Tahoma" w:cs="Tahoma"/>
        <w:b/>
        <w:color w:val="000000"/>
        <w:sz w:val="16"/>
        <w:szCs w:val="16"/>
      </w:rPr>
      <w:tab/>
      <w:t xml:space="preserve">     EAS-</w:t>
    </w:r>
    <w:r w:rsidRPr="009E00BF">
      <w:rPr>
        <w:rFonts w:ascii="Tahoma" w:eastAsia="Tahoma" w:hAnsi="Tahoma" w:cs="Tahoma"/>
        <w:color w:val="000000"/>
        <w:sz w:val="16"/>
        <w:szCs w:val="16"/>
      </w:rPr>
      <w:fldChar w:fldCharType="begin"/>
    </w:r>
    <w:r w:rsidRPr="009E00BF">
      <w:rPr>
        <w:rFonts w:ascii="Tahoma" w:eastAsia="Tahoma" w:hAnsi="Tahoma" w:cs="Tahoma"/>
        <w:color w:val="000000"/>
        <w:sz w:val="16"/>
        <w:szCs w:val="16"/>
      </w:rPr>
      <w:instrText>PAGE</w:instrText>
    </w:r>
    <w:r w:rsidRPr="009E00BF">
      <w:rPr>
        <w:rFonts w:ascii="Tahoma" w:eastAsia="Tahoma" w:hAnsi="Tahoma" w:cs="Tahoma"/>
        <w:color w:val="000000"/>
        <w:sz w:val="16"/>
        <w:szCs w:val="16"/>
      </w:rPr>
      <w:fldChar w:fldCharType="separate"/>
    </w:r>
    <w:r w:rsidR="000E0663" w:rsidRPr="009E00BF">
      <w:rPr>
        <w:rFonts w:ascii="Tahoma" w:eastAsia="Tahoma" w:hAnsi="Tahoma" w:cs="Tahoma"/>
        <w:color w:val="000000"/>
        <w:sz w:val="16"/>
        <w:szCs w:val="16"/>
      </w:rPr>
      <w:t>375</w:t>
    </w:r>
    <w:r w:rsidRPr="009E00BF">
      <w:rPr>
        <w:rFonts w:ascii="Tahoma" w:eastAsia="Tahoma" w:hAnsi="Tahoma" w:cs="Tahoma"/>
        <w:color w:val="000000"/>
        <w:sz w:val="16"/>
        <w:szCs w:val="16"/>
      </w:rPr>
      <w:fldChar w:fldCharType="end"/>
    </w:r>
  </w:p>
  <w:p w14:paraId="0000601B" w14:textId="77777777" w:rsidR="00071FE1" w:rsidRPr="009E00BF" w:rsidRDefault="00071FE1">
    <w:pPr>
      <w:pBdr>
        <w:top w:val="nil"/>
        <w:left w:val="nil"/>
        <w:bottom w:val="nil"/>
        <w:right w:val="nil"/>
        <w:between w:val="nil"/>
      </w:pBdr>
      <w:tabs>
        <w:tab w:val="center" w:pos="4252"/>
        <w:tab w:val="right" w:pos="8789"/>
      </w:tabs>
      <w:spacing w:after="0"/>
      <w:rPr>
        <w:rFonts w:ascii="Tahoma" w:eastAsia="Tahoma" w:hAnsi="Tahoma" w:cs="Tahoma"/>
        <w:color w:val="000000"/>
        <w:sz w:val="16"/>
        <w:szCs w:val="16"/>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600D"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41AF5" w14:textId="77777777" w:rsidR="00142B65" w:rsidRPr="009E00BF" w:rsidRDefault="00142B65">
      <w:pPr>
        <w:spacing w:after="0" w:line="240" w:lineRule="auto"/>
      </w:pPr>
      <w:r w:rsidRPr="009E00BF">
        <w:separator/>
      </w:r>
    </w:p>
  </w:footnote>
  <w:footnote w:type="continuationSeparator" w:id="0">
    <w:p w14:paraId="55A92A74" w14:textId="77777777" w:rsidR="00142B65" w:rsidRPr="009E00BF" w:rsidRDefault="00142B65">
      <w:pPr>
        <w:spacing w:after="0" w:line="240" w:lineRule="auto"/>
      </w:pPr>
      <w:r w:rsidRPr="009E00BF">
        <w:continuationSeparator/>
      </w:r>
    </w:p>
  </w:footnote>
  <w:footnote w:type="continuationNotice" w:id="1">
    <w:p w14:paraId="719DCB7E" w14:textId="77777777" w:rsidR="00142B65" w:rsidRPr="009E00BF" w:rsidRDefault="00142B65">
      <w:pPr>
        <w:spacing w:after="0" w:line="240" w:lineRule="auto"/>
      </w:pPr>
    </w:p>
  </w:footnote>
  <w:footnote w:id="2">
    <w:p w14:paraId="50F5B777" w14:textId="77777777" w:rsidR="00E260AA" w:rsidRPr="00B55501" w:rsidRDefault="00E260AA" w:rsidP="00E260AA">
      <w:pPr>
        <w:pStyle w:val="FootnoteText"/>
        <w:spacing w:after="0"/>
        <w:ind w:left="289" w:hanging="289"/>
        <w:rPr>
          <w:rFonts w:ascii="Tahoma" w:hAnsi="Tahoma" w:cs="Tahoma"/>
          <w:sz w:val="16"/>
          <w:szCs w:val="16"/>
        </w:rPr>
      </w:pPr>
      <w:r w:rsidRPr="00B55501">
        <w:rPr>
          <w:rStyle w:val="FootnoteReference"/>
          <w:rFonts w:ascii="Tahoma" w:hAnsi="Tahoma" w:cs="Tahoma"/>
          <w:sz w:val="16"/>
          <w:szCs w:val="16"/>
          <w:vertAlign w:val="superscript"/>
        </w:rPr>
        <w:footnoteRef/>
      </w:r>
      <w:r w:rsidRPr="00B55501">
        <w:rPr>
          <w:rFonts w:ascii="Tahoma" w:hAnsi="Tahoma" w:cs="Tahoma"/>
          <w:sz w:val="16"/>
          <w:szCs w:val="16"/>
        </w:rPr>
        <w:t xml:space="preserve"> </w:t>
      </w:r>
      <w:bookmarkStart w:id="8" w:name="_Hlk138669206"/>
      <w:r w:rsidRPr="00B55501">
        <w:rPr>
          <w:rFonts w:ascii="Tahoma" w:hAnsi="Tahoma" w:cs="Tahoma"/>
          <w:sz w:val="16"/>
          <w:szCs w:val="16"/>
        </w:rPr>
        <w:t>Fuente: Instituto Nacional y Estadísticas – INE y Unidad de Análisis de Políticas Sociales y Económicas – UDAPE INE. 2023. Disponible en: https://www.ine.gob.bo/index.php/censos-y-proyecciones-de-poblacion-sociales/</w:t>
      </w:r>
      <w:bookmarkEnd w:id="8"/>
    </w:p>
  </w:footnote>
  <w:footnote w:id="3">
    <w:p w14:paraId="7D8C300F" w14:textId="77777777" w:rsidR="00E260AA" w:rsidRPr="00B55501" w:rsidRDefault="00E260AA" w:rsidP="00E260AA">
      <w:pPr>
        <w:pStyle w:val="FootnoteText"/>
        <w:spacing w:after="0"/>
        <w:ind w:left="289" w:hanging="289"/>
        <w:rPr>
          <w:rFonts w:ascii="Tahoma" w:hAnsi="Tahoma" w:cs="Tahoma"/>
          <w:sz w:val="16"/>
          <w:szCs w:val="16"/>
        </w:rPr>
      </w:pPr>
      <w:r w:rsidRPr="00B55501">
        <w:rPr>
          <w:rStyle w:val="FootnoteReference"/>
          <w:rFonts w:ascii="Tahoma" w:hAnsi="Tahoma" w:cs="Tahoma"/>
          <w:sz w:val="16"/>
          <w:szCs w:val="16"/>
          <w:vertAlign w:val="superscript"/>
        </w:rPr>
        <w:footnoteRef/>
      </w:r>
      <w:r w:rsidRPr="00B55501">
        <w:rPr>
          <w:rFonts w:ascii="Tahoma" w:hAnsi="Tahoma" w:cs="Tahoma"/>
          <w:sz w:val="16"/>
          <w:szCs w:val="16"/>
        </w:rPr>
        <w:t xml:space="preserve"> Fuente: Instituto Nacional y Estadísticas – INE y Unidad de Análisis de Políticas Sociales y Económicas – UDAPE INE. 2023. Disponible en: https://www.ine.gob.bo/index.php/censos-y-proyecciones-de-poblacion-sociales/</w:t>
      </w:r>
    </w:p>
  </w:footnote>
  <w:footnote w:id="4">
    <w:p w14:paraId="061CBBDE" w14:textId="77777777" w:rsidR="00E260AA" w:rsidRPr="00B55501" w:rsidRDefault="00E260AA" w:rsidP="00E260AA">
      <w:pPr>
        <w:pStyle w:val="FootnoteText"/>
        <w:spacing w:after="0"/>
        <w:ind w:left="289" w:hanging="289"/>
        <w:rPr>
          <w:rFonts w:ascii="Tahoma" w:hAnsi="Tahoma" w:cs="Tahoma"/>
          <w:sz w:val="16"/>
          <w:szCs w:val="16"/>
        </w:rPr>
      </w:pPr>
      <w:r w:rsidRPr="00B55501">
        <w:rPr>
          <w:rStyle w:val="FootnoteReference"/>
          <w:rFonts w:ascii="Tahoma" w:hAnsi="Tahoma" w:cs="Tahoma"/>
          <w:sz w:val="16"/>
          <w:szCs w:val="16"/>
          <w:vertAlign w:val="superscript"/>
        </w:rPr>
        <w:footnoteRef/>
      </w:r>
      <w:r w:rsidRPr="00B55501">
        <w:rPr>
          <w:rFonts w:ascii="Tahoma" w:hAnsi="Tahoma" w:cs="Tahoma"/>
          <w:sz w:val="16"/>
          <w:szCs w:val="16"/>
          <w:vertAlign w:val="superscript"/>
        </w:rPr>
        <w:t xml:space="preserve"> </w:t>
      </w:r>
      <w:r w:rsidRPr="00B55501">
        <w:rPr>
          <w:rFonts w:ascii="Tahoma" w:hAnsi="Tahoma" w:cs="Tahoma"/>
          <w:sz w:val="16"/>
          <w:szCs w:val="16"/>
        </w:rPr>
        <w:t xml:space="preserve">Fuente: OLADE. Panorama Energético de América latina y el Caribe 2022. https://www.olade.org/wp-content/uploads/2023/01/Panorama-ALC-13-12-2022.pdf </w:t>
      </w:r>
    </w:p>
  </w:footnote>
  <w:footnote w:id="5">
    <w:p w14:paraId="175FF66A" w14:textId="77777777" w:rsidR="00E260AA" w:rsidRPr="00B55501" w:rsidRDefault="00E260AA" w:rsidP="00E260AA">
      <w:pPr>
        <w:pStyle w:val="FootnoteText"/>
        <w:spacing w:after="0"/>
        <w:ind w:left="289" w:hanging="289"/>
        <w:rPr>
          <w:rFonts w:ascii="Tahoma" w:hAnsi="Tahoma" w:cs="Tahoma"/>
          <w:sz w:val="16"/>
          <w:szCs w:val="16"/>
        </w:rPr>
      </w:pPr>
      <w:r w:rsidRPr="00B55501">
        <w:rPr>
          <w:rStyle w:val="FootnoteReference"/>
          <w:rFonts w:ascii="Tahoma" w:hAnsi="Tahoma" w:cs="Tahoma"/>
          <w:sz w:val="16"/>
          <w:szCs w:val="16"/>
          <w:vertAlign w:val="superscript"/>
        </w:rPr>
        <w:footnoteRef/>
      </w:r>
      <w:r w:rsidRPr="00B55501">
        <w:rPr>
          <w:rFonts w:ascii="Tahoma" w:hAnsi="Tahoma" w:cs="Tahoma"/>
          <w:sz w:val="16"/>
          <w:szCs w:val="16"/>
        </w:rPr>
        <w:t xml:space="preserve"> Fuente: Datos de acceso rural a la electricidad estimados por el VICEMINISTERIO DE ELECTRICIDAD Y ENERGÍAS RENOVABLES. 2022. </w:t>
      </w:r>
    </w:p>
  </w:footnote>
  <w:footnote w:id="6">
    <w:p w14:paraId="577CEDEA" w14:textId="1894F7D2" w:rsidR="00E260AA" w:rsidRPr="009E00BF" w:rsidRDefault="00E260AA" w:rsidP="00E260AA">
      <w:pPr>
        <w:pStyle w:val="FootnoteText"/>
        <w:spacing w:after="0"/>
        <w:ind w:left="289" w:hanging="289"/>
        <w:rPr>
          <w:rFonts w:ascii="Tahoma" w:hAnsi="Tahoma" w:cs="Tahoma"/>
          <w:sz w:val="16"/>
          <w:szCs w:val="16"/>
        </w:rPr>
      </w:pPr>
      <w:r w:rsidRPr="00B55501">
        <w:rPr>
          <w:rStyle w:val="FootnoteReference"/>
          <w:rFonts w:ascii="Tahoma" w:hAnsi="Tahoma" w:cs="Tahoma"/>
          <w:sz w:val="16"/>
          <w:szCs w:val="16"/>
          <w:vertAlign w:val="superscript"/>
        </w:rPr>
        <w:footnoteRef/>
      </w:r>
      <w:r w:rsidRPr="00B55501">
        <w:rPr>
          <w:rFonts w:ascii="Tahoma" w:hAnsi="Tahoma" w:cs="Tahoma"/>
          <w:sz w:val="16"/>
          <w:szCs w:val="16"/>
          <w:vertAlign w:val="superscript"/>
        </w:rPr>
        <w:t xml:space="preserve"> </w:t>
      </w:r>
      <w:r w:rsidRPr="00B55501">
        <w:rPr>
          <w:rFonts w:ascii="Tahoma" w:hAnsi="Tahoma" w:cs="Tahoma"/>
          <w:sz w:val="16"/>
          <w:szCs w:val="16"/>
        </w:rPr>
        <w:t>Decreto Supremo N° 29635 el Programa de Electricidad para Vivir con Dignidad (PEVD). Disponible en: https://www.mhe.gob.bo/wp-content/uploads/2022/01/RCPF-2021-PEVD-FINAL-1.pdf</w:t>
      </w:r>
    </w:p>
  </w:footnote>
  <w:footnote w:id="7">
    <w:p w14:paraId="3B1AB1A1" w14:textId="77777777" w:rsidR="00B03027" w:rsidRPr="00B55501" w:rsidRDefault="00B03027" w:rsidP="00EF23A6">
      <w:pPr>
        <w:pStyle w:val="FootnoteText"/>
        <w:spacing w:after="0"/>
        <w:ind w:left="289" w:hanging="289"/>
        <w:rPr>
          <w:rFonts w:ascii="Tahoma" w:hAnsi="Tahoma" w:cs="Tahoma"/>
          <w:sz w:val="16"/>
          <w:szCs w:val="16"/>
        </w:rPr>
      </w:pPr>
      <w:r w:rsidRPr="00B55501">
        <w:rPr>
          <w:rStyle w:val="FootnoteReference"/>
          <w:rFonts w:ascii="Tahoma" w:hAnsi="Tahoma" w:cs="Tahoma"/>
          <w:sz w:val="16"/>
          <w:szCs w:val="16"/>
          <w:vertAlign w:val="superscript"/>
        </w:rPr>
        <w:footnoteRef/>
      </w:r>
      <w:r w:rsidRPr="00B55501">
        <w:rPr>
          <w:rFonts w:ascii="Tahoma" w:hAnsi="Tahoma" w:cs="Tahoma"/>
          <w:sz w:val="16"/>
          <w:szCs w:val="16"/>
        </w:rPr>
        <w:t xml:space="preserve"> Dato aportado por PEVD a partir de estimaciones de demanda en instituciones públicas de salud y enseñanza.</w:t>
      </w:r>
    </w:p>
  </w:footnote>
  <w:footnote w:id="8">
    <w:p w14:paraId="4623CA79" w14:textId="169C3CC1" w:rsidR="00FA3AD3" w:rsidRPr="00507825" w:rsidRDefault="00FA3AD3" w:rsidP="00507825">
      <w:pPr>
        <w:pStyle w:val="FootnoteText"/>
        <w:spacing w:after="0"/>
        <w:rPr>
          <w:rFonts w:ascii="Tahoma" w:hAnsi="Tahoma" w:cs="Tahoma"/>
          <w:sz w:val="16"/>
          <w:szCs w:val="16"/>
        </w:rPr>
      </w:pPr>
      <w:r w:rsidRPr="00507825">
        <w:rPr>
          <w:rStyle w:val="FootnoteReference"/>
          <w:rFonts w:ascii="Tahoma" w:hAnsi="Tahoma" w:cs="Tahoma"/>
          <w:sz w:val="16"/>
          <w:szCs w:val="16"/>
          <w:vertAlign w:val="superscript"/>
        </w:rPr>
        <w:footnoteRef/>
      </w:r>
      <w:r w:rsidRPr="00507825">
        <w:rPr>
          <w:rFonts w:ascii="Tahoma" w:hAnsi="Tahoma" w:cs="Tahoma"/>
          <w:sz w:val="16"/>
          <w:szCs w:val="16"/>
          <w:vertAlign w:val="superscript"/>
        </w:rPr>
        <w:t xml:space="preserve"> </w:t>
      </w:r>
      <w:r w:rsidRPr="00507825">
        <w:rPr>
          <w:rFonts w:ascii="Tahoma" w:hAnsi="Tahoma" w:cs="Tahoma"/>
          <w:sz w:val="16"/>
          <w:szCs w:val="16"/>
        </w:rPr>
        <w:t>El Proyecto no financiará nuevos sistemas a diésel por lo que se implementará en sitios que ya cuenten con este sistema, reduciendo su uso y privilegiando las energías alternativas.</w:t>
      </w:r>
    </w:p>
  </w:footnote>
  <w:footnote w:id="9">
    <w:p w14:paraId="474C6E7A" w14:textId="4DA34EFC" w:rsidR="00425F12" w:rsidRPr="009E00BF" w:rsidRDefault="00425F12" w:rsidP="00507825">
      <w:pPr>
        <w:pStyle w:val="FootnoteText"/>
        <w:spacing w:after="0"/>
        <w:ind w:left="289" w:hanging="289"/>
        <w:rPr>
          <w:rFonts w:ascii="Tahoma" w:hAnsi="Tahoma" w:cs="Tahoma"/>
        </w:rPr>
      </w:pPr>
      <w:r w:rsidRPr="00507825">
        <w:rPr>
          <w:rStyle w:val="FootnoteReference"/>
          <w:rFonts w:ascii="Tahoma" w:hAnsi="Tahoma" w:cs="Tahoma"/>
          <w:sz w:val="16"/>
          <w:szCs w:val="16"/>
          <w:vertAlign w:val="superscript"/>
        </w:rPr>
        <w:footnoteRef/>
      </w:r>
      <w:r w:rsidRPr="00507825">
        <w:rPr>
          <w:rFonts w:ascii="Tahoma" w:hAnsi="Tahoma" w:cs="Tahoma"/>
          <w:sz w:val="16"/>
          <w:szCs w:val="16"/>
          <w:vertAlign w:val="superscript"/>
        </w:rPr>
        <w:t xml:space="preserve"> </w:t>
      </w:r>
      <w:r w:rsidRPr="00507825">
        <w:rPr>
          <w:rFonts w:ascii="Tahoma" w:hAnsi="Tahoma" w:cs="Tahoma"/>
          <w:sz w:val="16"/>
          <w:szCs w:val="16"/>
        </w:rPr>
        <w:t xml:space="preserve">El Proyecto no financiará las inversiones asociadas a los motores de combustión interna que utilicen combustibles </w:t>
      </w:r>
      <w:r w:rsidR="00CE6A71" w:rsidRPr="00507825">
        <w:rPr>
          <w:rFonts w:ascii="Tahoma" w:hAnsi="Tahoma" w:cs="Tahoma"/>
          <w:sz w:val="16"/>
          <w:szCs w:val="16"/>
        </w:rPr>
        <w:t>fósiles,</w:t>
      </w:r>
      <w:r w:rsidRPr="00507825">
        <w:rPr>
          <w:rFonts w:ascii="Tahoma" w:hAnsi="Tahoma" w:cs="Tahoma"/>
          <w:sz w:val="16"/>
          <w:szCs w:val="16"/>
        </w:rPr>
        <w:t xml:space="preserve"> pero sí el resto de las instalaciones asociadas a la mini red</w:t>
      </w:r>
      <w:r w:rsidR="00CE6A71" w:rsidRPr="00507825">
        <w:rPr>
          <w:rFonts w:ascii="Tahoma" w:hAnsi="Tahoma" w:cs="Tahoma"/>
          <w:sz w:val="16"/>
          <w:szCs w:val="16"/>
        </w:rPr>
        <w:t>.</w:t>
      </w:r>
    </w:p>
  </w:footnote>
  <w:footnote w:id="10">
    <w:p w14:paraId="250D5BBF" w14:textId="77777777" w:rsidR="005C1B34" w:rsidRPr="00B55501" w:rsidRDefault="005C1B34" w:rsidP="00A2534B">
      <w:pPr>
        <w:pStyle w:val="FootnoteText"/>
        <w:spacing w:after="0"/>
        <w:ind w:left="289" w:hanging="289"/>
        <w:rPr>
          <w:rFonts w:ascii="Tahoma" w:hAnsi="Tahoma" w:cs="Tahoma"/>
          <w:sz w:val="16"/>
          <w:szCs w:val="16"/>
        </w:rPr>
      </w:pPr>
      <w:r w:rsidRPr="00B55501">
        <w:rPr>
          <w:rStyle w:val="FootnoteReference"/>
          <w:rFonts w:ascii="Tahoma" w:hAnsi="Tahoma" w:cs="Tahoma"/>
          <w:sz w:val="16"/>
          <w:szCs w:val="16"/>
          <w:vertAlign w:val="superscript"/>
        </w:rPr>
        <w:footnoteRef/>
      </w:r>
      <w:r w:rsidRPr="00B55501">
        <w:rPr>
          <w:rFonts w:ascii="Tahoma" w:hAnsi="Tahoma" w:cs="Tahoma"/>
          <w:sz w:val="16"/>
          <w:szCs w:val="16"/>
        </w:rPr>
        <w:t xml:space="preserve"> Fuente: Elaboración propia a partir de datos del VMMER.</w:t>
      </w:r>
    </w:p>
  </w:footnote>
  <w:footnote w:id="11">
    <w:p w14:paraId="00005FB0" w14:textId="77777777" w:rsidR="00071FE1" w:rsidRPr="00236508" w:rsidRDefault="008F6F43">
      <w:pPr>
        <w:keepNext/>
        <w:keepLines/>
        <w:pBdr>
          <w:top w:val="nil"/>
          <w:left w:val="nil"/>
          <w:bottom w:val="nil"/>
          <w:right w:val="nil"/>
          <w:between w:val="nil"/>
        </w:pBdr>
        <w:spacing w:after="0"/>
        <w:ind w:left="288" w:hanging="288"/>
        <w:jc w:val="both"/>
        <w:rPr>
          <w:rFonts w:ascii="Tahoma" w:eastAsia="Tahoma" w:hAnsi="Tahoma" w:cs="Tahoma"/>
          <w:color w:val="000000"/>
          <w:sz w:val="16"/>
          <w:szCs w:val="16"/>
        </w:rPr>
      </w:pPr>
      <w:r w:rsidRPr="00236508">
        <w:rPr>
          <w:rFonts w:ascii="Tahoma" w:hAnsi="Tahoma" w:cs="Tahoma"/>
          <w:sz w:val="16"/>
          <w:szCs w:val="16"/>
          <w:vertAlign w:val="superscript"/>
        </w:rPr>
        <w:footnoteRef/>
      </w:r>
      <w:r w:rsidRPr="00236508">
        <w:rPr>
          <w:rFonts w:ascii="Tahoma" w:eastAsia="Tahoma" w:hAnsi="Tahoma" w:cs="Tahoma"/>
          <w:color w:val="000000"/>
          <w:sz w:val="16"/>
          <w:szCs w:val="16"/>
          <w:vertAlign w:val="superscript"/>
        </w:rPr>
        <w:t xml:space="preserve"> </w:t>
      </w:r>
      <w:r w:rsidRPr="00236508">
        <w:rPr>
          <w:rFonts w:ascii="Tahoma" w:eastAsia="Tahoma" w:hAnsi="Tahoma" w:cs="Tahoma"/>
          <w:color w:val="000000"/>
          <w:sz w:val="16"/>
          <w:szCs w:val="16"/>
        </w:rPr>
        <w:t>Sustancias de características CRETIB – corrosiva, reactiva, explosiva, tóxica, inflamable, bioinfecciosa; se encuentren éstas en estado sólido, líquido o gaseoso (RASP, 1995)</w:t>
      </w:r>
    </w:p>
  </w:footnote>
  <w:footnote w:id="12">
    <w:p w14:paraId="00005FB1" w14:textId="77777777" w:rsidR="00071FE1" w:rsidRPr="00835493" w:rsidRDefault="008F6F43">
      <w:pPr>
        <w:keepNext/>
        <w:keepLines/>
        <w:pBdr>
          <w:top w:val="nil"/>
          <w:left w:val="nil"/>
          <w:bottom w:val="nil"/>
          <w:right w:val="nil"/>
          <w:between w:val="nil"/>
        </w:pBdr>
        <w:spacing w:after="0" w:line="240" w:lineRule="auto"/>
        <w:jc w:val="both"/>
        <w:rPr>
          <w:rFonts w:ascii="Tahoma" w:eastAsia="Tahoma" w:hAnsi="Tahoma" w:cs="Tahoma"/>
          <w:color w:val="000000"/>
          <w:sz w:val="16"/>
          <w:szCs w:val="16"/>
        </w:rPr>
      </w:pPr>
      <w:r w:rsidRPr="00835493">
        <w:rPr>
          <w:rFonts w:ascii="Tahoma" w:hAnsi="Tahoma" w:cs="Tahoma"/>
          <w:sz w:val="16"/>
          <w:szCs w:val="16"/>
          <w:vertAlign w:val="superscript"/>
        </w:rPr>
        <w:footnoteRef/>
      </w:r>
      <w:r w:rsidRPr="00835493">
        <w:rPr>
          <w:rFonts w:ascii="Tahoma" w:eastAsia="Tahoma" w:hAnsi="Tahoma" w:cs="Tahoma"/>
          <w:color w:val="000000"/>
          <w:sz w:val="16"/>
          <w:szCs w:val="16"/>
        </w:rPr>
        <w:t xml:space="preserve"> De acuerdo a la última modificación y complementación de la normativa ambiental vigente que corresponde al Decreto Supremo 3856 del 3 de abril de 2019 que aprueba las “Modificaciones y Complementaciones del Reglamento de Prevención y Control Ambiental –RPCA - y al D.S. 3549 de mayo de 2018”</w:t>
      </w:r>
    </w:p>
  </w:footnote>
  <w:footnote w:id="13">
    <w:p w14:paraId="597F5ED8" w14:textId="0C52248D" w:rsidR="00626BD8" w:rsidRPr="00835493" w:rsidRDefault="00626BD8">
      <w:pPr>
        <w:pStyle w:val="FootnoteText"/>
        <w:rPr>
          <w:rFonts w:ascii="Tahoma" w:hAnsi="Tahoma" w:cs="Tahoma"/>
          <w:sz w:val="16"/>
          <w:szCs w:val="16"/>
        </w:rPr>
      </w:pPr>
      <w:r w:rsidRPr="00835493">
        <w:rPr>
          <w:rStyle w:val="FootnoteReference"/>
          <w:rFonts w:ascii="Tahoma" w:hAnsi="Tahoma" w:cs="Tahoma"/>
          <w:sz w:val="16"/>
          <w:szCs w:val="16"/>
          <w:vertAlign w:val="superscript"/>
        </w:rPr>
        <w:footnoteRef/>
      </w:r>
      <w:r w:rsidRPr="00835493">
        <w:rPr>
          <w:rFonts w:ascii="Tahoma" w:hAnsi="Tahoma" w:cs="Tahoma"/>
          <w:sz w:val="16"/>
          <w:szCs w:val="16"/>
        </w:rPr>
        <w:t xml:space="preserve"> El Proyecto no incluye el financiamiento de genera</w:t>
      </w:r>
      <w:r w:rsidR="00EE56C8" w:rsidRPr="00835493">
        <w:rPr>
          <w:rFonts w:ascii="Tahoma" w:hAnsi="Tahoma" w:cs="Tahoma"/>
          <w:sz w:val="16"/>
          <w:szCs w:val="16"/>
        </w:rPr>
        <w:t xml:space="preserve">ción </w:t>
      </w:r>
      <w:r w:rsidR="00F01D21" w:rsidRPr="00835493">
        <w:rPr>
          <w:rFonts w:ascii="Tahoma" w:hAnsi="Tahoma" w:cs="Tahoma"/>
          <w:sz w:val="16"/>
          <w:szCs w:val="16"/>
        </w:rPr>
        <w:t>con diésel</w:t>
      </w:r>
      <w:r w:rsidRPr="00835493">
        <w:rPr>
          <w:rFonts w:ascii="Tahoma" w:hAnsi="Tahoma" w:cs="Tahoma"/>
          <w:sz w:val="16"/>
          <w:szCs w:val="16"/>
        </w:rPr>
        <w:t xml:space="preserve">, por lo que se </w:t>
      </w:r>
      <w:r w:rsidR="002058A5" w:rsidRPr="00835493">
        <w:rPr>
          <w:rFonts w:ascii="Tahoma" w:hAnsi="Tahoma" w:cs="Tahoma"/>
          <w:sz w:val="16"/>
          <w:szCs w:val="16"/>
        </w:rPr>
        <w:t>trabajará</w:t>
      </w:r>
      <w:r w:rsidRPr="00835493">
        <w:rPr>
          <w:rFonts w:ascii="Tahoma" w:hAnsi="Tahoma" w:cs="Tahoma"/>
          <w:sz w:val="16"/>
          <w:szCs w:val="16"/>
        </w:rPr>
        <w:t xml:space="preserve"> en sitios que ya tengan este componente que será complementado con el sistema </w:t>
      </w:r>
      <w:r w:rsidR="00C267F5" w:rsidRPr="00835493">
        <w:rPr>
          <w:rFonts w:ascii="Tahoma" w:hAnsi="Tahoma" w:cs="Tahoma"/>
          <w:sz w:val="16"/>
          <w:szCs w:val="16"/>
        </w:rPr>
        <w:t>fotovoltaico</w:t>
      </w:r>
      <w:r w:rsidR="00835493">
        <w:rPr>
          <w:rFonts w:ascii="Tahoma" w:hAnsi="Tahoma" w:cs="Tahoma"/>
          <w:sz w:val="16"/>
          <w:szCs w:val="16"/>
        </w:rPr>
        <w:t>.</w:t>
      </w:r>
    </w:p>
  </w:footnote>
  <w:footnote w:id="14">
    <w:p w14:paraId="00005FB3" w14:textId="77777777" w:rsidR="00071FE1" w:rsidRPr="00835493" w:rsidRDefault="008F6F43" w:rsidP="00835493">
      <w:pPr>
        <w:keepNext/>
        <w:keepLines/>
        <w:pBdr>
          <w:top w:val="nil"/>
          <w:left w:val="nil"/>
          <w:bottom w:val="nil"/>
          <w:right w:val="nil"/>
          <w:between w:val="nil"/>
        </w:pBdr>
        <w:spacing w:after="0" w:line="240" w:lineRule="auto"/>
        <w:jc w:val="both"/>
        <w:rPr>
          <w:rFonts w:ascii="Tahoma" w:eastAsia="Tahoma" w:hAnsi="Tahoma" w:cs="Tahoma"/>
          <w:color w:val="000000"/>
          <w:sz w:val="16"/>
          <w:szCs w:val="16"/>
        </w:rPr>
      </w:pPr>
      <w:r w:rsidRPr="00835493">
        <w:rPr>
          <w:rFonts w:ascii="Tahoma" w:hAnsi="Tahoma" w:cs="Tahoma"/>
          <w:sz w:val="16"/>
          <w:szCs w:val="16"/>
          <w:vertAlign w:val="superscript"/>
        </w:rPr>
        <w:footnoteRef/>
      </w:r>
      <w:r w:rsidRPr="00835493">
        <w:rPr>
          <w:rFonts w:ascii="Tahoma" w:eastAsia="Tahoma" w:hAnsi="Tahoma" w:cs="Tahoma"/>
          <w:color w:val="000000"/>
          <w:sz w:val="16"/>
          <w:szCs w:val="16"/>
          <w:vertAlign w:val="superscript"/>
        </w:rPr>
        <w:t xml:space="preserve"> </w:t>
      </w:r>
      <w:r w:rsidRPr="00835493">
        <w:rPr>
          <w:rFonts w:ascii="Tahoma" w:eastAsia="Tahoma" w:hAnsi="Tahoma" w:cs="Tahoma"/>
          <w:color w:val="000000"/>
          <w:sz w:val="16"/>
          <w:szCs w:val="16"/>
        </w:rPr>
        <w:t>Los informes de seguimiento también se encuentran listados dentro de los IRAPs, y son declaraciones juradas. Dichos documentos deben ser elaborados por un técnico ambiental autorizado por el MMAyA, es decir, que cuente con RENCA.</w:t>
      </w:r>
    </w:p>
  </w:footnote>
  <w:footnote w:id="15">
    <w:p w14:paraId="1F41425B" w14:textId="77777777" w:rsidR="00E3702D" w:rsidRPr="009E00BF" w:rsidRDefault="00E3702D" w:rsidP="00E3702D">
      <w:pPr>
        <w:pStyle w:val="FootnoteText"/>
        <w:spacing w:after="0"/>
        <w:ind w:left="289" w:hanging="289"/>
        <w:rPr>
          <w:rFonts w:ascii="Tahoma" w:hAnsi="Tahoma" w:cs="Tahoma"/>
          <w:sz w:val="16"/>
          <w:szCs w:val="16"/>
        </w:rPr>
      </w:pPr>
      <w:r w:rsidRPr="009E00BF">
        <w:rPr>
          <w:rStyle w:val="FootnoteReference"/>
          <w:rFonts w:ascii="Tahoma" w:eastAsiaTheme="minorEastAsia" w:hAnsi="Tahoma" w:cs="Tahoma"/>
          <w:sz w:val="16"/>
          <w:szCs w:val="16"/>
          <w:vertAlign w:val="superscript"/>
        </w:rPr>
        <w:footnoteRef/>
      </w:r>
      <w:r w:rsidRPr="009E00BF">
        <w:rPr>
          <w:rFonts w:ascii="Tahoma" w:hAnsi="Tahoma" w:cs="Tahoma"/>
          <w:sz w:val="16"/>
          <w:szCs w:val="16"/>
          <w:vertAlign w:val="superscript"/>
        </w:rPr>
        <w:t xml:space="preserve"> </w:t>
      </w:r>
      <w:r w:rsidRPr="009E00BF">
        <w:rPr>
          <w:rFonts w:ascii="Tahoma" w:hAnsi="Tahoma" w:cs="Tahoma"/>
          <w:sz w:val="16"/>
          <w:szCs w:val="16"/>
        </w:rPr>
        <w:t>Se asumen las luminarias convencionales como lámparas de sodio de alta presión con potencia 150W, las cuales serán remplazadas por luminarias LED de 54W.</w:t>
      </w:r>
    </w:p>
  </w:footnote>
  <w:footnote w:id="16">
    <w:p w14:paraId="259B5B7A" w14:textId="77777777" w:rsidR="00E3702D" w:rsidRPr="009E00BF" w:rsidRDefault="00E3702D" w:rsidP="00E3702D">
      <w:pPr>
        <w:pStyle w:val="FootnoteText"/>
        <w:spacing w:after="0"/>
        <w:ind w:left="289" w:hanging="289"/>
        <w:rPr>
          <w:rFonts w:ascii="Tahoma" w:hAnsi="Tahoma" w:cs="Tahoma"/>
          <w:sz w:val="16"/>
          <w:szCs w:val="16"/>
        </w:rPr>
      </w:pPr>
      <w:r w:rsidRPr="009E00BF">
        <w:rPr>
          <w:rStyle w:val="FootnoteReference"/>
          <w:rFonts w:ascii="Tahoma" w:eastAsiaTheme="minorEastAsia" w:hAnsi="Tahoma" w:cs="Tahoma"/>
          <w:sz w:val="16"/>
          <w:szCs w:val="16"/>
          <w:vertAlign w:val="superscript"/>
        </w:rPr>
        <w:footnoteRef/>
      </w:r>
      <w:r w:rsidRPr="009E00BF">
        <w:rPr>
          <w:rFonts w:ascii="Tahoma" w:hAnsi="Tahoma" w:cs="Tahoma"/>
          <w:sz w:val="16"/>
          <w:szCs w:val="16"/>
        </w:rPr>
        <w:t xml:space="preserve"> PDES 2021-2025, según metas y resultados Pilar 2, Meta 3 y Resultados 45,46 y 47 respectivamente.</w:t>
      </w:r>
    </w:p>
  </w:footnote>
  <w:footnote w:id="17">
    <w:p w14:paraId="5411168F" w14:textId="77777777" w:rsidR="00E3702D" w:rsidRPr="009E00BF" w:rsidRDefault="00E3702D" w:rsidP="00E3702D">
      <w:pPr>
        <w:pStyle w:val="FootnoteText"/>
        <w:spacing w:after="0"/>
        <w:ind w:left="289" w:hanging="289"/>
        <w:rPr>
          <w:rFonts w:ascii="Tahoma" w:hAnsi="Tahoma" w:cs="Tahoma"/>
          <w:sz w:val="16"/>
          <w:szCs w:val="16"/>
        </w:rPr>
      </w:pPr>
      <w:r w:rsidRPr="009E00BF">
        <w:rPr>
          <w:rStyle w:val="FootnoteReference"/>
          <w:rFonts w:ascii="Tahoma" w:eastAsiaTheme="minorEastAsia" w:hAnsi="Tahoma" w:cs="Tahoma"/>
          <w:sz w:val="16"/>
          <w:szCs w:val="16"/>
          <w:vertAlign w:val="superscript"/>
        </w:rPr>
        <w:footnoteRef/>
      </w:r>
      <w:r w:rsidRPr="009E00BF">
        <w:rPr>
          <w:rFonts w:ascii="Tahoma" w:hAnsi="Tahoma" w:cs="Tahoma"/>
          <w:sz w:val="16"/>
          <w:szCs w:val="16"/>
        </w:rPr>
        <w:t xml:space="preserve"> PDES 2021-2025, según metas y resultados Pilar 7, Meta 2 y Resultados 215 y 216 respectivamente.</w:t>
      </w:r>
    </w:p>
  </w:footnote>
  <w:footnote w:id="18">
    <w:p w14:paraId="2E9B517A" w14:textId="77777777" w:rsidR="00E3702D" w:rsidRPr="009E00BF" w:rsidRDefault="00E3702D" w:rsidP="00E3702D">
      <w:pPr>
        <w:pStyle w:val="FootnoteText"/>
        <w:spacing w:after="0"/>
        <w:ind w:left="289" w:hanging="289"/>
        <w:rPr>
          <w:rFonts w:asciiTheme="minorHAnsi" w:hAnsiTheme="minorHAnsi" w:cstheme="minorBidi"/>
        </w:rPr>
      </w:pPr>
      <w:r w:rsidRPr="009E00BF">
        <w:rPr>
          <w:rStyle w:val="FootnoteReference"/>
          <w:rFonts w:ascii="Tahoma" w:eastAsiaTheme="minorEastAsia" w:hAnsi="Tahoma" w:cs="Tahoma"/>
          <w:sz w:val="16"/>
          <w:szCs w:val="16"/>
          <w:vertAlign w:val="superscript"/>
        </w:rPr>
        <w:footnoteRef/>
      </w:r>
      <w:r w:rsidRPr="009E00BF">
        <w:rPr>
          <w:rFonts w:ascii="Tahoma" w:hAnsi="Tahoma" w:cs="Tahoma"/>
          <w:sz w:val="16"/>
          <w:szCs w:val="16"/>
          <w:vertAlign w:val="superscript"/>
        </w:rPr>
        <w:t xml:space="preserve"> </w:t>
      </w:r>
      <w:r w:rsidRPr="009E00BF">
        <w:rPr>
          <w:rFonts w:ascii="Tahoma" w:hAnsi="Tahoma" w:cs="Tahoma"/>
          <w:sz w:val="16"/>
          <w:szCs w:val="16"/>
        </w:rPr>
        <w:t>PDES 2021-2025, según metas y resultados Pilar 7, Meta 2 y Resultados 217 respectivamente.</w:t>
      </w:r>
    </w:p>
  </w:footnote>
  <w:footnote w:id="19">
    <w:p w14:paraId="00005FB6" w14:textId="77777777" w:rsidR="00071FE1" w:rsidRPr="009E00BF" w:rsidRDefault="008F6F43" w:rsidP="007348E1">
      <w:pPr>
        <w:keepNext/>
        <w:keepLines/>
        <w:pBdr>
          <w:top w:val="nil"/>
          <w:left w:val="nil"/>
          <w:bottom w:val="nil"/>
          <w:right w:val="nil"/>
          <w:between w:val="nil"/>
        </w:pBdr>
        <w:spacing w:after="0"/>
        <w:jc w:val="both"/>
        <w:rPr>
          <w:rFonts w:ascii="Tahoma" w:eastAsia="Tahoma" w:hAnsi="Tahoma" w:cs="Tahoma"/>
          <w:color w:val="666666"/>
          <w:sz w:val="16"/>
          <w:szCs w:val="16"/>
          <w:shd w:val="clear" w:color="auto" w:fill="ECECEC"/>
        </w:rPr>
      </w:pPr>
      <w:r w:rsidRPr="009E00BF">
        <w:rPr>
          <w:vertAlign w:val="superscript"/>
        </w:rPr>
        <w:footnoteRef/>
      </w:r>
      <w:r w:rsidRPr="009E00BF">
        <w:rPr>
          <w:rFonts w:ascii="Tahoma" w:eastAsia="Tahoma" w:hAnsi="Tahoma" w:cs="Tahoma"/>
          <w:color w:val="000000"/>
          <w:sz w:val="16"/>
          <w:szCs w:val="16"/>
          <w:vertAlign w:val="superscript"/>
        </w:rPr>
        <w:t xml:space="preserve"> </w:t>
      </w:r>
      <w:hyperlink r:id="rId1">
        <w:r w:rsidRPr="009E00BF">
          <w:rPr>
            <w:rFonts w:ascii="Tahoma" w:eastAsia="Tahoma" w:hAnsi="Tahoma" w:cs="Tahoma"/>
            <w:color w:val="0000FF"/>
            <w:sz w:val="16"/>
            <w:szCs w:val="16"/>
            <w:u w:val="single"/>
          </w:rPr>
          <w:t>https://projects.bancomundial.org/es/projects-operations/environmental-and-social-framework</w:t>
        </w:r>
      </w:hyperlink>
    </w:p>
  </w:footnote>
  <w:footnote w:id="20">
    <w:p w14:paraId="08910405" w14:textId="240F4668" w:rsidR="00BD0A8D" w:rsidRPr="009E00BF" w:rsidRDefault="00BD0A8D">
      <w:pPr>
        <w:pStyle w:val="FootnoteText"/>
        <w:rPr>
          <w:rFonts w:ascii="Tahoma" w:hAnsi="Tahoma" w:cs="Tahoma"/>
        </w:rPr>
      </w:pPr>
      <w:r w:rsidRPr="009E00BF">
        <w:rPr>
          <w:rStyle w:val="FootnoteReference"/>
          <w:rFonts w:ascii="Tahoma" w:hAnsi="Tahoma" w:cs="Tahoma"/>
          <w:vertAlign w:val="superscript"/>
        </w:rPr>
        <w:footnoteRef/>
      </w:r>
      <w:r w:rsidRPr="009E00BF">
        <w:rPr>
          <w:rFonts w:ascii="Tahoma" w:hAnsi="Tahoma" w:cs="Tahoma"/>
        </w:rPr>
        <w:t xml:space="preserve"> </w:t>
      </w:r>
      <w:r w:rsidRPr="009E00BF">
        <w:rPr>
          <w:rFonts w:ascii="Tahoma" w:hAnsi="Tahoma" w:cs="Tahoma"/>
          <w:sz w:val="16"/>
          <w:szCs w:val="16"/>
        </w:rPr>
        <w:t>Las guías relevantes y sus estándares se mencionaron en el punto 2.3.3</w:t>
      </w:r>
    </w:p>
  </w:footnote>
  <w:footnote w:id="21">
    <w:p w14:paraId="00005FB8" w14:textId="78F17E13" w:rsidR="00071FE1" w:rsidRPr="00204D7A" w:rsidRDefault="008F6F43" w:rsidP="00204D7A">
      <w:pPr>
        <w:keepNext/>
        <w:keepLines/>
        <w:pBdr>
          <w:top w:val="nil"/>
          <w:left w:val="nil"/>
          <w:bottom w:val="nil"/>
          <w:right w:val="nil"/>
          <w:between w:val="nil"/>
        </w:pBdr>
        <w:spacing w:after="0" w:line="240" w:lineRule="auto"/>
        <w:ind w:left="289" w:hanging="289"/>
        <w:rPr>
          <w:rFonts w:ascii="Tahoma" w:eastAsia="Tahoma" w:hAnsi="Tahoma" w:cs="Tahoma"/>
          <w:color w:val="000000"/>
          <w:sz w:val="16"/>
          <w:szCs w:val="16"/>
        </w:rPr>
      </w:pPr>
      <w:r w:rsidRPr="00204D7A">
        <w:rPr>
          <w:rFonts w:ascii="Tahoma" w:hAnsi="Tahoma" w:cs="Tahoma"/>
          <w:sz w:val="16"/>
          <w:szCs w:val="16"/>
          <w:vertAlign w:val="superscript"/>
        </w:rPr>
        <w:footnoteRef/>
      </w:r>
      <w:r w:rsidRPr="00204D7A">
        <w:rPr>
          <w:rFonts w:ascii="Tahoma" w:eastAsia="Tahoma" w:hAnsi="Tahoma" w:cs="Tahoma"/>
          <w:color w:val="000000"/>
          <w:sz w:val="16"/>
          <w:szCs w:val="16"/>
          <w:vertAlign w:val="superscript"/>
        </w:rPr>
        <w:t xml:space="preserve"> </w:t>
      </w:r>
      <w:r w:rsidR="007C650A">
        <w:rPr>
          <w:rFonts w:ascii="Tahoma" w:eastAsia="Tahoma" w:hAnsi="Tahoma" w:cs="Tahoma"/>
          <w:color w:val="000000"/>
          <w:sz w:val="16"/>
          <w:szCs w:val="16"/>
        </w:rPr>
        <w:t>BM</w:t>
      </w:r>
      <w:r w:rsidRPr="00204D7A">
        <w:rPr>
          <w:rFonts w:ascii="Tahoma" w:eastAsia="Tahoma" w:hAnsi="Tahoma" w:cs="Tahoma"/>
          <w:color w:val="000000"/>
          <w:sz w:val="16"/>
          <w:szCs w:val="16"/>
        </w:rPr>
        <w:t xml:space="preserve">. Guías generales sobre medio ambiente, salud y seguridad. Revisado en: </w:t>
      </w:r>
      <w:hyperlink r:id="rId2">
        <w:r w:rsidRPr="00204D7A">
          <w:rPr>
            <w:rFonts w:ascii="Tahoma" w:eastAsia="Tahoma" w:hAnsi="Tahoma" w:cs="Tahoma"/>
            <w:color w:val="0000FF"/>
            <w:sz w:val="16"/>
            <w:szCs w:val="16"/>
            <w:u w:val="single"/>
          </w:rPr>
          <w:t>http://documentos.bancomundial.org/curated/es/862351490601664460/pdf/112110-SPANISH-General-Guidelines.pdf</w:t>
        </w:r>
      </w:hyperlink>
    </w:p>
  </w:footnote>
  <w:footnote w:id="22">
    <w:p w14:paraId="392E45B0" w14:textId="77777777" w:rsidR="00C24CD4" w:rsidRPr="00204D7A" w:rsidRDefault="00C24CD4" w:rsidP="00204D7A">
      <w:pPr>
        <w:keepNext/>
        <w:keepLines/>
        <w:pBdr>
          <w:top w:val="nil"/>
          <w:left w:val="nil"/>
          <w:bottom w:val="nil"/>
          <w:right w:val="nil"/>
          <w:between w:val="nil"/>
        </w:pBdr>
        <w:spacing w:after="0" w:line="240" w:lineRule="auto"/>
        <w:ind w:left="288" w:hanging="288"/>
        <w:jc w:val="both"/>
        <w:rPr>
          <w:rFonts w:ascii="Tahoma" w:eastAsia="Tahoma" w:hAnsi="Tahoma" w:cs="Tahoma"/>
          <w:color w:val="000000"/>
          <w:sz w:val="16"/>
          <w:szCs w:val="16"/>
        </w:rPr>
      </w:pPr>
      <w:r w:rsidRPr="00204D7A">
        <w:rPr>
          <w:rFonts w:ascii="Tahoma" w:hAnsi="Tahoma" w:cs="Tahoma"/>
          <w:sz w:val="16"/>
          <w:szCs w:val="16"/>
          <w:vertAlign w:val="superscript"/>
        </w:rPr>
        <w:footnoteRef/>
      </w:r>
      <w:r w:rsidRPr="00204D7A">
        <w:rPr>
          <w:rFonts w:ascii="Tahoma" w:eastAsia="Tahoma" w:hAnsi="Tahoma" w:cs="Tahoma"/>
          <w:color w:val="000000"/>
          <w:sz w:val="16"/>
          <w:szCs w:val="16"/>
        </w:rPr>
        <w:t xml:space="preserve"> En base a la Memoria del Mapa Fisiográfico de Bolivia, del Ministerio de Desarrollo Sostenible y Planificación, Dirección General de Ordenamiento Territorial y el BID (2002)</w:t>
      </w:r>
    </w:p>
  </w:footnote>
  <w:footnote w:id="23">
    <w:p w14:paraId="565996A9" w14:textId="030D5C85" w:rsidR="00426E8B" w:rsidRPr="00B4743D" w:rsidRDefault="00426E8B" w:rsidP="00426E8B">
      <w:pPr>
        <w:pStyle w:val="FootnoteText"/>
        <w:spacing w:after="0"/>
        <w:rPr>
          <w:rFonts w:ascii="Tahoma" w:hAnsi="Tahoma" w:cs="Tahoma"/>
          <w:sz w:val="16"/>
          <w:szCs w:val="16"/>
          <w:lang w:val="es-ES"/>
        </w:rPr>
      </w:pPr>
      <w:r w:rsidRPr="00B4743D">
        <w:rPr>
          <w:rStyle w:val="FootnoteReference"/>
          <w:rFonts w:ascii="Tahoma" w:hAnsi="Tahoma" w:cs="Tahoma"/>
          <w:sz w:val="16"/>
          <w:szCs w:val="16"/>
        </w:rPr>
        <w:footnoteRef/>
      </w:r>
      <w:r w:rsidRPr="00B4743D">
        <w:rPr>
          <w:rFonts w:ascii="Tahoma" w:hAnsi="Tahoma" w:cs="Tahoma"/>
          <w:sz w:val="16"/>
          <w:szCs w:val="16"/>
        </w:rPr>
        <w:t xml:space="preserve"> </w:t>
      </w:r>
      <w:r w:rsidRPr="00B4743D">
        <w:rPr>
          <w:rFonts w:ascii="Tahoma" w:hAnsi="Tahoma" w:cs="Tahoma"/>
          <w:sz w:val="16"/>
          <w:szCs w:val="16"/>
          <w:lang w:val="es-ES"/>
        </w:rPr>
        <w:t xml:space="preserve">Merco Vilca Juan Carlos, 2008. </w:t>
      </w:r>
      <w:r w:rsidRPr="00D87D62">
        <w:rPr>
          <w:rFonts w:ascii="Tahoma" w:hAnsi="Tahoma" w:cs="Tahoma"/>
          <w:sz w:val="16"/>
          <w:szCs w:val="16"/>
          <w:shd w:val="clear" w:color="auto" w:fill="FFFFFF"/>
        </w:rPr>
        <w:t>Las formas de propiedad y su registro: las tierras indígenas y recursos naturales. AECID/Bolivia.</w:t>
      </w:r>
    </w:p>
  </w:footnote>
  <w:footnote w:id="24">
    <w:p w14:paraId="37940A97" w14:textId="50DF4CFE" w:rsidR="00426E8B" w:rsidRPr="00426E8B" w:rsidRDefault="00426E8B" w:rsidP="00426E8B">
      <w:pPr>
        <w:pStyle w:val="FootnoteText"/>
        <w:spacing w:after="0"/>
        <w:rPr>
          <w:lang w:val="es-ES"/>
        </w:rPr>
      </w:pPr>
      <w:r w:rsidRPr="00B4743D">
        <w:rPr>
          <w:rStyle w:val="FootnoteReference"/>
          <w:rFonts w:ascii="Tahoma" w:hAnsi="Tahoma" w:cs="Tahoma"/>
          <w:sz w:val="16"/>
          <w:szCs w:val="16"/>
        </w:rPr>
        <w:footnoteRef/>
      </w:r>
      <w:r w:rsidRPr="00B4743D">
        <w:rPr>
          <w:rFonts w:ascii="Tahoma" w:hAnsi="Tahoma" w:cs="Tahoma"/>
          <w:sz w:val="16"/>
          <w:szCs w:val="16"/>
        </w:rPr>
        <w:t xml:space="preserve"> Administradora Boliviana de Carreteras, 2015. Elaboración Plan de Pueblos Indígenas de la Comunidad Ese Ejja de Eyiyoquibo. Consultora Ely Silvia Linares</w:t>
      </w:r>
    </w:p>
  </w:footnote>
  <w:footnote w:id="25">
    <w:p w14:paraId="75613BBF" w14:textId="62BFE51C" w:rsidR="00426E8B" w:rsidRPr="00426E8B" w:rsidRDefault="00426E8B" w:rsidP="00426E8B">
      <w:pPr>
        <w:pStyle w:val="FootnoteText"/>
        <w:spacing w:after="0"/>
        <w:rPr>
          <w:rFonts w:ascii="Tahoma" w:hAnsi="Tahoma" w:cs="Tahoma"/>
          <w:sz w:val="16"/>
          <w:szCs w:val="16"/>
          <w:lang w:val="es-ES"/>
        </w:rPr>
      </w:pPr>
      <w:r w:rsidRPr="00426E8B">
        <w:rPr>
          <w:rStyle w:val="FootnoteReference"/>
          <w:rFonts w:ascii="Tahoma" w:hAnsi="Tahoma" w:cs="Tahoma"/>
          <w:sz w:val="16"/>
          <w:szCs w:val="16"/>
        </w:rPr>
        <w:footnoteRef/>
      </w:r>
      <w:r w:rsidRPr="00426E8B">
        <w:rPr>
          <w:rFonts w:ascii="Tahoma" w:hAnsi="Tahoma" w:cs="Tahoma"/>
          <w:sz w:val="16"/>
          <w:szCs w:val="16"/>
        </w:rPr>
        <w:t xml:space="preserve"> </w:t>
      </w:r>
      <w:r w:rsidRPr="00426E8B">
        <w:rPr>
          <w:rFonts w:ascii="Tahoma" w:hAnsi="Tahoma" w:cs="Tahoma"/>
          <w:sz w:val="16"/>
          <w:szCs w:val="16"/>
          <w:lang w:val="es-ES"/>
        </w:rPr>
        <w:t>Viceministerio de Tierras, (2011). Atlas Interactivo Territorios Indígenas y Originarios en Bolivia. Ministerio de Desarrollo Rural y Tierras. Estado Plurinacional de Bolivia.</w:t>
      </w:r>
    </w:p>
  </w:footnote>
  <w:footnote w:id="26">
    <w:p w14:paraId="1C4B7C66" w14:textId="19999629" w:rsidR="00B34BF1" w:rsidRPr="00E7162B" w:rsidRDefault="00B34BF1" w:rsidP="00E7162B">
      <w:pPr>
        <w:pStyle w:val="FootnoteText"/>
        <w:spacing w:after="0"/>
        <w:ind w:left="289" w:hanging="289"/>
        <w:rPr>
          <w:rFonts w:ascii="Tahoma" w:hAnsi="Tahoma" w:cs="Tahoma"/>
          <w:sz w:val="16"/>
          <w:szCs w:val="16"/>
          <w:lang w:val="es-EC"/>
        </w:rPr>
      </w:pPr>
      <w:r w:rsidRPr="009E00BF">
        <w:rPr>
          <w:rStyle w:val="FootnoteReference"/>
          <w:vertAlign w:val="superscript"/>
        </w:rPr>
        <w:footnoteRef/>
      </w:r>
      <w:r w:rsidRPr="009E00BF">
        <w:t xml:space="preserve"> </w:t>
      </w:r>
      <w:r w:rsidRPr="009E00BF">
        <w:rPr>
          <w:rFonts w:ascii="Tahoma" w:hAnsi="Tahoma" w:cs="Tahoma"/>
          <w:sz w:val="16"/>
          <w:szCs w:val="16"/>
        </w:rPr>
        <w:t>Se entiende por proyecto de electrificación rural a la mínima unidad de gestión de los proyectos de pre</w:t>
      </w:r>
      <w:r w:rsidR="005A583A" w:rsidRPr="009E00BF">
        <w:rPr>
          <w:rFonts w:ascii="Tahoma" w:hAnsi="Tahoma" w:cs="Tahoma"/>
          <w:sz w:val="16"/>
          <w:szCs w:val="16"/>
        </w:rPr>
        <w:t>-</w:t>
      </w:r>
      <w:r w:rsidRPr="009E00BF">
        <w:rPr>
          <w:rFonts w:ascii="Tahoma" w:hAnsi="Tahoma" w:cs="Tahoma"/>
          <w:sz w:val="16"/>
          <w:szCs w:val="16"/>
        </w:rPr>
        <w:t xml:space="preserve">inversión específicos que son destinados a la electrificación de un hogar o grupo de hogares, instituciones públicas, </w:t>
      </w:r>
      <w:r w:rsidR="005A583A" w:rsidRPr="009E00BF">
        <w:rPr>
          <w:rFonts w:ascii="Tahoma" w:hAnsi="Tahoma" w:cs="Tahoma"/>
          <w:sz w:val="16"/>
          <w:szCs w:val="16"/>
        </w:rPr>
        <w:t>mini redes</w:t>
      </w:r>
      <w:r w:rsidRPr="009E00BF">
        <w:rPr>
          <w:rFonts w:ascii="Tahoma" w:hAnsi="Tahoma" w:cs="Tahoma"/>
          <w:sz w:val="16"/>
          <w:szCs w:val="16"/>
        </w:rPr>
        <w:t xml:space="preserve"> o extensión individual de red.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E3B10" w14:textId="77777777" w:rsidR="001B6463" w:rsidRDefault="001B6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C3" w14:textId="77777777" w:rsidR="00071FE1" w:rsidRPr="009E00BF" w:rsidRDefault="008F6F43">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00005FC4"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Viceministerio de Electricidad y Energías Renovables </w:t>
    </w:r>
  </w:p>
  <w:p w14:paraId="00005FC5"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00005FC6" w14:textId="77777777" w:rsidR="00071FE1" w:rsidRPr="009E00BF" w:rsidRDefault="008F6F43">
    <w:pPr>
      <w:pBdr>
        <w:top w:val="nil"/>
        <w:left w:val="nil"/>
        <w:bottom w:val="single" w:sz="4" w:space="1" w:color="000000"/>
        <w:right w:val="nil"/>
        <w:between w:val="nil"/>
      </w:pBdr>
      <w:tabs>
        <w:tab w:val="center" w:pos="4252"/>
        <w:tab w:val="right" w:pos="8504"/>
      </w:tabs>
      <w:spacing w:after="0" w:line="240" w:lineRule="auto"/>
      <w:rPr>
        <w:rFonts w:ascii="CG Times" w:eastAsia="CG Times" w:hAnsi="CG Times" w:cs="CG Times"/>
        <w:i/>
        <w:color w:val="000000"/>
        <w:sz w:val="16"/>
        <w:szCs w:val="16"/>
      </w:rPr>
    </w:pPr>
    <w:r w:rsidRPr="009E00BF">
      <w:rPr>
        <w:rFonts w:ascii="CG Times" w:eastAsia="CG Times" w:hAnsi="CG Times" w:cs="CG Times"/>
        <w:i/>
        <w:color w:val="000000"/>
        <w:sz w:val="16"/>
        <w:szCs w:val="16"/>
      </w:rPr>
      <w:t xml:space="preserve">Índice  </w:t>
    </w:r>
  </w:p>
  <w:p w14:paraId="00005FC7"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911CCA" w14:textId="77777777" w:rsidR="001B6463" w:rsidRDefault="001B64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CE" w14:textId="77777777" w:rsidR="00071FE1" w:rsidRPr="009E00BF" w:rsidRDefault="008F6F43">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00005FCF"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Viceministerio de Electricidad y Energías Renovables </w:t>
    </w:r>
  </w:p>
  <w:p w14:paraId="00005FD0"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00005FD1" w14:textId="77777777" w:rsidR="00071FE1" w:rsidRPr="009E00BF" w:rsidRDefault="008F6F43">
    <w:pPr>
      <w:pBdr>
        <w:top w:val="nil"/>
        <w:left w:val="nil"/>
        <w:bottom w:val="single" w:sz="4" w:space="1" w:color="000000"/>
        <w:right w:val="nil"/>
        <w:between w:val="nil"/>
      </w:pBdr>
      <w:tabs>
        <w:tab w:val="center" w:pos="4252"/>
        <w:tab w:val="right" w:pos="8504"/>
      </w:tabs>
      <w:spacing w:after="0" w:line="240" w:lineRule="auto"/>
      <w:rPr>
        <w:rFonts w:ascii="CG Times" w:eastAsia="CG Times" w:hAnsi="CG Times" w:cs="CG Times"/>
        <w:i/>
        <w:color w:val="000000"/>
        <w:sz w:val="16"/>
        <w:szCs w:val="16"/>
      </w:rPr>
    </w:pPr>
    <w:r w:rsidRPr="009E00BF">
      <w:rPr>
        <w:rFonts w:ascii="CG Times" w:eastAsia="CG Times" w:hAnsi="CG Times" w:cs="CG Times"/>
        <w:i/>
        <w:color w:val="000000"/>
        <w:sz w:val="16"/>
        <w:szCs w:val="16"/>
      </w:rPr>
      <w:t xml:space="preserve">Siglas y acrónimos </w:t>
    </w:r>
  </w:p>
  <w:p w14:paraId="00005FD2"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DF" w14:textId="77777777" w:rsidR="00071FE1" w:rsidRPr="009E00BF" w:rsidRDefault="008F6F43">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00005FE0"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Viceministerio de Electricidad y Energías Renovables </w:t>
    </w:r>
  </w:p>
  <w:p w14:paraId="00005FE1"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00005FE2" w14:textId="77777777" w:rsidR="00071FE1" w:rsidRPr="009E00BF" w:rsidRDefault="008F6F43">
    <w:pPr>
      <w:pBdr>
        <w:top w:val="nil"/>
        <w:left w:val="nil"/>
        <w:bottom w:val="single" w:sz="4" w:space="1" w:color="000000"/>
        <w:right w:val="nil"/>
        <w:between w:val="nil"/>
      </w:pBdr>
      <w:tabs>
        <w:tab w:val="center" w:pos="4252"/>
        <w:tab w:val="right" w:pos="8504"/>
      </w:tabs>
      <w:spacing w:after="0" w:line="240" w:lineRule="auto"/>
      <w:rPr>
        <w:rFonts w:ascii="CG Times" w:eastAsia="CG Times" w:hAnsi="CG Times" w:cs="CG Times"/>
        <w:i/>
        <w:color w:val="000000"/>
        <w:sz w:val="16"/>
        <w:szCs w:val="16"/>
      </w:rPr>
    </w:pPr>
    <w:r w:rsidRPr="009E00BF">
      <w:rPr>
        <w:rFonts w:ascii="CG Times" w:eastAsia="CG Times" w:hAnsi="CG Times" w:cs="CG Times"/>
        <w:i/>
        <w:color w:val="000000"/>
        <w:sz w:val="16"/>
        <w:szCs w:val="16"/>
      </w:rPr>
      <w:t>1. Introducción</w:t>
    </w:r>
  </w:p>
  <w:p w14:paraId="00005FE3"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DE"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E4" w14:textId="77777777" w:rsidR="00071FE1" w:rsidRPr="009E00BF" w:rsidRDefault="008F6F43">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00005FE5"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Viceministerio de Electricidad y Energías Renovables </w:t>
    </w:r>
  </w:p>
  <w:p w14:paraId="00005FE6" w14:textId="77777777" w:rsidR="00071FE1" w:rsidRPr="009E00BF" w:rsidRDefault="008F6F43">
    <w:pPr>
      <w:pBdr>
        <w:bottom w:val="single" w:sz="4" w:space="0" w:color="000000"/>
      </w:pBd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00005FE7" w14:textId="0D0B175A" w:rsidR="00071FE1" w:rsidRPr="009E00BF" w:rsidRDefault="008F6F43">
    <w:pPr>
      <w:pBdr>
        <w:bottom w:val="single" w:sz="4" w:space="0" w:color="000000"/>
      </w:pBdr>
      <w:spacing w:after="0" w:line="240" w:lineRule="auto"/>
      <w:rPr>
        <w:rFonts w:ascii="CG Times" w:eastAsia="CG Times" w:hAnsi="CG Times" w:cs="CG Times"/>
        <w:i/>
        <w:sz w:val="16"/>
        <w:szCs w:val="16"/>
      </w:rPr>
    </w:pPr>
    <w:r w:rsidRPr="009E00BF">
      <w:rPr>
        <w:rFonts w:ascii="CG Times" w:eastAsia="CG Times" w:hAnsi="CG Times" w:cs="CG Times"/>
        <w:i/>
        <w:sz w:val="16"/>
        <w:szCs w:val="16"/>
      </w:rPr>
      <w:t>2. Descripción del Pro</w:t>
    </w:r>
    <w:r w:rsidR="00BE3F88">
      <w:rPr>
        <w:rFonts w:ascii="CG Times" w:eastAsia="CG Times" w:hAnsi="CG Times" w:cs="CG Times"/>
        <w:i/>
        <w:sz w:val="16"/>
        <w:szCs w:val="16"/>
      </w:rPr>
      <w:t xml:space="preserve">yecto y </w:t>
    </w:r>
    <w:r w:rsidR="00222752">
      <w:rPr>
        <w:rFonts w:ascii="CG Times" w:eastAsia="CG Times" w:hAnsi="CG Times" w:cs="CG Times"/>
        <w:i/>
        <w:sz w:val="16"/>
        <w:szCs w:val="16"/>
      </w:rPr>
      <w:t>S</w:t>
    </w:r>
    <w:r w:rsidR="00BE3F88">
      <w:rPr>
        <w:rFonts w:ascii="CG Times" w:eastAsia="CG Times" w:hAnsi="CG Times" w:cs="CG Times"/>
        <w:i/>
        <w:sz w:val="16"/>
        <w:szCs w:val="16"/>
      </w:rPr>
      <w:t>ubproyectos</w:t>
    </w:r>
    <w:r w:rsidRPr="009E00BF">
      <w:rPr>
        <w:rFonts w:ascii="CG Times" w:eastAsia="CG Times" w:hAnsi="CG Times" w:cs="CG Times"/>
        <w:i/>
        <w:sz w:val="16"/>
        <w:szCs w:val="16"/>
      </w:rPr>
      <w:t xml:space="preserve"> de Infraestructura</w:t>
    </w:r>
  </w:p>
  <w:p w14:paraId="00005FE8" w14:textId="77777777" w:rsidR="00071FE1" w:rsidRPr="009E00BF" w:rsidRDefault="00071FE1">
    <w:pPr>
      <w:pBdr>
        <w:top w:val="nil"/>
        <w:left w:val="nil"/>
        <w:bottom w:val="nil"/>
        <w:right w:val="nil"/>
        <w:between w:val="nil"/>
      </w:pBdr>
      <w:tabs>
        <w:tab w:val="center" w:pos="4419"/>
        <w:tab w:val="right" w:pos="8838"/>
      </w:tabs>
      <w:spacing w:after="0" w:line="240" w:lineRule="auto"/>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BAB6B" w14:textId="77777777" w:rsidR="0091302D" w:rsidRPr="009E00BF" w:rsidRDefault="0091302D">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270BE64A" w14:textId="77777777" w:rsidR="0091302D" w:rsidRPr="009E00BF" w:rsidRDefault="0091302D">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Viceministerio de Electricidad y Energías Renovables </w:t>
    </w:r>
  </w:p>
  <w:p w14:paraId="0E8E6420" w14:textId="77777777" w:rsidR="0091302D" w:rsidRPr="009E00BF" w:rsidRDefault="0091302D">
    <w:pPr>
      <w:pBdr>
        <w:bottom w:val="single" w:sz="4" w:space="0" w:color="000000"/>
      </w:pBd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07A3DECB" w14:textId="03F3BAD5" w:rsidR="0091302D" w:rsidRPr="009E00BF" w:rsidRDefault="0091302D">
    <w:pPr>
      <w:pBdr>
        <w:bottom w:val="single" w:sz="4" w:space="0" w:color="000000"/>
      </w:pBdr>
      <w:spacing w:after="0" w:line="240" w:lineRule="auto"/>
      <w:rPr>
        <w:rFonts w:ascii="CG Times" w:eastAsia="CG Times" w:hAnsi="CG Times" w:cs="CG Times"/>
        <w:i/>
        <w:sz w:val="16"/>
        <w:szCs w:val="16"/>
      </w:rPr>
    </w:pPr>
    <w:r w:rsidRPr="009E00BF">
      <w:rPr>
        <w:rFonts w:ascii="CG Times" w:eastAsia="CG Times" w:hAnsi="CG Times" w:cs="CG Times"/>
        <w:i/>
        <w:sz w:val="16"/>
        <w:szCs w:val="16"/>
      </w:rPr>
      <w:t xml:space="preserve">3. Marco </w:t>
    </w:r>
    <w:r w:rsidR="006A039C">
      <w:rPr>
        <w:rFonts w:ascii="CG Times" w:eastAsia="CG Times" w:hAnsi="CG Times" w:cs="CG Times"/>
        <w:i/>
        <w:sz w:val="16"/>
        <w:szCs w:val="16"/>
      </w:rPr>
      <w:t>L</w:t>
    </w:r>
    <w:r w:rsidRPr="009E00BF">
      <w:rPr>
        <w:rFonts w:ascii="CG Times" w:eastAsia="CG Times" w:hAnsi="CG Times" w:cs="CG Times"/>
        <w:i/>
        <w:sz w:val="16"/>
        <w:szCs w:val="16"/>
      </w:rPr>
      <w:t xml:space="preserve">egal e </w:t>
    </w:r>
    <w:r w:rsidR="006A039C">
      <w:rPr>
        <w:rFonts w:ascii="CG Times" w:eastAsia="CG Times" w:hAnsi="CG Times" w:cs="CG Times"/>
        <w:i/>
        <w:sz w:val="16"/>
        <w:szCs w:val="16"/>
      </w:rPr>
      <w:t>I</w:t>
    </w:r>
    <w:r w:rsidRPr="009E00BF">
      <w:rPr>
        <w:rFonts w:ascii="CG Times" w:eastAsia="CG Times" w:hAnsi="CG Times" w:cs="CG Times"/>
        <w:i/>
        <w:sz w:val="16"/>
        <w:szCs w:val="16"/>
      </w:rPr>
      <w:t>nstitucional</w:t>
    </w:r>
  </w:p>
  <w:p w14:paraId="34A6C9F1" w14:textId="77777777" w:rsidR="0091302D" w:rsidRPr="009E00BF" w:rsidRDefault="0091302D">
    <w:pPr>
      <w:pBdr>
        <w:top w:val="nil"/>
        <w:left w:val="nil"/>
        <w:bottom w:val="nil"/>
        <w:right w:val="nil"/>
        <w:between w:val="nil"/>
      </w:pBdr>
      <w:tabs>
        <w:tab w:val="center" w:pos="4419"/>
        <w:tab w:val="right" w:pos="8838"/>
      </w:tabs>
      <w:spacing w:after="0" w:line="240" w:lineRule="auto"/>
      <w:rPr>
        <w:color w:val="00000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ED" w14:textId="77777777" w:rsidR="00071FE1" w:rsidRPr="009E00BF" w:rsidRDefault="00071FE1" w:rsidP="0091302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391B07" w14:textId="77777777" w:rsidR="009E79A2" w:rsidRPr="009E00BF" w:rsidRDefault="009E79A2">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38CEC245" w14:textId="77777777" w:rsidR="009E79A2" w:rsidRPr="009E00BF" w:rsidRDefault="009E79A2">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Viceministerio de Electricidad y Energías Renovables </w:t>
    </w:r>
  </w:p>
  <w:p w14:paraId="6EFFAC07" w14:textId="77777777" w:rsidR="009E79A2" w:rsidRPr="009E00BF" w:rsidRDefault="009E79A2">
    <w:pPr>
      <w:pBdr>
        <w:bottom w:val="single" w:sz="4" w:space="0" w:color="000000"/>
      </w:pBd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61777603" w14:textId="46F880F0" w:rsidR="009E79A2" w:rsidRPr="009E00BF" w:rsidRDefault="000A28E5">
    <w:pPr>
      <w:pBdr>
        <w:bottom w:val="single" w:sz="4" w:space="0" w:color="000000"/>
      </w:pBdr>
      <w:spacing w:after="0" w:line="240" w:lineRule="auto"/>
      <w:rPr>
        <w:rFonts w:ascii="CG Times" w:eastAsia="CG Times" w:hAnsi="CG Times" w:cs="CG Times"/>
        <w:i/>
        <w:sz w:val="16"/>
        <w:szCs w:val="16"/>
      </w:rPr>
    </w:pPr>
    <w:r>
      <w:rPr>
        <w:rFonts w:ascii="CG Times" w:eastAsia="CG Times" w:hAnsi="CG Times" w:cs="CG Times"/>
        <w:i/>
        <w:sz w:val="16"/>
        <w:szCs w:val="16"/>
      </w:rPr>
      <w:t xml:space="preserve">3. Marco </w:t>
    </w:r>
    <w:r w:rsidR="00AD634A">
      <w:rPr>
        <w:rFonts w:ascii="CG Times" w:eastAsia="CG Times" w:hAnsi="CG Times" w:cs="CG Times"/>
        <w:i/>
        <w:sz w:val="16"/>
        <w:szCs w:val="16"/>
      </w:rPr>
      <w:t>L</w:t>
    </w:r>
    <w:r>
      <w:rPr>
        <w:rFonts w:ascii="CG Times" w:eastAsia="CG Times" w:hAnsi="CG Times" w:cs="CG Times"/>
        <w:i/>
        <w:sz w:val="16"/>
        <w:szCs w:val="16"/>
      </w:rPr>
      <w:t xml:space="preserve">egal e </w:t>
    </w:r>
    <w:r w:rsidR="00AD634A">
      <w:rPr>
        <w:rFonts w:ascii="CG Times" w:eastAsia="CG Times" w:hAnsi="CG Times" w:cs="CG Times"/>
        <w:i/>
        <w:sz w:val="16"/>
        <w:szCs w:val="16"/>
      </w:rPr>
      <w:t>I</w:t>
    </w:r>
    <w:r>
      <w:rPr>
        <w:rFonts w:ascii="CG Times" w:eastAsia="CG Times" w:hAnsi="CG Times" w:cs="CG Times"/>
        <w:i/>
        <w:sz w:val="16"/>
        <w:szCs w:val="16"/>
      </w:rPr>
      <w:t>nstitucional</w:t>
    </w:r>
  </w:p>
  <w:p w14:paraId="3EF73977" w14:textId="77777777" w:rsidR="009E79A2" w:rsidRPr="009E00BF" w:rsidRDefault="009E79A2">
    <w:pPr>
      <w:pBdr>
        <w:top w:val="nil"/>
        <w:left w:val="nil"/>
        <w:bottom w:val="nil"/>
        <w:right w:val="nil"/>
        <w:between w:val="nil"/>
      </w:pBdr>
      <w:tabs>
        <w:tab w:val="center" w:pos="4419"/>
        <w:tab w:val="right" w:pos="8838"/>
      </w:tabs>
      <w:spacing w:after="0" w:line="240" w:lineRule="auto"/>
      <w:rPr>
        <w:color w:val="000000"/>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F7D64" w14:textId="77777777" w:rsidR="006359AE" w:rsidRPr="009E00BF" w:rsidRDefault="006359AE">
    <w:pPr>
      <w:pBdr>
        <w:top w:val="nil"/>
        <w:left w:val="nil"/>
        <w:bottom w:val="nil"/>
        <w:right w:val="nil"/>
        <w:between w:val="nil"/>
      </w:pBdr>
      <w:tabs>
        <w:tab w:val="center" w:pos="4252"/>
        <w:tab w:val="right" w:pos="8504"/>
      </w:tabs>
      <w:rPr>
        <w:color w:val="00000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354CB" w14:textId="77777777" w:rsidR="000A28E5" w:rsidRPr="009E00BF" w:rsidRDefault="000A28E5">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3158A40C" w14:textId="77777777" w:rsidR="000A28E5" w:rsidRPr="009E00BF" w:rsidRDefault="000A28E5">
    <w:pP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Viceministerio de Electricidad y Energías Renovables </w:t>
    </w:r>
  </w:p>
  <w:p w14:paraId="309A31F5" w14:textId="77777777" w:rsidR="000A28E5" w:rsidRPr="009E00BF" w:rsidRDefault="000A28E5">
    <w:pPr>
      <w:pBdr>
        <w:bottom w:val="single" w:sz="4" w:space="0" w:color="000000"/>
      </w:pBd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267B566D" w14:textId="205ECBE6" w:rsidR="000A28E5" w:rsidRPr="009E00BF" w:rsidRDefault="000A28E5">
    <w:pPr>
      <w:pBdr>
        <w:bottom w:val="single" w:sz="4" w:space="0" w:color="000000"/>
      </w:pBdr>
      <w:spacing w:after="0" w:line="240" w:lineRule="auto"/>
      <w:rPr>
        <w:rFonts w:ascii="CG Times" w:eastAsia="CG Times" w:hAnsi="CG Times" w:cs="CG Times"/>
        <w:i/>
        <w:sz w:val="16"/>
        <w:szCs w:val="16"/>
      </w:rPr>
    </w:pPr>
    <w:r>
      <w:rPr>
        <w:rFonts w:ascii="CG Times" w:eastAsia="CG Times" w:hAnsi="CG Times" w:cs="CG Times"/>
        <w:i/>
        <w:sz w:val="16"/>
        <w:szCs w:val="16"/>
      </w:rPr>
      <w:t xml:space="preserve">4. Contexto </w:t>
    </w:r>
    <w:r w:rsidR="006A0DBD">
      <w:rPr>
        <w:rFonts w:ascii="CG Times" w:eastAsia="CG Times" w:hAnsi="CG Times" w:cs="CG Times"/>
        <w:i/>
        <w:sz w:val="16"/>
        <w:szCs w:val="16"/>
      </w:rPr>
      <w:t>A</w:t>
    </w:r>
    <w:r>
      <w:rPr>
        <w:rFonts w:ascii="CG Times" w:eastAsia="CG Times" w:hAnsi="CG Times" w:cs="CG Times"/>
        <w:i/>
        <w:sz w:val="16"/>
        <w:szCs w:val="16"/>
      </w:rPr>
      <w:t xml:space="preserve">mbiental y </w:t>
    </w:r>
    <w:r w:rsidR="006A0DBD">
      <w:rPr>
        <w:rFonts w:ascii="CG Times" w:eastAsia="CG Times" w:hAnsi="CG Times" w:cs="CG Times"/>
        <w:i/>
        <w:sz w:val="16"/>
        <w:szCs w:val="16"/>
      </w:rPr>
      <w:t>S</w:t>
    </w:r>
    <w:r>
      <w:rPr>
        <w:rFonts w:ascii="CG Times" w:eastAsia="CG Times" w:hAnsi="CG Times" w:cs="CG Times"/>
        <w:i/>
        <w:sz w:val="16"/>
        <w:szCs w:val="16"/>
      </w:rPr>
      <w:t>ocial</w:t>
    </w:r>
  </w:p>
  <w:p w14:paraId="64AF65F1" w14:textId="77777777" w:rsidR="000A28E5" w:rsidRPr="009E00BF" w:rsidRDefault="000A28E5">
    <w:pPr>
      <w:pBdr>
        <w:top w:val="nil"/>
        <w:left w:val="nil"/>
        <w:bottom w:val="nil"/>
        <w:right w:val="nil"/>
        <w:between w:val="nil"/>
      </w:pBdr>
      <w:tabs>
        <w:tab w:val="center" w:pos="4419"/>
        <w:tab w:val="right" w:pos="8838"/>
      </w:tabs>
      <w:spacing w:after="0" w:line="240" w:lineRule="auto"/>
      <w:rPr>
        <w:color w:val="00000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D9" w14:textId="77777777" w:rsidR="00071FE1" w:rsidRPr="009E00BF" w:rsidRDefault="008F6F43">
    <w:pPr>
      <w:spacing w:after="0" w:line="240" w:lineRule="auto"/>
      <w:rPr>
        <w:rFonts w:ascii="Verdana" w:eastAsia="Verdana" w:hAnsi="Verdana" w:cs="Verdana"/>
        <w:b/>
        <w:sz w:val="18"/>
        <w:szCs w:val="18"/>
      </w:rPr>
    </w:pPr>
    <w:bookmarkStart w:id="588" w:name="_heading=h.1c5inep" w:colFirst="0" w:colLast="0"/>
    <w:bookmarkEnd w:id="588"/>
    <w:r w:rsidRPr="009E00BF">
      <w:rPr>
        <w:rFonts w:ascii="Verdana" w:eastAsia="Verdana" w:hAnsi="Verdana" w:cs="Verdana"/>
        <w:b/>
        <w:sz w:val="18"/>
        <w:szCs w:val="18"/>
      </w:rPr>
      <w:t>Ministerio de Hidrocarburos y Energías</w:t>
    </w:r>
  </w:p>
  <w:p w14:paraId="00005FDA"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Viceministerio de Electricidad y Energías Renovables</w:t>
    </w:r>
  </w:p>
  <w:p w14:paraId="00005FDB" w14:textId="77777777" w:rsidR="00071FE1" w:rsidRPr="009E00BF" w:rsidRDefault="008F6F43">
    <w:pPr>
      <w:pBdr>
        <w:bottom w:val="single" w:sz="4" w:space="0" w:color="000000"/>
      </w:pBd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00005FDC" w14:textId="36776ECF" w:rsidR="00071FE1" w:rsidRPr="009E00BF" w:rsidRDefault="000A248F">
    <w:pPr>
      <w:pBdr>
        <w:bottom w:val="single" w:sz="4" w:space="0" w:color="000000"/>
      </w:pBdr>
      <w:spacing w:after="0" w:line="240" w:lineRule="auto"/>
      <w:rPr>
        <w:rFonts w:ascii="CG Times" w:eastAsia="CG Times" w:hAnsi="CG Times" w:cs="CG Times"/>
        <w:i/>
        <w:sz w:val="16"/>
        <w:szCs w:val="16"/>
      </w:rPr>
    </w:pPr>
    <w:r>
      <w:rPr>
        <w:rFonts w:ascii="CG Times" w:eastAsia="CG Times" w:hAnsi="CG Times" w:cs="CG Times"/>
        <w:i/>
        <w:sz w:val="16"/>
        <w:szCs w:val="16"/>
      </w:rPr>
      <w:t>6.Estructura General, Roles y Funciones</w:t>
    </w:r>
  </w:p>
  <w:p w14:paraId="00005FDD"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5FF8" w14:textId="77777777" w:rsidR="00071FE1" w:rsidRPr="009E00BF" w:rsidRDefault="008F6F43">
    <w:pPr>
      <w:spacing w:after="0" w:line="240" w:lineRule="auto"/>
      <w:rPr>
        <w:rFonts w:ascii="Verdana" w:eastAsia="Verdana" w:hAnsi="Verdana" w:cs="Verdana"/>
        <w:b/>
        <w:sz w:val="18"/>
        <w:szCs w:val="18"/>
      </w:rPr>
    </w:pPr>
    <w:r w:rsidRPr="009E00BF">
      <w:rPr>
        <w:rFonts w:ascii="Verdana" w:eastAsia="Verdana" w:hAnsi="Verdana" w:cs="Verdana"/>
        <w:b/>
        <w:sz w:val="18"/>
        <w:szCs w:val="18"/>
      </w:rPr>
      <w:t>Ministerio de Hidrocarburos y Energías</w:t>
    </w:r>
  </w:p>
  <w:p w14:paraId="00005FF9" w14:textId="77777777" w:rsidR="00071FE1" w:rsidRPr="009E00BF" w:rsidRDefault="008F6F43">
    <w:pPr>
      <w:spacing w:after="0" w:line="240" w:lineRule="auto"/>
      <w:rPr>
        <w:rFonts w:ascii="Verdana" w:eastAsia="Verdana" w:hAnsi="Verdana" w:cs="Verdana"/>
        <w:b/>
        <w:sz w:val="15"/>
        <w:szCs w:val="15"/>
      </w:rPr>
    </w:pPr>
    <w:r w:rsidRPr="009E00BF">
      <w:rPr>
        <w:rFonts w:ascii="Verdana" w:eastAsia="Verdana" w:hAnsi="Verdana" w:cs="Verdana"/>
        <w:b/>
        <w:sz w:val="15"/>
        <w:szCs w:val="15"/>
      </w:rPr>
      <w:t>Viceministerio de Electricidad y Energías Renovables</w:t>
    </w:r>
  </w:p>
  <w:p w14:paraId="00005FFA" w14:textId="77777777" w:rsidR="00071FE1" w:rsidRPr="009E00BF" w:rsidRDefault="008F6F43">
    <w:pPr>
      <w:pBdr>
        <w:bottom w:val="single" w:sz="4" w:space="0" w:color="000000"/>
      </w:pBdr>
      <w:spacing w:after="0" w:line="240" w:lineRule="auto"/>
      <w:rPr>
        <w:rFonts w:ascii="Verdana" w:eastAsia="Verdana" w:hAnsi="Verdana" w:cs="Verdana"/>
        <w:b/>
        <w:sz w:val="15"/>
        <w:szCs w:val="15"/>
      </w:rPr>
    </w:pPr>
    <w:r w:rsidRPr="009E00BF">
      <w:rPr>
        <w:rFonts w:ascii="Verdana" w:eastAsia="Verdana" w:hAnsi="Verdana" w:cs="Verdana"/>
        <w:b/>
        <w:sz w:val="15"/>
        <w:szCs w:val="15"/>
      </w:rPr>
      <w:t xml:space="preserve">Proyecto Mejora del Acceso a Energía Sostenible en Bolivia (P180027) </w:t>
    </w:r>
  </w:p>
  <w:p w14:paraId="00005FFB" w14:textId="4304997B" w:rsidR="00071FE1" w:rsidRPr="009E00BF" w:rsidRDefault="00FC2DA5">
    <w:pPr>
      <w:pBdr>
        <w:bottom w:val="single" w:sz="4" w:space="0" w:color="000000"/>
      </w:pBdr>
      <w:spacing w:after="0" w:line="240" w:lineRule="auto"/>
      <w:rPr>
        <w:rFonts w:ascii="CG Times" w:eastAsia="CG Times" w:hAnsi="CG Times" w:cs="CG Times"/>
        <w:i/>
        <w:sz w:val="16"/>
        <w:szCs w:val="16"/>
      </w:rPr>
    </w:pPr>
    <w:r>
      <w:rPr>
        <w:rFonts w:ascii="CG Times" w:eastAsia="CG Times" w:hAnsi="CG Times" w:cs="CG Times"/>
        <w:i/>
        <w:sz w:val="16"/>
        <w:szCs w:val="16"/>
      </w:rPr>
      <w:t>7</w:t>
    </w:r>
    <w:r w:rsidR="008F6F43" w:rsidRPr="009E00BF">
      <w:rPr>
        <w:rFonts w:ascii="CG Times" w:eastAsia="CG Times" w:hAnsi="CG Times" w:cs="CG Times"/>
        <w:i/>
        <w:sz w:val="16"/>
        <w:szCs w:val="16"/>
      </w:rPr>
      <w:t>. Sistema de Monitoreo, Reporte y Verificación</w:t>
    </w:r>
  </w:p>
  <w:p w14:paraId="00005FFC" w14:textId="77777777" w:rsidR="00071FE1" w:rsidRPr="009E00BF" w:rsidRDefault="00071FE1">
    <w:pPr>
      <w:pBdr>
        <w:top w:val="nil"/>
        <w:left w:val="nil"/>
        <w:bottom w:val="nil"/>
        <w:right w:val="nil"/>
        <w:between w:val="nil"/>
      </w:pBdr>
      <w:tabs>
        <w:tab w:val="center" w:pos="4252"/>
        <w:tab w:val="right" w:pos="8504"/>
      </w:tabs>
      <w:spacing w:after="0" w:line="240" w:lineRule="auto"/>
      <w:rPr>
        <w:rFonts w:eastAsia="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C043E"/>
    <w:multiLevelType w:val="hybridMultilevel"/>
    <w:tmpl w:val="0772F39C"/>
    <w:lvl w:ilvl="0" w:tplc="B0B81AD0">
      <w:numFmt w:val="bullet"/>
      <w:lvlText w:val="-"/>
      <w:lvlJc w:val="left"/>
      <w:pPr>
        <w:ind w:left="720" w:hanging="360"/>
      </w:pPr>
      <w:rPr>
        <w:rFonts w:ascii="Tahoma" w:eastAsia="Times New Roman" w:hAnsi="Tahoma" w:cs="Tahom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576065"/>
    <w:multiLevelType w:val="multilevel"/>
    <w:tmpl w:val="2DD82B12"/>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2C90CBA"/>
    <w:multiLevelType w:val="multilevel"/>
    <w:tmpl w:val="C1A6B39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38E0890"/>
    <w:multiLevelType w:val="hybridMultilevel"/>
    <w:tmpl w:val="7390FDAA"/>
    <w:lvl w:ilvl="0" w:tplc="400A000D">
      <w:start w:val="1"/>
      <w:numFmt w:val="bullet"/>
      <w:lvlText w:val=""/>
      <w:lvlJc w:val="left"/>
      <w:pPr>
        <w:ind w:left="2912" w:hanging="360"/>
      </w:pPr>
      <w:rPr>
        <w:rFonts w:ascii="Wingdings" w:hAnsi="Wingdings" w:hint="default"/>
      </w:rPr>
    </w:lvl>
    <w:lvl w:ilvl="1" w:tplc="400A0003" w:tentative="1">
      <w:start w:val="1"/>
      <w:numFmt w:val="bullet"/>
      <w:lvlText w:val="o"/>
      <w:lvlJc w:val="left"/>
      <w:pPr>
        <w:ind w:left="3632" w:hanging="360"/>
      </w:pPr>
      <w:rPr>
        <w:rFonts w:ascii="Courier New" w:hAnsi="Courier New" w:cs="Courier New" w:hint="default"/>
      </w:rPr>
    </w:lvl>
    <w:lvl w:ilvl="2" w:tplc="400A0005" w:tentative="1">
      <w:start w:val="1"/>
      <w:numFmt w:val="bullet"/>
      <w:lvlText w:val=""/>
      <w:lvlJc w:val="left"/>
      <w:pPr>
        <w:ind w:left="4352" w:hanging="360"/>
      </w:pPr>
      <w:rPr>
        <w:rFonts w:ascii="Wingdings" w:hAnsi="Wingdings" w:hint="default"/>
      </w:rPr>
    </w:lvl>
    <w:lvl w:ilvl="3" w:tplc="400A0001" w:tentative="1">
      <w:start w:val="1"/>
      <w:numFmt w:val="bullet"/>
      <w:lvlText w:val=""/>
      <w:lvlJc w:val="left"/>
      <w:pPr>
        <w:ind w:left="5072" w:hanging="360"/>
      </w:pPr>
      <w:rPr>
        <w:rFonts w:ascii="Symbol" w:hAnsi="Symbol" w:hint="default"/>
      </w:rPr>
    </w:lvl>
    <w:lvl w:ilvl="4" w:tplc="400A0003" w:tentative="1">
      <w:start w:val="1"/>
      <w:numFmt w:val="bullet"/>
      <w:lvlText w:val="o"/>
      <w:lvlJc w:val="left"/>
      <w:pPr>
        <w:ind w:left="5792" w:hanging="360"/>
      </w:pPr>
      <w:rPr>
        <w:rFonts w:ascii="Courier New" w:hAnsi="Courier New" w:cs="Courier New" w:hint="default"/>
      </w:rPr>
    </w:lvl>
    <w:lvl w:ilvl="5" w:tplc="400A0005" w:tentative="1">
      <w:start w:val="1"/>
      <w:numFmt w:val="bullet"/>
      <w:lvlText w:val=""/>
      <w:lvlJc w:val="left"/>
      <w:pPr>
        <w:ind w:left="6512" w:hanging="360"/>
      </w:pPr>
      <w:rPr>
        <w:rFonts w:ascii="Wingdings" w:hAnsi="Wingdings" w:hint="default"/>
      </w:rPr>
    </w:lvl>
    <w:lvl w:ilvl="6" w:tplc="400A0001" w:tentative="1">
      <w:start w:val="1"/>
      <w:numFmt w:val="bullet"/>
      <w:lvlText w:val=""/>
      <w:lvlJc w:val="left"/>
      <w:pPr>
        <w:ind w:left="7232" w:hanging="360"/>
      </w:pPr>
      <w:rPr>
        <w:rFonts w:ascii="Symbol" w:hAnsi="Symbol" w:hint="default"/>
      </w:rPr>
    </w:lvl>
    <w:lvl w:ilvl="7" w:tplc="400A0003" w:tentative="1">
      <w:start w:val="1"/>
      <w:numFmt w:val="bullet"/>
      <w:lvlText w:val="o"/>
      <w:lvlJc w:val="left"/>
      <w:pPr>
        <w:ind w:left="7952" w:hanging="360"/>
      </w:pPr>
      <w:rPr>
        <w:rFonts w:ascii="Courier New" w:hAnsi="Courier New" w:cs="Courier New" w:hint="default"/>
      </w:rPr>
    </w:lvl>
    <w:lvl w:ilvl="8" w:tplc="400A0005" w:tentative="1">
      <w:start w:val="1"/>
      <w:numFmt w:val="bullet"/>
      <w:lvlText w:val=""/>
      <w:lvlJc w:val="left"/>
      <w:pPr>
        <w:ind w:left="8672" w:hanging="360"/>
      </w:pPr>
      <w:rPr>
        <w:rFonts w:ascii="Wingdings" w:hAnsi="Wingdings" w:hint="default"/>
      </w:rPr>
    </w:lvl>
  </w:abstractNum>
  <w:abstractNum w:abstractNumId="4" w15:restartNumberingAfterBreak="0">
    <w:nsid w:val="03FE48FF"/>
    <w:multiLevelType w:val="multilevel"/>
    <w:tmpl w:val="274617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043E7C87"/>
    <w:multiLevelType w:val="hybridMultilevel"/>
    <w:tmpl w:val="3578C7B8"/>
    <w:lvl w:ilvl="0" w:tplc="AA02B020">
      <w:start w:val="1"/>
      <w:numFmt w:val="bullet"/>
      <w:lvlText w:val="√"/>
      <w:lvlJc w:val="left"/>
      <w:pPr>
        <w:tabs>
          <w:tab w:val="num" w:pos="360"/>
        </w:tabs>
        <w:ind w:left="360" w:hanging="360"/>
      </w:pPr>
      <w:rPr>
        <w:rFonts w:ascii="Agency FB" w:hAnsi="Agency FB"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5304066"/>
    <w:multiLevelType w:val="multilevel"/>
    <w:tmpl w:val="8CCCDBCE"/>
    <w:lvl w:ilvl="0">
      <w:start w:val="1"/>
      <w:numFmt w:val="bullet"/>
      <w:lvlText w:val="✔"/>
      <w:lvlJc w:val="left"/>
      <w:pPr>
        <w:ind w:left="2912" w:hanging="360"/>
      </w:pPr>
      <w:rPr>
        <w:rFonts w:ascii="Noto Sans Symbols" w:eastAsia="Noto Sans Symbols" w:hAnsi="Noto Sans Symbols" w:cs="Noto Sans Symbols"/>
      </w:rPr>
    </w:lvl>
    <w:lvl w:ilvl="1">
      <w:start w:val="1"/>
      <w:numFmt w:val="bullet"/>
      <w:lvlText w:val="o"/>
      <w:lvlJc w:val="left"/>
      <w:pPr>
        <w:ind w:left="3632" w:hanging="360"/>
      </w:pPr>
      <w:rPr>
        <w:rFonts w:ascii="Courier New" w:eastAsia="Courier New" w:hAnsi="Courier New" w:cs="Courier New"/>
      </w:rPr>
    </w:lvl>
    <w:lvl w:ilvl="2">
      <w:start w:val="1"/>
      <w:numFmt w:val="bullet"/>
      <w:lvlText w:val="▪"/>
      <w:lvlJc w:val="left"/>
      <w:pPr>
        <w:ind w:left="4352" w:hanging="360"/>
      </w:pPr>
      <w:rPr>
        <w:rFonts w:ascii="Noto Sans Symbols" w:eastAsia="Noto Sans Symbols" w:hAnsi="Noto Sans Symbols" w:cs="Noto Sans Symbols"/>
      </w:rPr>
    </w:lvl>
    <w:lvl w:ilvl="3">
      <w:start w:val="1"/>
      <w:numFmt w:val="bullet"/>
      <w:lvlText w:val="●"/>
      <w:lvlJc w:val="left"/>
      <w:pPr>
        <w:ind w:left="5072" w:hanging="360"/>
      </w:pPr>
      <w:rPr>
        <w:rFonts w:ascii="Noto Sans Symbols" w:eastAsia="Noto Sans Symbols" w:hAnsi="Noto Sans Symbols" w:cs="Noto Sans Symbols"/>
      </w:rPr>
    </w:lvl>
    <w:lvl w:ilvl="4">
      <w:start w:val="1"/>
      <w:numFmt w:val="bullet"/>
      <w:lvlText w:val="o"/>
      <w:lvlJc w:val="left"/>
      <w:pPr>
        <w:ind w:left="5792" w:hanging="360"/>
      </w:pPr>
      <w:rPr>
        <w:rFonts w:ascii="Courier New" w:eastAsia="Courier New" w:hAnsi="Courier New" w:cs="Courier New"/>
      </w:rPr>
    </w:lvl>
    <w:lvl w:ilvl="5">
      <w:start w:val="1"/>
      <w:numFmt w:val="bullet"/>
      <w:lvlText w:val="▪"/>
      <w:lvlJc w:val="left"/>
      <w:pPr>
        <w:ind w:left="6512" w:hanging="360"/>
      </w:pPr>
      <w:rPr>
        <w:rFonts w:ascii="Noto Sans Symbols" w:eastAsia="Noto Sans Symbols" w:hAnsi="Noto Sans Symbols" w:cs="Noto Sans Symbols"/>
      </w:rPr>
    </w:lvl>
    <w:lvl w:ilvl="6">
      <w:start w:val="1"/>
      <w:numFmt w:val="bullet"/>
      <w:lvlText w:val="●"/>
      <w:lvlJc w:val="left"/>
      <w:pPr>
        <w:ind w:left="7232" w:hanging="360"/>
      </w:pPr>
      <w:rPr>
        <w:rFonts w:ascii="Noto Sans Symbols" w:eastAsia="Noto Sans Symbols" w:hAnsi="Noto Sans Symbols" w:cs="Noto Sans Symbols"/>
      </w:rPr>
    </w:lvl>
    <w:lvl w:ilvl="7">
      <w:start w:val="1"/>
      <w:numFmt w:val="bullet"/>
      <w:lvlText w:val="o"/>
      <w:lvlJc w:val="left"/>
      <w:pPr>
        <w:ind w:left="7952" w:hanging="360"/>
      </w:pPr>
      <w:rPr>
        <w:rFonts w:ascii="Courier New" w:eastAsia="Courier New" w:hAnsi="Courier New" w:cs="Courier New"/>
      </w:rPr>
    </w:lvl>
    <w:lvl w:ilvl="8">
      <w:start w:val="1"/>
      <w:numFmt w:val="bullet"/>
      <w:lvlText w:val="▪"/>
      <w:lvlJc w:val="left"/>
      <w:pPr>
        <w:ind w:left="8672" w:hanging="360"/>
      </w:pPr>
      <w:rPr>
        <w:rFonts w:ascii="Noto Sans Symbols" w:eastAsia="Noto Sans Symbols" w:hAnsi="Noto Sans Symbols" w:cs="Noto Sans Symbols"/>
      </w:rPr>
    </w:lvl>
  </w:abstractNum>
  <w:abstractNum w:abstractNumId="7" w15:restartNumberingAfterBreak="0">
    <w:nsid w:val="05E66AA1"/>
    <w:multiLevelType w:val="multilevel"/>
    <w:tmpl w:val="CD44437C"/>
    <w:lvl w:ilvl="0">
      <w:start w:val="1"/>
      <w:numFmt w:val="bullet"/>
      <w:pStyle w:val="Estilo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694103D"/>
    <w:multiLevelType w:val="multilevel"/>
    <w:tmpl w:val="9BD8428C"/>
    <w:lvl w:ilvl="0">
      <w:start w:val="1"/>
      <w:numFmt w:val="decimal"/>
      <w:lvlText w:val="%1."/>
      <w:lvlJc w:val="left"/>
      <w:pPr>
        <w:ind w:left="360" w:hanging="360"/>
      </w:pPr>
      <w:rPr>
        <w:b/>
        <w:bCs w:val="0"/>
      </w:rPr>
    </w:lvl>
    <w:lvl w:ilvl="1">
      <w:start w:val="1"/>
      <w:numFmt w:val="decimal"/>
      <w:lvlText w:val="%1.%2."/>
      <w:lvlJc w:val="left"/>
      <w:pPr>
        <w:ind w:left="792" w:hanging="432"/>
      </w:pPr>
    </w:lvl>
    <w:lvl w:ilvl="2">
      <w:start w:val="1"/>
      <w:numFmt w:val="decimal"/>
      <w:lvlText w:val="%1.%2.%3."/>
      <w:lvlJc w:val="left"/>
      <w:pPr>
        <w:ind w:left="1224" w:hanging="504"/>
      </w:pPr>
      <w:rPr>
        <w:b/>
        <w:bCs w:val="0"/>
      </w:rPr>
    </w:lvl>
    <w:lvl w:ilvl="3">
      <w:start w:val="1"/>
      <w:numFmt w:val="decimal"/>
      <w:lvlText w:val="%1.%2.%3.%4."/>
      <w:lvlJc w:val="left"/>
      <w:pPr>
        <w:ind w:left="1728" w:hanging="647"/>
      </w:pPr>
      <w:rPr>
        <w:b/>
        <w:bCs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6BE5DA2"/>
    <w:multiLevelType w:val="hybridMultilevel"/>
    <w:tmpl w:val="D57EC32A"/>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0" w15:restartNumberingAfterBreak="0">
    <w:nsid w:val="08EB6325"/>
    <w:multiLevelType w:val="multilevel"/>
    <w:tmpl w:val="A7A021A2"/>
    <w:lvl w:ilvl="0">
      <w:start w:val="1"/>
      <w:numFmt w:val="lowerLetter"/>
      <w:lvlText w:val="%1)"/>
      <w:lvlJc w:val="left"/>
      <w:pPr>
        <w:ind w:left="1156" w:hanging="360"/>
      </w:pPr>
    </w:lvl>
    <w:lvl w:ilvl="1">
      <w:start w:val="1"/>
      <w:numFmt w:val="lowerLetter"/>
      <w:lvlText w:val="%2."/>
      <w:lvlJc w:val="left"/>
      <w:pPr>
        <w:ind w:left="1876" w:hanging="360"/>
      </w:pPr>
    </w:lvl>
    <w:lvl w:ilvl="2">
      <w:start w:val="1"/>
      <w:numFmt w:val="lowerRoman"/>
      <w:lvlText w:val="%3."/>
      <w:lvlJc w:val="right"/>
      <w:pPr>
        <w:ind w:left="2596" w:hanging="180"/>
      </w:pPr>
    </w:lvl>
    <w:lvl w:ilvl="3">
      <w:start w:val="1"/>
      <w:numFmt w:val="decimal"/>
      <w:lvlText w:val="%4."/>
      <w:lvlJc w:val="left"/>
      <w:pPr>
        <w:ind w:left="3316" w:hanging="360"/>
      </w:pPr>
    </w:lvl>
    <w:lvl w:ilvl="4">
      <w:start w:val="1"/>
      <w:numFmt w:val="lowerLetter"/>
      <w:lvlText w:val="%5."/>
      <w:lvlJc w:val="left"/>
      <w:pPr>
        <w:ind w:left="4036" w:hanging="360"/>
      </w:pPr>
    </w:lvl>
    <w:lvl w:ilvl="5">
      <w:start w:val="1"/>
      <w:numFmt w:val="lowerRoman"/>
      <w:lvlText w:val="%6."/>
      <w:lvlJc w:val="right"/>
      <w:pPr>
        <w:ind w:left="4756" w:hanging="180"/>
      </w:pPr>
    </w:lvl>
    <w:lvl w:ilvl="6">
      <w:start w:val="1"/>
      <w:numFmt w:val="decimal"/>
      <w:lvlText w:val="%7."/>
      <w:lvlJc w:val="left"/>
      <w:pPr>
        <w:ind w:left="5476" w:hanging="360"/>
      </w:pPr>
    </w:lvl>
    <w:lvl w:ilvl="7">
      <w:start w:val="1"/>
      <w:numFmt w:val="lowerLetter"/>
      <w:lvlText w:val="%8."/>
      <w:lvlJc w:val="left"/>
      <w:pPr>
        <w:ind w:left="6196" w:hanging="360"/>
      </w:pPr>
    </w:lvl>
    <w:lvl w:ilvl="8">
      <w:start w:val="1"/>
      <w:numFmt w:val="lowerRoman"/>
      <w:lvlText w:val="%9."/>
      <w:lvlJc w:val="right"/>
      <w:pPr>
        <w:ind w:left="6916" w:hanging="180"/>
      </w:pPr>
    </w:lvl>
  </w:abstractNum>
  <w:abstractNum w:abstractNumId="11" w15:restartNumberingAfterBreak="0">
    <w:nsid w:val="09E951AA"/>
    <w:multiLevelType w:val="multilevel"/>
    <w:tmpl w:val="642459E0"/>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2" w15:restartNumberingAfterBreak="0">
    <w:nsid w:val="0ACC6E3C"/>
    <w:multiLevelType w:val="multilevel"/>
    <w:tmpl w:val="7B54E25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0B2841EE"/>
    <w:multiLevelType w:val="multilevel"/>
    <w:tmpl w:val="23ACFC5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4" w15:restartNumberingAfterBreak="0">
    <w:nsid w:val="0B294E48"/>
    <w:multiLevelType w:val="multilevel"/>
    <w:tmpl w:val="AC2452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0BD35C5F"/>
    <w:multiLevelType w:val="hybridMultilevel"/>
    <w:tmpl w:val="FF8094E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6" w15:restartNumberingAfterBreak="0">
    <w:nsid w:val="0C66459D"/>
    <w:multiLevelType w:val="multilevel"/>
    <w:tmpl w:val="65A4D3A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C6B209A"/>
    <w:multiLevelType w:val="multilevel"/>
    <w:tmpl w:val="E202FF16"/>
    <w:lvl w:ilvl="0">
      <w:start w:val="1"/>
      <w:numFmt w:val="bullet"/>
      <w:lvlText w:val="⮚"/>
      <w:lvlJc w:val="left"/>
      <w:pPr>
        <w:ind w:left="1855" w:hanging="360"/>
      </w:pPr>
      <w:rPr>
        <w:rFonts w:ascii="Noto Sans Symbols" w:eastAsia="Noto Sans Symbols" w:hAnsi="Noto Sans Symbols" w:cs="Noto Sans Symbols"/>
      </w:rPr>
    </w:lvl>
    <w:lvl w:ilvl="1">
      <w:start w:val="1"/>
      <w:numFmt w:val="bullet"/>
      <w:lvlText w:val="o"/>
      <w:lvlJc w:val="left"/>
      <w:pPr>
        <w:ind w:left="2575" w:hanging="360"/>
      </w:pPr>
      <w:rPr>
        <w:rFonts w:ascii="Courier New" w:eastAsia="Courier New" w:hAnsi="Courier New" w:cs="Courier New"/>
      </w:rPr>
    </w:lvl>
    <w:lvl w:ilvl="2">
      <w:start w:val="1"/>
      <w:numFmt w:val="bullet"/>
      <w:lvlText w:val="▪"/>
      <w:lvlJc w:val="left"/>
      <w:pPr>
        <w:ind w:left="3295" w:hanging="360"/>
      </w:pPr>
      <w:rPr>
        <w:rFonts w:ascii="Noto Sans Symbols" w:eastAsia="Noto Sans Symbols" w:hAnsi="Noto Sans Symbols" w:cs="Noto Sans Symbols"/>
      </w:rPr>
    </w:lvl>
    <w:lvl w:ilvl="3">
      <w:start w:val="1"/>
      <w:numFmt w:val="bullet"/>
      <w:lvlText w:val="●"/>
      <w:lvlJc w:val="left"/>
      <w:pPr>
        <w:ind w:left="4015" w:hanging="360"/>
      </w:pPr>
      <w:rPr>
        <w:rFonts w:ascii="Noto Sans Symbols" w:eastAsia="Noto Sans Symbols" w:hAnsi="Noto Sans Symbols" w:cs="Noto Sans Symbols"/>
      </w:rPr>
    </w:lvl>
    <w:lvl w:ilvl="4">
      <w:start w:val="1"/>
      <w:numFmt w:val="bullet"/>
      <w:lvlText w:val="o"/>
      <w:lvlJc w:val="left"/>
      <w:pPr>
        <w:ind w:left="4735" w:hanging="360"/>
      </w:pPr>
      <w:rPr>
        <w:rFonts w:ascii="Courier New" w:eastAsia="Courier New" w:hAnsi="Courier New" w:cs="Courier New"/>
      </w:rPr>
    </w:lvl>
    <w:lvl w:ilvl="5">
      <w:start w:val="1"/>
      <w:numFmt w:val="bullet"/>
      <w:lvlText w:val="▪"/>
      <w:lvlJc w:val="left"/>
      <w:pPr>
        <w:ind w:left="5455" w:hanging="360"/>
      </w:pPr>
      <w:rPr>
        <w:rFonts w:ascii="Noto Sans Symbols" w:eastAsia="Noto Sans Symbols" w:hAnsi="Noto Sans Symbols" w:cs="Noto Sans Symbols"/>
      </w:rPr>
    </w:lvl>
    <w:lvl w:ilvl="6">
      <w:start w:val="1"/>
      <w:numFmt w:val="bullet"/>
      <w:lvlText w:val="●"/>
      <w:lvlJc w:val="left"/>
      <w:pPr>
        <w:ind w:left="6175" w:hanging="360"/>
      </w:pPr>
      <w:rPr>
        <w:rFonts w:ascii="Noto Sans Symbols" w:eastAsia="Noto Sans Symbols" w:hAnsi="Noto Sans Symbols" w:cs="Noto Sans Symbols"/>
      </w:rPr>
    </w:lvl>
    <w:lvl w:ilvl="7">
      <w:start w:val="1"/>
      <w:numFmt w:val="bullet"/>
      <w:lvlText w:val="o"/>
      <w:lvlJc w:val="left"/>
      <w:pPr>
        <w:ind w:left="6895" w:hanging="360"/>
      </w:pPr>
      <w:rPr>
        <w:rFonts w:ascii="Courier New" w:eastAsia="Courier New" w:hAnsi="Courier New" w:cs="Courier New"/>
      </w:rPr>
    </w:lvl>
    <w:lvl w:ilvl="8">
      <w:start w:val="1"/>
      <w:numFmt w:val="bullet"/>
      <w:lvlText w:val="▪"/>
      <w:lvlJc w:val="left"/>
      <w:pPr>
        <w:ind w:left="7615" w:hanging="360"/>
      </w:pPr>
      <w:rPr>
        <w:rFonts w:ascii="Noto Sans Symbols" w:eastAsia="Noto Sans Symbols" w:hAnsi="Noto Sans Symbols" w:cs="Noto Sans Symbols"/>
      </w:rPr>
    </w:lvl>
  </w:abstractNum>
  <w:abstractNum w:abstractNumId="18" w15:restartNumberingAfterBreak="0">
    <w:nsid w:val="0C9863E5"/>
    <w:multiLevelType w:val="multilevel"/>
    <w:tmpl w:val="07500A50"/>
    <w:lvl w:ilvl="0">
      <w:start w:val="1"/>
      <w:numFmt w:val="bullet"/>
      <w:lvlText w:val="●"/>
      <w:lvlJc w:val="left"/>
      <w:pPr>
        <w:ind w:left="2339" w:hanging="357"/>
      </w:pPr>
      <w:rPr>
        <w:rFonts w:ascii="Noto Sans Symbols" w:eastAsia="Noto Sans Symbols" w:hAnsi="Noto Sans Symbols" w:cs="Noto Sans Symbols"/>
      </w:rPr>
    </w:lvl>
    <w:lvl w:ilvl="1">
      <w:start w:val="1"/>
      <w:numFmt w:val="bullet"/>
      <w:lvlText w:val="−"/>
      <w:lvlJc w:val="left"/>
      <w:pPr>
        <w:ind w:left="2339" w:hanging="357"/>
      </w:pPr>
      <w:rPr>
        <w:rFonts w:ascii="Noto Sans Symbols" w:eastAsia="Noto Sans Symbols" w:hAnsi="Noto Sans Symbols" w:cs="Noto Sans Symbols"/>
      </w:rPr>
    </w:lvl>
    <w:lvl w:ilvl="2">
      <w:start w:val="1"/>
      <w:numFmt w:val="lowerRoman"/>
      <w:lvlText w:val="%3)"/>
      <w:lvlJc w:val="left"/>
      <w:pPr>
        <w:ind w:left="3062" w:hanging="360"/>
      </w:pPr>
    </w:lvl>
    <w:lvl w:ilvl="3">
      <w:start w:val="1"/>
      <w:numFmt w:val="decimal"/>
      <w:lvlText w:val="(%4)"/>
      <w:lvlJc w:val="left"/>
      <w:pPr>
        <w:ind w:left="3422" w:hanging="360"/>
      </w:pPr>
    </w:lvl>
    <w:lvl w:ilvl="4">
      <w:start w:val="1"/>
      <w:numFmt w:val="lowerLetter"/>
      <w:lvlText w:val="(%5)"/>
      <w:lvlJc w:val="left"/>
      <w:pPr>
        <w:ind w:left="3782" w:hanging="360"/>
      </w:pPr>
    </w:lvl>
    <w:lvl w:ilvl="5">
      <w:start w:val="1"/>
      <w:numFmt w:val="lowerRoman"/>
      <w:lvlText w:val="(%6)"/>
      <w:lvlJc w:val="left"/>
      <w:pPr>
        <w:ind w:left="4142" w:hanging="360"/>
      </w:pPr>
    </w:lvl>
    <w:lvl w:ilvl="6">
      <w:start w:val="1"/>
      <w:numFmt w:val="decimal"/>
      <w:lvlText w:val="%7."/>
      <w:lvlJc w:val="left"/>
      <w:pPr>
        <w:ind w:left="4502" w:hanging="360"/>
      </w:pPr>
    </w:lvl>
    <w:lvl w:ilvl="7">
      <w:start w:val="1"/>
      <w:numFmt w:val="lowerLetter"/>
      <w:lvlText w:val="%8."/>
      <w:lvlJc w:val="left"/>
      <w:pPr>
        <w:ind w:left="4862" w:hanging="360"/>
      </w:pPr>
    </w:lvl>
    <w:lvl w:ilvl="8">
      <w:start w:val="1"/>
      <w:numFmt w:val="lowerRoman"/>
      <w:lvlText w:val="%9."/>
      <w:lvlJc w:val="left"/>
      <w:pPr>
        <w:ind w:left="5222" w:hanging="360"/>
      </w:pPr>
    </w:lvl>
  </w:abstractNum>
  <w:abstractNum w:abstractNumId="19" w15:restartNumberingAfterBreak="0">
    <w:nsid w:val="0C9D08D5"/>
    <w:multiLevelType w:val="multilevel"/>
    <w:tmpl w:val="107CD3CA"/>
    <w:lvl w:ilvl="0">
      <w:start w:val="1"/>
      <w:numFmt w:val="lowerLetter"/>
      <w:lvlText w:val="%1)"/>
      <w:lvlJc w:val="left"/>
      <w:pPr>
        <w:ind w:left="1156" w:hanging="360"/>
      </w:pPr>
    </w:lvl>
    <w:lvl w:ilvl="1">
      <w:start w:val="1"/>
      <w:numFmt w:val="lowerLetter"/>
      <w:lvlText w:val="%2."/>
      <w:lvlJc w:val="left"/>
      <w:pPr>
        <w:ind w:left="1876" w:hanging="360"/>
      </w:pPr>
    </w:lvl>
    <w:lvl w:ilvl="2">
      <w:start w:val="1"/>
      <w:numFmt w:val="lowerRoman"/>
      <w:lvlText w:val="%3."/>
      <w:lvlJc w:val="right"/>
      <w:pPr>
        <w:ind w:left="2596" w:hanging="180"/>
      </w:pPr>
    </w:lvl>
    <w:lvl w:ilvl="3">
      <w:start w:val="1"/>
      <w:numFmt w:val="decimal"/>
      <w:lvlText w:val="%4."/>
      <w:lvlJc w:val="left"/>
      <w:pPr>
        <w:ind w:left="3316" w:hanging="360"/>
      </w:pPr>
    </w:lvl>
    <w:lvl w:ilvl="4">
      <w:start w:val="1"/>
      <w:numFmt w:val="lowerLetter"/>
      <w:lvlText w:val="%5."/>
      <w:lvlJc w:val="left"/>
      <w:pPr>
        <w:ind w:left="4036" w:hanging="360"/>
      </w:pPr>
    </w:lvl>
    <w:lvl w:ilvl="5">
      <w:start w:val="1"/>
      <w:numFmt w:val="lowerRoman"/>
      <w:lvlText w:val="%6."/>
      <w:lvlJc w:val="right"/>
      <w:pPr>
        <w:ind w:left="4756" w:hanging="180"/>
      </w:pPr>
    </w:lvl>
    <w:lvl w:ilvl="6">
      <w:start w:val="1"/>
      <w:numFmt w:val="decimal"/>
      <w:lvlText w:val="%7."/>
      <w:lvlJc w:val="left"/>
      <w:pPr>
        <w:ind w:left="5476" w:hanging="360"/>
      </w:pPr>
    </w:lvl>
    <w:lvl w:ilvl="7">
      <w:start w:val="1"/>
      <w:numFmt w:val="lowerLetter"/>
      <w:lvlText w:val="%8."/>
      <w:lvlJc w:val="left"/>
      <w:pPr>
        <w:ind w:left="6196" w:hanging="360"/>
      </w:pPr>
    </w:lvl>
    <w:lvl w:ilvl="8">
      <w:start w:val="1"/>
      <w:numFmt w:val="lowerRoman"/>
      <w:lvlText w:val="%9."/>
      <w:lvlJc w:val="right"/>
      <w:pPr>
        <w:ind w:left="6916" w:hanging="180"/>
      </w:pPr>
    </w:lvl>
  </w:abstractNum>
  <w:abstractNum w:abstractNumId="20" w15:restartNumberingAfterBreak="0">
    <w:nsid w:val="0CB940A0"/>
    <w:multiLevelType w:val="multilevel"/>
    <w:tmpl w:val="0CB940A0"/>
    <w:lvl w:ilvl="0">
      <w:numFmt w:val="bullet"/>
      <w:lvlText w:val="-"/>
      <w:lvlJc w:val="left"/>
      <w:pPr>
        <w:ind w:left="360" w:hanging="360"/>
      </w:pPr>
      <w:rPr>
        <w:rFonts w:ascii="Tahoma" w:eastAsia="Times New Roman" w:hAnsi="Tahoma" w:cs="Tahoma"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0CE97D46"/>
    <w:multiLevelType w:val="multilevel"/>
    <w:tmpl w:val="795412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E78500C"/>
    <w:multiLevelType w:val="multilevel"/>
    <w:tmpl w:val="4B72ADB2"/>
    <w:lvl w:ilvl="0">
      <w:start w:val="1"/>
      <w:numFmt w:val="decimal"/>
      <w:lvlText w:val="Tabla 5.%1:"/>
      <w:lvlJc w:val="left"/>
      <w:pPr>
        <w:ind w:left="720" w:hanging="550"/>
      </w:pPr>
    </w:lvl>
    <w:lvl w:ilvl="1">
      <w:start w:val="1"/>
      <w:numFmt w:val="bullet"/>
      <w:lvlText w:val="o"/>
      <w:lvlJc w:val="left"/>
      <w:pPr>
        <w:ind w:left="1440" w:hanging="360"/>
      </w:pPr>
      <w:rPr>
        <w:rFonts w:ascii="Courier New" w:eastAsia="Courier New" w:hAnsi="Courier New" w:cs="Courier New"/>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EB602B8"/>
    <w:multiLevelType w:val="hybridMultilevel"/>
    <w:tmpl w:val="F7449B22"/>
    <w:lvl w:ilvl="0" w:tplc="B8925BD4">
      <w:start w:val="1"/>
      <w:numFmt w:val="lowerLetter"/>
      <w:lvlText w:val="%1)"/>
      <w:lvlJc w:val="left"/>
      <w:pPr>
        <w:tabs>
          <w:tab w:val="num" w:pos="927"/>
        </w:tabs>
        <w:ind w:left="927" w:hanging="360"/>
      </w:pPr>
      <w:rPr>
        <w:rFonts w:hint="default"/>
      </w:r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24" w15:restartNumberingAfterBreak="0">
    <w:nsid w:val="0F2650F4"/>
    <w:multiLevelType w:val="hybridMultilevel"/>
    <w:tmpl w:val="ED96219C"/>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5" w15:restartNumberingAfterBreak="0">
    <w:nsid w:val="0F93204A"/>
    <w:multiLevelType w:val="multilevel"/>
    <w:tmpl w:val="E36054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0FB01152"/>
    <w:multiLevelType w:val="multilevel"/>
    <w:tmpl w:val="487E7B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0FBF3684"/>
    <w:multiLevelType w:val="hybridMultilevel"/>
    <w:tmpl w:val="260ACBB0"/>
    <w:lvl w:ilvl="0" w:tplc="4E0CB5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00E2D43"/>
    <w:multiLevelType w:val="multilevel"/>
    <w:tmpl w:val="3B8600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107B00A4"/>
    <w:multiLevelType w:val="multilevel"/>
    <w:tmpl w:val="90D6FABC"/>
    <w:lvl w:ilvl="0">
      <w:start w:val="1"/>
      <w:numFmt w:val="bullet"/>
      <w:lvlText w:val="●"/>
      <w:lvlJc w:val="left"/>
      <w:pPr>
        <w:ind w:left="6031"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1096709B"/>
    <w:multiLevelType w:val="hybridMultilevel"/>
    <w:tmpl w:val="98F0D9E0"/>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31" w15:restartNumberingAfterBreak="0">
    <w:nsid w:val="111A4F9E"/>
    <w:multiLevelType w:val="multilevel"/>
    <w:tmpl w:val="E3F02EA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115355B6"/>
    <w:multiLevelType w:val="hybridMultilevel"/>
    <w:tmpl w:val="BFEC3856"/>
    <w:lvl w:ilvl="0" w:tplc="AA02B020">
      <w:start w:val="1"/>
      <w:numFmt w:val="bullet"/>
      <w:lvlText w:val="√"/>
      <w:lvlJc w:val="left"/>
      <w:pPr>
        <w:tabs>
          <w:tab w:val="num" w:pos="720"/>
        </w:tabs>
        <w:ind w:left="720" w:hanging="360"/>
      </w:pPr>
      <w:rPr>
        <w:rFonts w:ascii="Agency FB" w:hAnsi="Agency FB"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11B44A90"/>
    <w:multiLevelType w:val="hybridMultilevel"/>
    <w:tmpl w:val="7DAA7838"/>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4" w15:restartNumberingAfterBreak="0">
    <w:nsid w:val="11E3605D"/>
    <w:multiLevelType w:val="multilevel"/>
    <w:tmpl w:val="3A3C84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47E4FB0"/>
    <w:multiLevelType w:val="hybridMultilevel"/>
    <w:tmpl w:val="C7F239C2"/>
    <w:lvl w:ilvl="0" w:tplc="8B9C5258">
      <w:start w:val="4"/>
      <w:numFmt w:val="bullet"/>
      <w:lvlText w:val="-"/>
      <w:lvlJc w:val="left"/>
      <w:pPr>
        <w:ind w:left="360" w:hanging="360"/>
      </w:pPr>
      <w:rPr>
        <w:rFonts w:ascii="Arial" w:eastAsiaTheme="minorHAnsi" w:hAnsi="Arial" w:cs="Arial" w:hint="default"/>
        <w:sz w:val="2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6" w15:restartNumberingAfterBreak="0">
    <w:nsid w:val="14EF57A5"/>
    <w:multiLevelType w:val="multilevel"/>
    <w:tmpl w:val="2684E9E2"/>
    <w:lvl w:ilvl="0">
      <w:start w:val="1"/>
      <w:numFmt w:val="decimal"/>
      <w:lvlText w:val="%1)"/>
      <w:lvlJc w:val="left"/>
      <w:pPr>
        <w:ind w:left="360" w:hanging="360"/>
      </w:pPr>
    </w:lvl>
    <w:lvl w:ilvl="1">
      <w:start w:val="1"/>
      <w:numFmt w:val="low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14FC3C9A"/>
    <w:multiLevelType w:val="multilevel"/>
    <w:tmpl w:val="4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15CD7E05"/>
    <w:multiLevelType w:val="multilevel"/>
    <w:tmpl w:val="4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161F5D13"/>
    <w:multiLevelType w:val="multilevel"/>
    <w:tmpl w:val="DDB85752"/>
    <w:lvl w:ilvl="0">
      <w:start w:val="1"/>
      <w:numFmt w:val="bullet"/>
      <w:pStyle w:val="Titulo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187151C1"/>
    <w:multiLevelType w:val="multilevel"/>
    <w:tmpl w:val="35C2AAC6"/>
    <w:lvl w:ilvl="0">
      <w:start w:val="1"/>
      <w:numFmt w:val="decimal"/>
      <w:lvlText w:val="Tabla 5.%1:"/>
      <w:lvlJc w:val="left"/>
      <w:pPr>
        <w:ind w:left="720" w:hanging="550"/>
      </w:pPr>
    </w:lvl>
    <w:lvl w:ilvl="1">
      <w:start w:val="1"/>
      <w:numFmt w:val="bullet"/>
      <w:lvlText w:val="o"/>
      <w:lvlJc w:val="left"/>
      <w:pPr>
        <w:ind w:left="1440" w:hanging="360"/>
      </w:pPr>
      <w:rPr>
        <w:rFonts w:ascii="Courier New" w:eastAsia="Courier New" w:hAnsi="Courier New" w:cs="Courier New"/>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1880126C"/>
    <w:multiLevelType w:val="hybridMultilevel"/>
    <w:tmpl w:val="952EAE80"/>
    <w:lvl w:ilvl="0" w:tplc="B04E2BEC">
      <w:start w:val="142"/>
      <w:numFmt w:val="bullet"/>
      <w:lvlText w:val="-"/>
      <w:lvlJc w:val="left"/>
      <w:pPr>
        <w:ind w:left="720" w:hanging="360"/>
      </w:pPr>
      <w:rPr>
        <w:rFonts w:ascii="Tahoma" w:eastAsia="Tahoma" w:hAnsi="Tahoma" w:cs="Tahoma" w:hint="default"/>
        <w:b/>
        <w:i/>
        <w:sz w:val="2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42" w15:restartNumberingAfterBreak="0">
    <w:nsid w:val="18F118F5"/>
    <w:multiLevelType w:val="multilevel"/>
    <w:tmpl w:val="2C200C4E"/>
    <w:lvl w:ilvl="0">
      <w:start w:val="1"/>
      <w:numFmt w:val="decimal"/>
      <w:pStyle w:val="Hu1"/>
      <w:lvlText w:val="6.%1."/>
      <w:lvlJc w:val="left"/>
      <w:pPr>
        <w:ind w:left="517" w:hanging="375"/>
      </w:pPr>
      <w:rPr>
        <w:b/>
        <w:i w:val="0"/>
      </w:rPr>
    </w:lvl>
    <w:lvl w:ilvl="1">
      <w:start w:val="1"/>
      <w:numFmt w:val="decimal"/>
      <w:pStyle w:val="Hu2"/>
      <w:lvlText w:val="5.%1.%2."/>
      <w:lvlJc w:val="left"/>
      <w:pPr>
        <w:ind w:left="862" w:hanging="720"/>
      </w:pPr>
      <w:rPr>
        <w:b/>
      </w:rPr>
    </w:lvl>
    <w:lvl w:ilvl="2">
      <w:start w:val="1"/>
      <w:numFmt w:val="decimal"/>
      <w:pStyle w:val="Hu3"/>
      <w:lvlText w:val="5.%1.%2.%3."/>
      <w:lvlJc w:val="left"/>
      <w:pPr>
        <w:ind w:left="862" w:hanging="720"/>
      </w:pPr>
    </w:lvl>
    <w:lvl w:ilvl="3">
      <w:start w:val="1"/>
      <w:numFmt w:val="decimal"/>
      <w:pStyle w:val="Hu4"/>
      <w:lvlText w:val="%1.%2.%3.%4."/>
      <w:lvlJc w:val="left"/>
      <w:pPr>
        <w:ind w:left="1222" w:hanging="1080"/>
      </w:pPr>
    </w:lvl>
    <w:lvl w:ilvl="4">
      <w:start w:val="1"/>
      <w:numFmt w:val="decimal"/>
      <w:pStyle w:val="Hu5"/>
      <w:lvlText w:val="%1.%2.%3.%4.%5"/>
      <w:lvlJc w:val="left"/>
      <w:pPr>
        <w:ind w:left="1582" w:hanging="1440"/>
      </w:pPr>
    </w:lvl>
    <w:lvl w:ilvl="5">
      <w:start w:val="1"/>
      <w:numFmt w:val="decimal"/>
      <w:lvlText w:val="%1.%2.%3.%4.%5.%6"/>
      <w:lvlJc w:val="left"/>
      <w:pPr>
        <w:ind w:left="1582" w:hanging="1440"/>
      </w:pPr>
    </w:lvl>
    <w:lvl w:ilvl="6">
      <w:start w:val="1"/>
      <w:numFmt w:val="decimal"/>
      <w:lvlText w:val="%1.%2.%3.%4.%5.%6.%7"/>
      <w:lvlJc w:val="left"/>
      <w:pPr>
        <w:ind w:left="1942" w:hanging="1800"/>
      </w:pPr>
    </w:lvl>
    <w:lvl w:ilvl="7">
      <w:start w:val="1"/>
      <w:numFmt w:val="decimal"/>
      <w:lvlText w:val="%1.%2.%3.%4.%5.%6.%7.%8"/>
      <w:lvlJc w:val="left"/>
      <w:pPr>
        <w:ind w:left="2302" w:hanging="2160"/>
      </w:pPr>
    </w:lvl>
    <w:lvl w:ilvl="8">
      <w:start w:val="1"/>
      <w:numFmt w:val="decimal"/>
      <w:lvlText w:val="%1.%2.%3.%4.%5.%6.%7.%8.%9"/>
      <w:lvlJc w:val="left"/>
      <w:pPr>
        <w:ind w:left="2662" w:hanging="2520"/>
      </w:pPr>
    </w:lvl>
  </w:abstractNum>
  <w:abstractNum w:abstractNumId="43" w15:restartNumberingAfterBreak="0">
    <w:nsid w:val="18F77138"/>
    <w:multiLevelType w:val="multilevel"/>
    <w:tmpl w:val="906CF94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18F80D3D"/>
    <w:multiLevelType w:val="hybridMultilevel"/>
    <w:tmpl w:val="13364654"/>
    <w:lvl w:ilvl="0" w:tplc="400A000D">
      <w:start w:val="1"/>
      <w:numFmt w:val="bullet"/>
      <w:lvlText w:val=""/>
      <w:lvlJc w:val="left"/>
      <w:pPr>
        <w:ind w:left="1440" w:hanging="360"/>
      </w:pPr>
      <w:rPr>
        <w:rFonts w:ascii="Wingdings" w:hAnsi="Wingdings"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45" w15:restartNumberingAfterBreak="0">
    <w:nsid w:val="192D7700"/>
    <w:multiLevelType w:val="hybridMultilevel"/>
    <w:tmpl w:val="30B29E9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6" w15:restartNumberingAfterBreak="0">
    <w:nsid w:val="19662462"/>
    <w:multiLevelType w:val="hybridMultilevel"/>
    <w:tmpl w:val="F328D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A1B2833"/>
    <w:multiLevelType w:val="hybridMultilevel"/>
    <w:tmpl w:val="E2521198"/>
    <w:lvl w:ilvl="0" w:tplc="400A0017">
      <w:start w:val="1"/>
      <w:numFmt w:val="lowerLetter"/>
      <w:lvlText w:val="%1)"/>
      <w:lvlJc w:val="left"/>
      <w:pPr>
        <w:ind w:left="720" w:hanging="360"/>
      </w:pPr>
      <w:rPr>
        <w:rFonts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8" w15:restartNumberingAfterBreak="0">
    <w:nsid w:val="1AAE4434"/>
    <w:multiLevelType w:val="multilevel"/>
    <w:tmpl w:val="A48876EE"/>
    <w:lvl w:ilvl="0">
      <w:start w:val="6"/>
      <w:numFmt w:val="decimal"/>
      <w:lvlText w:val="%1."/>
      <w:lvlJc w:val="left"/>
      <w:pPr>
        <w:ind w:left="927"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673" w:hanging="1080"/>
      </w:pPr>
      <w:rPr>
        <w:rFonts w:hint="default"/>
        <w:b/>
        <w:sz w:val="24"/>
        <w:szCs w:val="24"/>
      </w:rPr>
    </w:lvl>
    <w:lvl w:ilvl="3">
      <w:start w:val="1"/>
      <w:numFmt w:val="decimal"/>
      <w:lvlText w:val="%1.%2.%3.%4."/>
      <w:lvlJc w:val="left"/>
      <w:pPr>
        <w:ind w:left="3186" w:hanging="1080"/>
      </w:pPr>
      <w:rPr>
        <w:rFonts w:hint="default"/>
      </w:rPr>
    </w:lvl>
    <w:lvl w:ilvl="4">
      <w:start w:val="1"/>
      <w:numFmt w:val="decimal"/>
      <w:lvlText w:val="%1.%2.%3.%4.%5."/>
      <w:lvlJc w:val="left"/>
      <w:pPr>
        <w:ind w:left="4059" w:hanging="1440"/>
      </w:pPr>
      <w:rPr>
        <w:rFonts w:hint="default"/>
      </w:rPr>
    </w:lvl>
    <w:lvl w:ilvl="5">
      <w:start w:val="1"/>
      <w:numFmt w:val="decimal"/>
      <w:lvlText w:val="%1.%2.%3.%4.%5.%6."/>
      <w:lvlJc w:val="left"/>
      <w:pPr>
        <w:ind w:left="4932" w:hanging="1800"/>
      </w:pPr>
      <w:rPr>
        <w:rFonts w:hint="default"/>
      </w:rPr>
    </w:lvl>
    <w:lvl w:ilvl="6">
      <w:start w:val="1"/>
      <w:numFmt w:val="decimal"/>
      <w:lvlText w:val="%1.%2.%3.%4.%5.%6.%7."/>
      <w:lvlJc w:val="left"/>
      <w:pPr>
        <w:ind w:left="5445" w:hanging="1800"/>
      </w:pPr>
      <w:rPr>
        <w:rFonts w:hint="default"/>
      </w:rPr>
    </w:lvl>
    <w:lvl w:ilvl="7">
      <w:start w:val="1"/>
      <w:numFmt w:val="decimal"/>
      <w:lvlText w:val="%1.%2.%3.%4.%5.%6.%7.%8."/>
      <w:lvlJc w:val="left"/>
      <w:pPr>
        <w:ind w:left="6318" w:hanging="2160"/>
      </w:pPr>
      <w:rPr>
        <w:rFonts w:hint="default"/>
      </w:rPr>
    </w:lvl>
    <w:lvl w:ilvl="8">
      <w:start w:val="1"/>
      <w:numFmt w:val="decimal"/>
      <w:lvlText w:val="%1.%2.%3.%4.%5.%6.%7.%8.%9."/>
      <w:lvlJc w:val="left"/>
      <w:pPr>
        <w:ind w:left="7191" w:hanging="2520"/>
      </w:pPr>
      <w:rPr>
        <w:rFonts w:hint="default"/>
      </w:rPr>
    </w:lvl>
  </w:abstractNum>
  <w:abstractNum w:abstractNumId="49" w15:restartNumberingAfterBreak="0">
    <w:nsid w:val="1AC234CC"/>
    <w:multiLevelType w:val="multilevel"/>
    <w:tmpl w:val="4AC61CE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0" w15:restartNumberingAfterBreak="0">
    <w:nsid w:val="1AF14562"/>
    <w:multiLevelType w:val="hybridMultilevel"/>
    <w:tmpl w:val="F282F042"/>
    <w:lvl w:ilvl="0" w:tplc="AA02B020">
      <w:start w:val="1"/>
      <w:numFmt w:val="bullet"/>
      <w:lvlText w:val="√"/>
      <w:lvlJc w:val="left"/>
      <w:pPr>
        <w:tabs>
          <w:tab w:val="num" w:pos="720"/>
        </w:tabs>
        <w:ind w:left="720" w:hanging="360"/>
      </w:pPr>
      <w:rPr>
        <w:rFonts w:ascii="Agency FB" w:hAnsi="Agency FB"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1B026503"/>
    <w:multiLevelType w:val="hybridMultilevel"/>
    <w:tmpl w:val="06404234"/>
    <w:lvl w:ilvl="0" w:tplc="400A0001">
      <w:start w:val="1"/>
      <w:numFmt w:val="bullet"/>
      <w:lvlText w:val=""/>
      <w:lvlJc w:val="left"/>
      <w:pPr>
        <w:ind w:left="1080" w:hanging="360"/>
      </w:pPr>
      <w:rPr>
        <w:rFonts w:ascii="Symbol" w:hAnsi="Symbol"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52" w15:restartNumberingAfterBreak="0">
    <w:nsid w:val="1B58458B"/>
    <w:multiLevelType w:val="hybridMultilevel"/>
    <w:tmpl w:val="4EE4FFA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3" w15:restartNumberingAfterBreak="0">
    <w:nsid w:val="1BAE12C3"/>
    <w:multiLevelType w:val="multilevel"/>
    <w:tmpl w:val="06E835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1BC17420"/>
    <w:multiLevelType w:val="multilevel"/>
    <w:tmpl w:val="689ED9F4"/>
    <w:lvl w:ilvl="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5" w15:restartNumberingAfterBreak="0">
    <w:nsid w:val="1C3D7B9F"/>
    <w:multiLevelType w:val="hybridMultilevel"/>
    <w:tmpl w:val="D38EA958"/>
    <w:lvl w:ilvl="0" w:tplc="300A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 w15:restartNumberingAfterBreak="0">
    <w:nsid w:val="1C6D3236"/>
    <w:multiLevelType w:val="hybridMultilevel"/>
    <w:tmpl w:val="E70447CA"/>
    <w:lvl w:ilvl="0" w:tplc="8B9C5258">
      <w:start w:val="4"/>
      <w:numFmt w:val="bullet"/>
      <w:lvlText w:val="-"/>
      <w:lvlJc w:val="left"/>
      <w:pPr>
        <w:ind w:left="360" w:hanging="360"/>
      </w:pPr>
      <w:rPr>
        <w:rFonts w:ascii="Arial" w:eastAsiaTheme="minorHAnsi" w:hAnsi="Arial" w:cs="Arial" w:hint="default"/>
        <w:sz w:val="2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57" w15:restartNumberingAfterBreak="0">
    <w:nsid w:val="1D9467C8"/>
    <w:multiLevelType w:val="multilevel"/>
    <w:tmpl w:val="87844AFE"/>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8" w15:restartNumberingAfterBreak="0">
    <w:nsid w:val="1E933163"/>
    <w:multiLevelType w:val="multilevel"/>
    <w:tmpl w:val="CB10B19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1F4254B8"/>
    <w:multiLevelType w:val="hybridMultilevel"/>
    <w:tmpl w:val="E1841CA2"/>
    <w:lvl w:ilvl="0" w:tplc="C5DE6C0A">
      <w:start w:val="1"/>
      <w:numFmt w:val="bullet"/>
      <w:lvlText w:val=""/>
      <w:lvlJc w:val="left"/>
      <w:pPr>
        <w:ind w:left="720" w:hanging="360"/>
      </w:pPr>
      <w:rPr>
        <w:rFonts w:ascii="Symbol" w:hAnsi="Symbol" w:hint="default"/>
      </w:rPr>
    </w:lvl>
    <w:lvl w:ilvl="1" w:tplc="400A0003">
      <w:start w:val="1"/>
      <w:numFmt w:val="bullet"/>
      <w:lvlText w:val="o"/>
      <w:lvlJc w:val="left"/>
      <w:pPr>
        <w:ind w:left="1440" w:hanging="360"/>
      </w:pPr>
      <w:rPr>
        <w:rFonts w:ascii="Courier New" w:hAnsi="Courier New" w:cs="Courier New" w:hint="default"/>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0" w15:restartNumberingAfterBreak="0">
    <w:nsid w:val="1F5B1B1A"/>
    <w:multiLevelType w:val="multilevel"/>
    <w:tmpl w:val="CCFA06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1F640178"/>
    <w:multiLevelType w:val="multilevel"/>
    <w:tmpl w:val="7E7E1732"/>
    <w:lvl w:ilvl="0">
      <w:start w:val="4"/>
      <w:numFmt w:val="decimal"/>
      <w:suff w:val="space"/>
      <w:lvlText w:val="%1."/>
      <w:lvlJc w:val="left"/>
      <w:pPr>
        <w:ind w:left="0" w:firstLine="0"/>
      </w:pPr>
      <w:rPr>
        <w:rFonts w:hint="default"/>
      </w:rPr>
    </w:lvl>
    <w:lvl w:ilvl="1">
      <w:start w:val="1"/>
      <w:numFmt w:val="decimal"/>
      <w:suff w:val="space"/>
      <w:lvlText w:val="10.%2"/>
      <w:lvlJc w:val="left"/>
      <w:pPr>
        <w:ind w:left="0" w:firstLine="0"/>
      </w:pPr>
      <w:rPr>
        <w:rFonts w:hint="default"/>
      </w:rPr>
    </w:lvl>
    <w:lvl w:ilvl="2">
      <w:start w:val="1"/>
      <w:numFmt w:val="decimal"/>
      <w:suff w:val="space"/>
      <w:lvlText w:val="10.%2.%3"/>
      <w:lvlJc w:val="left"/>
      <w:pPr>
        <w:ind w:left="0" w:firstLine="0"/>
      </w:pPr>
      <w:rPr>
        <w:rFonts w:hint="default"/>
        <w:b/>
        <w:i w:val="0"/>
      </w:rPr>
    </w:lvl>
    <w:lvl w:ilvl="3">
      <w:start w:val="1"/>
      <w:numFmt w:val="decimal"/>
      <w:suff w:val="space"/>
      <w:lvlText w:val="10.%2.%3.%4"/>
      <w:lvlJc w:val="left"/>
      <w:pPr>
        <w:ind w:left="720" w:firstLine="0"/>
      </w:pPr>
      <w:rPr>
        <w:rFonts w:hint="default"/>
        <w:b/>
        <w:i w:val="0"/>
      </w:rPr>
    </w:lvl>
    <w:lvl w:ilvl="4">
      <w:start w:val="1"/>
      <w:numFmt w:val="decimal"/>
      <w:suff w:val="space"/>
      <w:lvlText w:val="%1.%2.%3.%4.%5."/>
      <w:lvlJc w:val="left"/>
      <w:pPr>
        <w:ind w:left="0" w:firstLine="0"/>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62" w15:restartNumberingAfterBreak="0">
    <w:nsid w:val="1F91410D"/>
    <w:multiLevelType w:val="multilevel"/>
    <w:tmpl w:val="C7385710"/>
    <w:lvl w:ilvl="0">
      <w:start w:val="1"/>
      <w:numFmt w:val="bullet"/>
      <w:lvlText w:val="●"/>
      <w:lvlJc w:val="left"/>
      <w:pPr>
        <w:ind w:left="1428" w:hanging="360"/>
      </w:pPr>
      <w:rPr>
        <w:rFonts w:ascii="Noto Sans Symbols" w:eastAsia="Noto Sans Symbols" w:hAnsi="Noto Sans Symbols" w:cs="Noto Sans Symbols"/>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63" w15:restartNumberingAfterBreak="0">
    <w:nsid w:val="20354743"/>
    <w:multiLevelType w:val="hybridMultilevel"/>
    <w:tmpl w:val="15BE9936"/>
    <w:lvl w:ilvl="0" w:tplc="400A000D">
      <w:start w:val="1"/>
      <w:numFmt w:val="bullet"/>
      <w:lvlText w:val=""/>
      <w:lvlJc w:val="left"/>
      <w:pPr>
        <w:ind w:left="1080" w:hanging="360"/>
      </w:pPr>
      <w:rPr>
        <w:rFonts w:ascii="Wingdings" w:hAnsi="Wingding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64" w15:restartNumberingAfterBreak="0">
    <w:nsid w:val="209D57B7"/>
    <w:multiLevelType w:val="multilevel"/>
    <w:tmpl w:val="C5F26B18"/>
    <w:lvl w:ilvl="0">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211F4A8F"/>
    <w:multiLevelType w:val="multilevel"/>
    <w:tmpl w:val="3E98D2B4"/>
    <w:lvl w:ilvl="0">
      <w:start w:val="6"/>
      <w:numFmt w:val="decimal"/>
      <w:lvlText w:val="%1."/>
      <w:lvlJc w:val="left"/>
      <w:pPr>
        <w:ind w:left="675" w:hanging="675"/>
      </w:pPr>
    </w:lvl>
    <w:lvl w:ilvl="1">
      <w:start w:val="1"/>
      <w:numFmt w:val="decimal"/>
      <w:lvlText w:val="%1.%2."/>
      <w:lvlJc w:val="left"/>
      <w:pPr>
        <w:ind w:left="1145" w:hanging="720"/>
      </w:pPr>
    </w:lvl>
    <w:lvl w:ilvl="2">
      <w:start w:val="1"/>
      <w:numFmt w:val="decimal"/>
      <w:lvlText w:val="%1.%2.%3."/>
      <w:lvlJc w:val="left"/>
      <w:pPr>
        <w:ind w:left="1930" w:hanging="1080"/>
      </w:pPr>
    </w:lvl>
    <w:lvl w:ilvl="3">
      <w:start w:val="1"/>
      <w:numFmt w:val="decimal"/>
      <w:lvlText w:val="%1.%2.%3.%4."/>
      <w:lvlJc w:val="left"/>
      <w:pPr>
        <w:ind w:left="2355" w:hanging="1080"/>
      </w:pPr>
    </w:lvl>
    <w:lvl w:ilvl="4">
      <w:start w:val="1"/>
      <w:numFmt w:val="decimal"/>
      <w:lvlText w:val="%1.%2.%3.%4.%5."/>
      <w:lvlJc w:val="left"/>
      <w:pPr>
        <w:ind w:left="3140" w:hanging="1440"/>
      </w:pPr>
    </w:lvl>
    <w:lvl w:ilvl="5">
      <w:start w:val="1"/>
      <w:numFmt w:val="decimal"/>
      <w:lvlText w:val="%1.%2.%3.%4.%5.%6."/>
      <w:lvlJc w:val="left"/>
      <w:pPr>
        <w:ind w:left="3925" w:hanging="1800"/>
      </w:pPr>
    </w:lvl>
    <w:lvl w:ilvl="6">
      <w:start w:val="1"/>
      <w:numFmt w:val="decimal"/>
      <w:lvlText w:val="%1.%2.%3.%4.%5.%6.%7."/>
      <w:lvlJc w:val="left"/>
      <w:pPr>
        <w:ind w:left="4350" w:hanging="1800"/>
      </w:pPr>
    </w:lvl>
    <w:lvl w:ilvl="7">
      <w:start w:val="1"/>
      <w:numFmt w:val="decimal"/>
      <w:lvlText w:val="%1.%2.%3.%4.%5.%6.%7.%8."/>
      <w:lvlJc w:val="left"/>
      <w:pPr>
        <w:ind w:left="5135" w:hanging="2160"/>
      </w:pPr>
    </w:lvl>
    <w:lvl w:ilvl="8">
      <w:start w:val="1"/>
      <w:numFmt w:val="decimal"/>
      <w:lvlText w:val="%1.%2.%3.%4.%5.%6.%7.%8.%9."/>
      <w:lvlJc w:val="left"/>
      <w:pPr>
        <w:ind w:left="5920" w:hanging="2520"/>
      </w:pPr>
    </w:lvl>
  </w:abstractNum>
  <w:abstractNum w:abstractNumId="66" w15:restartNumberingAfterBreak="0">
    <w:nsid w:val="213B1A18"/>
    <w:multiLevelType w:val="multilevel"/>
    <w:tmpl w:val="A1A824B0"/>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67" w15:restartNumberingAfterBreak="0">
    <w:nsid w:val="219224BD"/>
    <w:multiLevelType w:val="hybridMultilevel"/>
    <w:tmpl w:val="B5A28CE4"/>
    <w:lvl w:ilvl="0" w:tplc="FFFFFFFF">
      <w:start w:val="1"/>
      <w:numFmt w:val="decimal"/>
      <w:lvlText w:val="%1."/>
      <w:lvlJc w:val="left"/>
      <w:pPr>
        <w:ind w:left="720" w:hanging="360"/>
      </w:pPr>
    </w:lvl>
    <w:lvl w:ilvl="1" w:tplc="400A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222D5DA0"/>
    <w:multiLevelType w:val="hybridMultilevel"/>
    <w:tmpl w:val="F8C6464E"/>
    <w:lvl w:ilvl="0" w:tplc="AA02B020">
      <w:start w:val="1"/>
      <w:numFmt w:val="bullet"/>
      <w:lvlText w:val="√"/>
      <w:lvlJc w:val="left"/>
      <w:pPr>
        <w:tabs>
          <w:tab w:val="num" w:pos="720"/>
        </w:tabs>
        <w:ind w:left="720" w:hanging="360"/>
      </w:pPr>
      <w:rPr>
        <w:rFonts w:ascii="Agency FB" w:hAnsi="Agency FB"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22D61D86"/>
    <w:multiLevelType w:val="hybridMultilevel"/>
    <w:tmpl w:val="955EB91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0" w15:restartNumberingAfterBreak="0">
    <w:nsid w:val="23B87354"/>
    <w:multiLevelType w:val="multilevel"/>
    <w:tmpl w:val="81E48EC4"/>
    <w:lvl w:ilvl="0">
      <w:start w:val="1"/>
      <w:numFmt w:val="bullet"/>
      <w:lvlText w:val="✔"/>
      <w:lvlJc w:val="left"/>
      <w:pPr>
        <w:ind w:left="436" w:hanging="360"/>
      </w:pPr>
      <w:rPr>
        <w:rFonts w:ascii="Noto Sans Symbols" w:eastAsia="Noto Sans Symbols" w:hAnsi="Noto Sans Symbols" w:cs="Noto Sans Symbols"/>
      </w:rPr>
    </w:lvl>
    <w:lvl w:ilvl="1">
      <w:start w:val="1"/>
      <w:numFmt w:val="bullet"/>
      <w:lvlText w:val="o"/>
      <w:lvlJc w:val="left"/>
      <w:pPr>
        <w:ind w:left="1156" w:hanging="360"/>
      </w:pPr>
      <w:rPr>
        <w:rFonts w:ascii="Courier New" w:eastAsia="Courier New" w:hAnsi="Courier New" w:cs="Courier New"/>
      </w:rPr>
    </w:lvl>
    <w:lvl w:ilvl="2">
      <w:start w:val="1"/>
      <w:numFmt w:val="bullet"/>
      <w:lvlText w:val="▪"/>
      <w:lvlJc w:val="left"/>
      <w:pPr>
        <w:ind w:left="1876" w:hanging="360"/>
      </w:pPr>
      <w:rPr>
        <w:rFonts w:ascii="Noto Sans Symbols" w:eastAsia="Noto Sans Symbols" w:hAnsi="Noto Sans Symbols" w:cs="Noto Sans Symbols"/>
      </w:rPr>
    </w:lvl>
    <w:lvl w:ilvl="3">
      <w:start w:val="1"/>
      <w:numFmt w:val="bullet"/>
      <w:lvlText w:val="●"/>
      <w:lvlJc w:val="left"/>
      <w:pPr>
        <w:ind w:left="2596" w:hanging="360"/>
      </w:pPr>
      <w:rPr>
        <w:rFonts w:ascii="Noto Sans Symbols" w:eastAsia="Noto Sans Symbols" w:hAnsi="Noto Sans Symbols" w:cs="Noto Sans Symbols"/>
      </w:rPr>
    </w:lvl>
    <w:lvl w:ilvl="4">
      <w:start w:val="1"/>
      <w:numFmt w:val="bullet"/>
      <w:lvlText w:val="o"/>
      <w:lvlJc w:val="left"/>
      <w:pPr>
        <w:ind w:left="3316" w:hanging="360"/>
      </w:pPr>
      <w:rPr>
        <w:rFonts w:ascii="Courier New" w:eastAsia="Courier New" w:hAnsi="Courier New" w:cs="Courier New"/>
      </w:rPr>
    </w:lvl>
    <w:lvl w:ilvl="5">
      <w:start w:val="1"/>
      <w:numFmt w:val="bullet"/>
      <w:lvlText w:val="▪"/>
      <w:lvlJc w:val="left"/>
      <w:pPr>
        <w:ind w:left="4036" w:hanging="360"/>
      </w:pPr>
      <w:rPr>
        <w:rFonts w:ascii="Noto Sans Symbols" w:eastAsia="Noto Sans Symbols" w:hAnsi="Noto Sans Symbols" w:cs="Noto Sans Symbols"/>
      </w:rPr>
    </w:lvl>
    <w:lvl w:ilvl="6">
      <w:start w:val="1"/>
      <w:numFmt w:val="bullet"/>
      <w:lvlText w:val="●"/>
      <w:lvlJc w:val="left"/>
      <w:pPr>
        <w:ind w:left="4756" w:hanging="360"/>
      </w:pPr>
      <w:rPr>
        <w:rFonts w:ascii="Noto Sans Symbols" w:eastAsia="Noto Sans Symbols" w:hAnsi="Noto Sans Symbols" w:cs="Noto Sans Symbols"/>
      </w:rPr>
    </w:lvl>
    <w:lvl w:ilvl="7">
      <w:start w:val="1"/>
      <w:numFmt w:val="bullet"/>
      <w:lvlText w:val="o"/>
      <w:lvlJc w:val="left"/>
      <w:pPr>
        <w:ind w:left="5476" w:hanging="360"/>
      </w:pPr>
      <w:rPr>
        <w:rFonts w:ascii="Courier New" w:eastAsia="Courier New" w:hAnsi="Courier New" w:cs="Courier New"/>
      </w:rPr>
    </w:lvl>
    <w:lvl w:ilvl="8">
      <w:start w:val="1"/>
      <w:numFmt w:val="bullet"/>
      <w:lvlText w:val="▪"/>
      <w:lvlJc w:val="left"/>
      <w:pPr>
        <w:ind w:left="6196" w:hanging="360"/>
      </w:pPr>
      <w:rPr>
        <w:rFonts w:ascii="Noto Sans Symbols" w:eastAsia="Noto Sans Symbols" w:hAnsi="Noto Sans Symbols" w:cs="Noto Sans Symbols"/>
      </w:rPr>
    </w:lvl>
  </w:abstractNum>
  <w:abstractNum w:abstractNumId="71" w15:restartNumberingAfterBreak="0">
    <w:nsid w:val="241E4676"/>
    <w:multiLevelType w:val="hybridMultilevel"/>
    <w:tmpl w:val="CA2EECC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72" w15:restartNumberingAfterBreak="0">
    <w:nsid w:val="253A584A"/>
    <w:multiLevelType w:val="multilevel"/>
    <w:tmpl w:val="AB845DC6"/>
    <w:lvl w:ilvl="0">
      <w:start w:val="1"/>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3" w15:restartNumberingAfterBreak="0">
    <w:nsid w:val="25D808F0"/>
    <w:multiLevelType w:val="multilevel"/>
    <w:tmpl w:val="074EBD48"/>
    <w:lvl w:ilvl="0">
      <w:start w:val="1"/>
      <w:numFmt w:val="decimal"/>
      <w:lvlText w:val="6.%1."/>
      <w:lvlJc w:val="left"/>
      <w:pPr>
        <w:ind w:left="517" w:hanging="375"/>
      </w:pPr>
      <w:rPr>
        <w:b/>
        <w:i w:val="0"/>
      </w:rPr>
    </w:lvl>
    <w:lvl w:ilvl="1">
      <w:start w:val="1"/>
      <w:numFmt w:val="decimal"/>
      <w:lvlText w:val="5.%1.%2."/>
      <w:lvlJc w:val="left"/>
      <w:pPr>
        <w:ind w:left="862" w:hanging="720"/>
      </w:pPr>
      <w:rPr>
        <w:b/>
      </w:rPr>
    </w:lvl>
    <w:lvl w:ilvl="2">
      <w:start w:val="1"/>
      <w:numFmt w:val="decimal"/>
      <w:lvlText w:val="5.%1.%2.%3."/>
      <w:lvlJc w:val="left"/>
      <w:pPr>
        <w:ind w:left="862" w:hanging="720"/>
      </w:pPr>
    </w:lvl>
    <w:lvl w:ilvl="3">
      <w:start w:val="1"/>
      <w:numFmt w:val="decimal"/>
      <w:lvlText w:val="%1.%2.%3.%4."/>
      <w:lvlJc w:val="left"/>
      <w:pPr>
        <w:ind w:left="1222" w:hanging="1080"/>
      </w:pPr>
    </w:lvl>
    <w:lvl w:ilvl="4">
      <w:start w:val="1"/>
      <w:numFmt w:val="decimal"/>
      <w:lvlText w:val="%1.%2.%3.%4.%5"/>
      <w:lvlJc w:val="left"/>
      <w:pPr>
        <w:ind w:left="1582" w:hanging="1440"/>
      </w:pPr>
    </w:lvl>
    <w:lvl w:ilvl="5">
      <w:start w:val="1"/>
      <w:numFmt w:val="decimal"/>
      <w:lvlText w:val="%1.%2.%3.%4.%5.%6"/>
      <w:lvlJc w:val="left"/>
      <w:pPr>
        <w:ind w:left="1582" w:hanging="1440"/>
      </w:pPr>
    </w:lvl>
    <w:lvl w:ilvl="6">
      <w:start w:val="1"/>
      <w:numFmt w:val="decimal"/>
      <w:lvlText w:val="%1.%2.%3.%4.%5.%6.%7"/>
      <w:lvlJc w:val="left"/>
      <w:pPr>
        <w:ind w:left="1942" w:hanging="1800"/>
      </w:pPr>
    </w:lvl>
    <w:lvl w:ilvl="7">
      <w:start w:val="1"/>
      <w:numFmt w:val="decimal"/>
      <w:lvlText w:val="%1.%2.%3.%4.%5.%6.%7.%8"/>
      <w:lvlJc w:val="left"/>
      <w:pPr>
        <w:ind w:left="2302" w:hanging="2160"/>
      </w:pPr>
    </w:lvl>
    <w:lvl w:ilvl="8">
      <w:start w:val="1"/>
      <w:numFmt w:val="decimal"/>
      <w:lvlText w:val="%1.%2.%3.%4.%5.%6.%7.%8.%9"/>
      <w:lvlJc w:val="left"/>
      <w:pPr>
        <w:ind w:left="2662" w:hanging="2520"/>
      </w:pPr>
    </w:lvl>
  </w:abstractNum>
  <w:abstractNum w:abstractNumId="74" w15:restartNumberingAfterBreak="0">
    <w:nsid w:val="25F72A22"/>
    <w:multiLevelType w:val="hybridMultilevel"/>
    <w:tmpl w:val="4F8AC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6802ACE"/>
    <w:multiLevelType w:val="multilevel"/>
    <w:tmpl w:val="B7E43B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6" w15:restartNumberingAfterBreak="0">
    <w:nsid w:val="26C222DE"/>
    <w:multiLevelType w:val="multilevel"/>
    <w:tmpl w:val="A8DA2F3A"/>
    <w:lvl w:ilvl="0">
      <w:start w:val="1"/>
      <w:numFmt w:val="lowerLetter"/>
      <w:lvlText w:val="%1)"/>
      <w:lvlJc w:val="left"/>
      <w:pPr>
        <w:ind w:left="1156" w:hanging="360"/>
      </w:pPr>
    </w:lvl>
    <w:lvl w:ilvl="1">
      <w:start w:val="1"/>
      <w:numFmt w:val="lowerLetter"/>
      <w:lvlText w:val="%2."/>
      <w:lvlJc w:val="left"/>
      <w:pPr>
        <w:ind w:left="1876" w:hanging="360"/>
      </w:pPr>
    </w:lvl>
    <w:lvl w:ilvl="2">
      <w:start w:val="1"/>
      <w:numFmt w:val="lowerRoman"/>
      <w:lvlText w:val="%3."/>
      <w:lvlJc w:val="right"/>
      <w:pPr>
        <w:ind w:left="2596" w:hanging="180"/>
      </w:pPr>
    </w:lvl>
    <w:lvl w:ilvl="3">
      <w:start w:val="1"/>
      <w:numFmt w:val="decimal"/>
      <w:lvlText w:val="%4."/>
      <w:lvlJc w:val="left"/>
      <w:pPr>
        <w:ind w:left="3316" w:hanging="360"/>
      </w:pPr>
    </w:lvl>
    <w:lvl w:ilvl="4">
      <w:start w:val="1"/>
      <w:numFmt w:val="lowerLetter"/>
      <w:lvlText w:val="%5."/>
      <w:lvlJc w:val="left"/>
      <w:pPr>
        <w:ind w:left="4036" w:hanging="360"/>
      </w:pPr>
    </w:lvl>
    <w:lvl w:ilvl="5">
      <w:start w:val="1"/>
      <w:numFmt w:val="lowerRoman"/>
      <w:lvlText w:val="%6."/>
      <w:lvlJc w:val="right"/>
      <w:pPr>
        <w:ind w:left="4756" w:hanging="180"/>
      </w:pPr>
    </w:lvl>
    <w:lvl w:ilvl="6">
      <w:start w:val="1"/>
      <w:numFmt w:val="decimal"/>
      <w:lvlText w:val="%7."/>
      <w:lvlJc w:val="left"/>
      <w:pPr>
        <w:ind w:left="5476" w:hanging="360"/>
      </w:pPr>
    </w:lvl>
    <w:lvl w:ilvl="7">
      <w:start w:val="1"/>
      <w:numFmt w:val="lowerLetter"/>
      <w:lvlText w:val="%8."/>
      <w:lvlJc w:val="left"/>
      <w:pPr>
        <w:ind w:left="6196" w:hanging="360"/>
      </w:pPr>
    </w:lvl>
    <w:lvl w:ilvl="8">
      <w:start w:val="1"/>
      <w:numFmt w:val="lowerRoman"/>
      <w:lvlText w:val="%9."/>
      <w:lvlJc w:val="right"/>
      <w:pPr>
        <w:ind w:left="6916" w:hanging="180"/>
      </w:pPr>
    </w:lvl>
  </w:abstractNum>
  <w:abstractNum w:abstractNumId="77" w15:restartNumberingAfterBreak="0">
    <w:nsid w:val="274F375A"/>
    <w:multiLevelType w:val="hybridMultilevel"/>
    <w:tmpl w:val="1428AA3C"/>
    <w:lvl w:ilvl="0" w:tplc="8B9C5258">
      <w:start w:val="4"/>
      <w:numFmt w:val="bullet"/>
      <w:lvlText w:val="-"/>
      <w:lvlJc w:val="left"/>
      <w:pPr>
        <w:ind w:left="360" w:hanging="360"/>
      </w:pPr>
      <w:rPr>
        <w:rFonts w:ascii="Arial" w:eastAsiaTheme="minorHAnsi" w:hAnsi="Arial" w:cs="Arial" w:hint="default"/>
        <w:sz w:val="22"/>
      </w:rPr>
    </w:lvl>
    <w:lvl w:ilvl="1" w:tplc="72CA4E3A">
      <w:numFmt w:val="bullet"/>
      <w:lvlText w:val="•"/>
      <w:lvlJc w:val="left"/>
      <w:pPr>
        <w:ind w:left="1425" w:hanging="705"/>
      </w:pPr>
      <w:rPr>
        <w:rFonts w:ascii="Tahoma" w:eastAsia="Times New Roman" w:hAnsi="Tahoma" w:cs="Tahoma"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29FD0CE1"/>
    <w:multiLevelType w:val="multilevel"/>
    <w:tmpl w:val="6C0A20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9" w15:restartNumberingAfterBreak="0">
    <w:nsid w:val="2A000CF0"/>
    <w:multiLevelType w:val="multilevel"/>
    <w:tmpl w:val="0E5400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0" w15:restartNumberingAfterBreak="0">
    <w:nsid w:val="2AA77BD3"/>
    <w:multiLevelType w:val="multilevel"/>
    <w:tmpl w:val="2BFE0882"/>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1" w15:restartNumberingAfterBreak="0">
    <w:nsid w:val="2AB22CB5"/>
    <w:multiLevelType w:val="multilevel"/>
    <w:tmpl w:val="B838CFE8"/>
    <w:lvl w:ilvl="0">
      <w:start w:val="1"/>
      <w:numFmt w:val="bullet"/>
      <w:pStyle w:val="Chapter"/>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2" w15:restartNumberingAfterBreak="0">
    <w:nsid w:val="2B3D0A29"/>
    <w:multiLevelType w:val="multilevel"/>
    <w:tmpl w:val="00EEF8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3" w15:restartNumberingAfterBreak="0">
    <w:nsid w:val="2B6F7743"/>
    <w:multiLevelType w:val="multilevel"/>
    <w:tmpl w:val="1B10A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2CA97FE3"/>
    <w:multiLevelType w:val="multilevel"/>
    <w:tmpl w:val="049C57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2CFC07FC"/>
    <w:multiLevelType w:val="hybridMultilevel"/>
    <w:tmpl w:val="E00E3434"/>
    <w:lvl w:ilvl="0" w:tplc="400A000D">
      <w:start w:val="1"/>
      <w:numFmt w:val="bullet"/>
      <w:lvlText w:val=""/>
      <w:lvlJc w:val="left"/>
      <w:pPr>
        <w:ind w:left="1080" w:hanging="360"/>
      </w:pPr>
      <w:rPr>
        <w:rFonts w:ascii="Wingdings" w:hAnsi="Wingdings"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86" w15:restartNumberingAfterBreak="0">
    <w:nsid w:val="2DA67222"/>
    <w:multiLevelType w:val="hybridMultilevel"/>
    <w:tmpl w:val="987E9C0C"/>
    <w:lvl w:ilvl="0" w:tplc="C5DE6C0A">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7" w15:restartNumberingAfterBreak="0">
    <w:nsid w:val="2E565898"/>
    <w:multiLevelType w:val="hybridMultilevel"/>
    <w:tmpl w:val="075CA9B6"/>
    <w:lvl w:ilvl="0" w:tplc="B0B81AD0">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8" w15:restartNumberingAfterBreak="0">
    <w:nsid w:val="2E7D28BA"/>
    <w:multiLevelType w:val="multilevel"/>
    <w:tmpl w:val="3BE2DFC2"/>
    <w:lvl w:ilvl="0">
      <w:start w:val="1"/>
      <w:numFmt w:val="decimal"/>
      <w:lvlText w:val="%1."/>
      <w:lvlJc w:val="left"/>
      <w:pPr>
        <w:ind w:left="1188" w:hanging="360"/>
      </w:pPr>
      <w:rPr>
        <w:rFonts w:ascii="Arial" w:eastAsia="Arial" w:hAnsi="Arial" w:cs="Arial"/>
        <w:color w:val="353637"/>
        <w:sz w:val="14"/>
        <w:szCs w:val="14"/>
      </w:rPr>
    </w:lvl>
    <w:lvl w:ilvl="1">
      <w:numFmt w:val="bullet"/>
      <w:lvlText w:val="•"/>
      <w:lvlJc w:val="left"/>
      <w:pPr>
        <w:ind w:left="1948" w:hanging="360"/>
      </w:pPr>
    </w:lvl>
    <w:lvl w:ilvl="2">
      <w:numFmt w:val="bullet"/>
      <w:lvlText w:val="•"/>
      <w:lvlJc w:val="left"/>
      <w:pPr>
        <w:ind w:left="2716" w:hanging="360"/>
      </w:pPr>
    </w:lvl>
    <w:lvl w:ilvl="3">
      <w:numFmt w:val="bullet"/>
      <w:lvlText w:val="•"/>
      <w:lvlJc w:val="left"/>
      <w:pPr>
        <w:ind w:left="3484" w:hanging="360"/>
      </w:pPr>
    </w:lvl>
    <w:lvl w:ilvl="4">
      <w:numFmt w:val="bullet"/>
      <w:lvlText w:val="•"/>
      <w:lvlJc w:val="left"/>
      <w:pPr>
        <w:ind w:left="4252" w:hanging="360"/>
      </w:pPr>
    </w:lvl>
    <w:lvl w:ilvl="5">
      <w:numFmt w:val="bullet"/>
      <w:lvlText w:val="•"/>
      <w:lvlJc w:val="left"/>
      <w:pPr>
        <w:ind w:left="5020" w:hanging="360"/>
      </w:pPr>
    </w:lvl>
    <w:lvl w:ilvl="6">
      <w:numFmt w:val="bullet"/>
      <w:lvlText w:val="•"/>
      <w:lvlJc w:val="left"/>
      <w:pPr>
        <w:ind w:left="5788" w:hanging="360"/>
      </w:pPr>
    </w:lvl>
    <w:lvl w:ilvl="7">
      <w:numFmt w:val="bullet"/>
      <w:lvlText w:val="•"/>
      <w:lvlJc w:val="left"/>
      <w:pPr>
        <w:ind w:left="6556" w:hanging="360"/>
      </w:pPr>
    </w:lvl>
    <w:lvl w:ilvl="8">
      <w:numFmt w:val="bullet"/>
      <w:lvlText w:val="•"/>
      <w:lvlJc w:val="left"/>
      <w:pPr>
        <w:ind w:left="7324" w:hanging="360"/>
      </w:pPr>
    </w:lvl>
  </w:abstractNum>
  <w:abstractNum w:abstractNumId="89" w15:restartNumberingAfterBreak="0">
    <w:nsid w:val="2EC21029"/>
    <w:multiLevelType w:val="multilevel"/>
    <w:tmpl w:val="6570DB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0" w15:restartNumberingAfterBreak="0">
    <w:nsid w:val="30F85C5B"/>
    <w:multiLevelType w:val="multilevel"/>
    <w:tmpl w:val="94A626EC"/>
    <w:lvl w:ilvl="0">
      <w:numFmt w:val="bullet"/>
      <w:lvlText w:val="-"/>
      <w:lvlJc w:val="left"/>
      <w:pPr>
        <w:ind w:left="2204" w:hanging="360"/>
      </w:pPr>
      <w:rPr>
        <w:rFonts w:ascii="Tahoma" w:eastAsia="Tahoma" w:hAnsi="Tahoma" w:cs="Tahoma"/>
      </w:rPr>
    </w:lvl>
    <w:lvl w:ilvl="1">
      <w:start w:val="1"/>
      <w:numFmt w:val="bullet"/>
      <w:lvlText w:val="o"/>
      <w:lvlJc w:val="left"/>
      <w:pPr>
        <w:ind w:left="2924" w:hanging="360"/>
      </w:pPr>
      <w:rPr>
        <w:rFonts w:ascii="Courier New" w:eastAsia="Courier New" w:hAnsi="Courier New" w:cs="Courier New"/>
      </w:rPr>
    </w:lvl>
    <w:lvl w:ilvl="2">
      <w:start w:val="1"/>
      <w:numFmt w:val="bullet"/>
      <w:lvlText w:val="▪"/>
      <w:lvlJc w:val="left"/>
      <w:pPr>
        <w:ind w:left="3644" w:hanging="360"/>
      </w:pPr>
      <w:rPr>
        <w:rFonts w:ascii="Noto Sans Symbols" w:eastAsia="Noto Sans Symbols" w:hAnsi="Noto Sans Symbols" w:cs="Noto Sans Symbols"/>
      </w:rPr>
    </w:lvl>
    <w:lvl w:ilvl="3">
      <w:start w:val="1"/>
      <w:numFmt w:val="bullet"/>
      <w:lvlText w:val="●"/>
      <w:lvlJc w:val="left"/>
      <w:pPr>
        <w:ind w:left="4364" w:hanging="360"/>
      </w:pPr>
      <w:rPr>
        <w:rFonts w:ascii="Noto Sans Symbols" w:eastAsia="Noto Sans Symbols" w:hAnsi="Noto Sans Symbols" w:cs="Noto Sans Symbols"/>
      </w:rPr>
    </w:lvl>
    <w:lvl w:ilvl="4">
      <w:start w:val="1"/>
      <w:numFmt w:val="bullet"/>
      <w:lvlText w:val="o"/>
      <w:lvlJc w:val="left"/>
      <w:pPr>
        <w:ind w:left="5084" w:hanging="360"/>
      </w:pPr>
      <w:rPr>
        <w:rFonts w:ascii="Courier New" w:eastAsia="Courier New" w:hAnsi="Courier New" w:cs="Courier New"/>
      </w:rPr>
    </w:lvl>
    <w:lvl w:ilvl="5">
      <w:start w:val="1"/>
      <w:numFmt w:val="bullet"/>
      <w:lvlText w:val="▪"/>
      <w:lvlJc w:val="left"/>
      <w:pPr>
        <w:ind w:left="5804" w:hanging="360"/>
      </w:pPr>
      <w:rPr>
        <w:rFonts w:ascii="Noto Sans Symbols" w:eastAsia="Noto Sans Symbols" w:hAnsi="Noto Sans Symbols" w:cs="Noto Sans Symbols"/>
      </w:rPr>
    </w:lvl>
    <w:lvl w:ilvl="6">
      <w:start w:val="1"/>
      <w:numFmt w:val="bullet"/>
      <w:lvlText w:val="●"/>
      <w:lvlJc w:val="left"/>
      <w:pPr>
        <w:ind w:left="6524" w:hanging="360"/>
      </w:pPr>
      <w:rPr>
        <w:rFonts w:ascii="Noto Sans Symbols" w:eastAsia="Noto Sans Symbols" w:hAnsi="Noto Sans Symbols" w:cs="Noto Sans Symbols"/>
      </w:rPr>
    </w:lvl>
    <w:lvl w:ilvl="7">
      <w:start w:val="1"/>
      <w:numFmt w:val="bullet"/>
      <w:lvlText w:val="o"/>
      <w:lvlJc w:val="left"/>
      <w:pPr>
        <w:ind w:left="7244" w:hanging="360"/>
      </w:pPr>
      <w:rPr>
        <w:rFonts w:ascii="Courier New" w:eastAsia="Courier New" w:hAnsi="Courier New" w:cs="Courier New"/>
      </w:rPr>
    </w:lvl>
    <w:lvl w:ilvl="8">
      <w:start w:val="1"/>
      <w:numFmt w:val="bullet"/>
      <w:lvlText w:val="▪"/>
      <w:lvlJc w:val="left"/>
      <w:pPr>
        <w:ind w:left="7964" w:hanging="360"/>
      </w:pPr>
      <w:rPr>
        <w:rFonts w:ascii="Noto Sans Symbols" w:eastAsia="Noto Sans Symbols" w:hAnsi="Noto Sans Symbols" w:cs="Noto Sans Symbols"/>
      </w:rPr>
    </w:lvl>
  </w:abstractNum>
  <w:abstractNum w:abstractNumId="91" w15:restartNumberingAfterBreak="0">
    <w:nsid w:val="31913427"/>
    <w:multiLevelType w:val="hybridMultilevel"/>
    <w:tmpl w:val="EB70D6C8"/>
    <w:lvl w:ilvl="0" w:tplc="B2F4EC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2604140"/>
    <w:multiLevelType w:val="hybridMultilevel"/>
    <w:tmpl w:val="F202E84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93" w15:restartNumberingAfterBreak="0">
    <w:nsid w:val="335A31E9"/>
    <w:multiLevelType w:val="multilevel"/>
    <w:tmpl w:val="E2402F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34E030B5"/>
    <w:multiLevelType w:val="multilevel"/>
    <w:tmpl w:val="8B3C1EC6"/>
    <w:lvl w:ilvl="0">
      <w:start w:val="1"/>
      <w:numFmt w:val="bullet"/>
      <w:lvlText w:val="o"/>
      <w:lvlJc w:val="left"/>
      <w:pPr>
        <w:ind w:left="360" w:hanging="360"/>
      </w:pPr>
      <w:rPr>
        <w:rFonts w:ascii="Courier New" w:eastAsia="Courier New" w:hAnsi="Courier New" w:cs="Courier New"/>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5" w15:restartNumberingAfterBreak="0">
    <w:nsid w:val="35757F51"/>
    <w:multiLevelType w:val="hybridMultilevel"/>
    <w:tmpl w:val="460C8CD6"/>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96" w15:restartNumberingAfterBreak="0">
    <w:nsid w:val="364E01F8"/>
    <w:multiLevelType w:val="hybridMultilevel"/>
    <w:tmpl w:val="680643D2"/>
    <w:lvl w:ilvl="0" w:tplc="4E0CB53A">
      <w:numFmt w:val="bullet"/>
      <w:lvlText w:val="-"/>
      <w:lvlJc w:val="left"/>
      <w:pPr>
        <w:ind w:left="1080" w:hanging="360"/>
      </w:pPr>
      <w:rPr>
        <w:rFonts w:ascii="Times New Roman" w:eastAsia="Times New Roman" w:hAnsi="Times New Roman" w:cs="Times New Roman"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97" w15:restartNumberingAfterBreak="0">
    <w:nsid w:val="368D7135"/>
    <w:multiLevelType w:val="hybridMultilevel"/>
    <w:tmpl w:val="96104C4C"/>
    <w:lvl w:ilvl="0" w:tplc="FFFFFFFF">
      <w:start w:val="1"/>
      <w:numFmt w:val="bullet"/>
      <w:lvlText w:val=""/>
      <w:lvlJc w:val="left"/>
      <w:pPr>
        <w:ind w:left="720" w:hanging="360"/>
      </w:pPr>
      <w:rPr>
        <w:rFonts w:ascii="Wingdings" w:hAnsi="Wingdings" w:hint="default"/>
      </w:rPr>
    </w:lvl>
    <w:lvl w:ilvl="1" w:tplc="400A000D">
      <w:start w:val="1"/>
      <w:numFmt w:val="bullet"/>
      <w:lvlText w:val=""/>
      <w:lvlJc w:val="left"/>
      <w:pPr>
        <w:ind w:left="720" w:hanging="360"/>
      </w:pPr>
      <w:rPr>
        <w:rFonts w:ascii="Wingdings" w:hAnsi="Wingdings" w:hint="default"/>
      </w:rPr>
    </w:lvl>
    <w:lvl w:ilvl="2" w:tplc="7EB690FE">
      <w:numFmt w:val="bullet"/>
      <w:lvlText w:val="-"/>
      <w:lvlJc w:val="left"/>
      <w:pPr>
        <w:ind w:left="2160" w:hanging="360"/>
      </w:pPr>
      <w:rPr>
        <w:rFonts w:ascii="Tahoma" w:eastAsia="Times New Roman" w:hAnsi="Tahoma" w:cs="Tahoma"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36BB5EEC"/>
    <w:multiLevelType w:val="multilevel"/>
    <w:tmpl w:val="7C6CD7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9" w15:restartNumberingAfterBreak="0">
    <w:nsid w:val="36E776BF"/>
    <w:multiLevelType w:val="multilevel"/>
    <w:tmpl w:val="B23296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0" w15:restartNumberingAfterBreak="0">
    <w:nsid w:val="388A5011"/>
    <w:multiLevelType w:val="hybridMultilevel"/>
    <w:tmpl w:val="6706A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8A30DF0"/>
    <w:multiLevelType w:val="multilevel"/>
    <w:tmpl w:val="ED78B6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rPr>
        <w:color w:val="auto"/>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2" w15:restartNumberingAfterBreak="0">
    <w:nsid w:val="38F72BEC"/>
    <w:multiLevelType w:val="multilevel"/>
    <w:tmpl w:val="5582BD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Tahoma" w:eastAsia="Tahoma" w:hAnsi="Tahoma" w:cs="Tahoma"/>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3" w15:restartNumberingAfterBreak="0">
    <w:nsid w:val="39E008E0"/>
    <w:multiLevelType w:val="hybridMultilevel"/>
    <w:tmpl w:val="46023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39ED74A9"/>
    <w:multiLevelType w:val="hybridMultilevel"/>
    <w:tmpl w:val="7EF0237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05" w15:restartNumberingAfterBreak="0">
    <w:nsid w:val="3A1C778D"/>
    <w:multiLevelType w:val="multilevel"/>
    <w:tmpl w:val="5A366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3A691579"/>
    <w:multiLevelType w:val="multilevel"/>
    <w:tmpl w:val="ECC03CEC"/>
    <w:lvl w:ilvl="0">
      <w:start w:val="4"/>
      <w:numFmt w:val="bullet"/>
      <w:lvlText w:val="-"/>
      <w:lvlJc w:val="left"/>
      <w:pPr>
        <w:ind w:left="360" w:hanging="360"/>
      </w:pPr>
      <w:rPr>
        <w:rFonts w:ascii="Arial" w:eastAsia="Arial" w:hAnsi="Arial" w:cs="Arial"/>
        <w:sz w:val="22"/>
        <w:szCs w:val="22"/>
      </w:rPr>
    </w:lvl>
    <w:lvl w:ilvl="1">
      <w:numFmt w:val="bullet"/>
      <w:lvlText w:val="•"/>
      <w:lvlJc w:val="left"/>
      <w:pPr>
        <w:ind w:left="1425" w:hanging="705"/>
      </w:pPr>
      <w:rPr>
        <w:rFonts w:ascii="Tahoma" w:eastAsia="Tahoma" w:hAnsi="Tahoma" w:cs="Tahoma"/>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7" w15:restartNumberingAfterBreak="0">
    <w:nsid w:val="3AE93BAF"/>
    <w:multiLevelType w:val="hybridMultilevel"/>
    <w:tmpl w:val="DCB482B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8" w15:restartNumberingAfterBreak="0">
    <w:nsid w:val="3AEC1ECA"/>
    <w:multiLevelType w:val="multilevel"/>
    <w:tmpl w:val="EA4883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3AF20D24"/>
    <w:multiLevelType w:val="multilevel"/>
    <w:tmpl w:val="8D6E431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0" w15:restartNumberingAfterBreak="0">
    <w:nsid w:val="3B6C5AEA"/>
    <w:multiLevelType w:val="hybridMultilevel"/>
    <w:tmpl w:val="265C1A8E"/>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1" w15:restartNumberingAfterBreak="0">
    <w:nsid w:val="3C774E90"/>
    <w:multiLevelType w:val="multilevel"/>
    <w:tmpl w:val="A440C0F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2" w15:restartNumberingAfterBreak="0">
    <w:nsid w:val="3D897C3F"/>
    <w:multiLevelType w:val="hybridMultilevel"/>
    <w:tmpl w:val="95544F18"/>
    <w:lvl w:ilvl="0" w:tplc="6032C202">
      <w:start w:val="1"/>
      <w:numFmt w:val="decimal"/>
      <w:pStyle w:val="Figura1"/>
      <w:lvlText w:val="Figura %1."/>
      <w:lvlJc w:val="left"/>
      <w:pPr>
        <w:ind w:left="5180" w:hanging="360"/>
      </w:pPr>
      <w:rPr>
        <w:rFonts w:hint="default"/>
      </w:rPr>
    </w:lvl>
    <w:lvl w:ilvl="1" w:tplc="C91821C2">
      <w:start w:val="1"/>
      <w:numFmt w:val="decimal"/>
      <w:lvlText w:val="%2"/>
      <w:lvlJc w:val="left"/>
      <w:pPr>
        <w:ind w:left="6260" w:hanging="720"/>
      </w:pPr>
      <w:rPr>
        <w:rFonts w:hint="default"/>
      </w:rPr>
    </w:lvl>
    <w:lvl w:ilvl="2" w:tplc="0C0A001B" w:tentative="1">
      <w:start w:val="1"/>
      <w:numFmt w:val="lowerRoman"/>
      <w:lvlText w:val="%3."/>
      <w:lvlJc w:val="right"/>
      <w:pPr>
        <w:ind w:left="6620" w:hanging="180"/>
      </w:pPr>
    </w:lvl>
    <w:lvl w:ilvl="3" w:tplc="0C0A000F" w:tentative="1">
      <w:start w:val="1"/>
      <w:numFmt w:val="decimal"/>
      <w:lvlText w:val="%4."/>
      <w:lvlJc w:val="left"/>
      <w:pPr>
        <w:ind w:left="7340" w:hanging="360"/>
      </w:pPr>
    </w:lvl>
    <w:lvl w:ilvl="4" w:tplc="0C0A0019" w:tentative="1">
      <w:start w:val="1"/>
      <w:numFmt w:val="lowerLetter"/>
      <w:lvlText w:val="%5."/>
      <w:lvlJc w:val="left"/>
      <w:pPr>
        <w:ind w:left="8060" w:hanging="360"/>
      </w:pPr>
    </w:lvl>
    <w:lvl w:ilvl="5" w:tplc="0C0A001B" w:tentative="1">
      <w:start w:val="1"/>
      <w:numFmt w:val="lowerRoman"/>
      <w:lvlText w:val="%6."/>
      <w:lvlJc w:val="right"/>
      <w:pPr>
        <w:ind w:left="8780" w:hanging="180"/>
      </w:pPr>
    </w:lvl>
    <w:lvl w:ilvl="6" w:tplc="0C0A000F" w:tentative="1">
      <w:start w:val="1"/>
      <w:numFmt w:val="decimal"/>
      <w:lvlText w:val="%7."/>
      <w:lvlJc w:val="left"/>
      <w:pPr>
        <w:ind w:left="9500" w:hanging="360"/>
      </w:pPr>
    </w:lvl>
    <w:lvl w:ilvl="7" w:tplc="0C0A0019" w:tentative="1">
      <w:start w:val="1"/>
      <w:numFmt w:val="lowerLetter"/>
      <w:lvlText w:val="%8."/>
      <w:lvlJc w:val="left"/>
      <w:pPr>
        <w:ind w:left="10220" w:hanging="360"/>
      </w:pPr>
    </w:lvl>
    <w:lvl w:ilvl="8" w:tplc="0C0A001B" w:tentative="1">
      <w:start w:val="1"/>
      <w:numFmt w:val="lowerRoman"/>
      <w:lvlText w:val="%9."/>
      <w:lvlJc w:val="right"/>
      <w:pPr>
        <w:ind w:left="10940" w:hanging="180"/>
      </w:pPr>
    </w:lvl>
  </w:abstractNum>
  <w:abstractNum w:abstractNumId="113" w15:restartNumberingAfterBreak="0">
    <w:nsid w:val="3DBB5EB9"/>
    <w:multiLevelType w:val="multilevel"/>
    <w:tmpl w:val="2EBA0E5A"/>
    <w:lvl w:ilvl="0">
      <w:start w:val="2"/>
      <w:numFmt w:val="decimal"/>
      <w:pStyle w:val="FirstHeading"/>
      <w:lvlText w:val="%1."/>
      <w:lvlJc w:val="left"/>
      <w:pPr>
        <w:ind w:left="360" w:hanging="360"/>
      </w:pPr>
    </w:lvl>
    <w:lvl w:ilvl="1">
      <w:start w:val="1"/>
      <w:numFmt w:val="decimal"/>
      <w:pStyle w:val="SecHeading"/>
      <w:lvlText w:val="%1.%2."/>
      <w:lvlJc w:val="left"/>
      <w:pPr>
        <w:ind w:left="792" w:hanging="432"/>
      </w:pPr>
      <w:rPr>
        <w:sz w:val="22"/>
        <w:szCs w:val="22"/>
      </w:rPr>
    </w:lvl>
    <w:lvl w:ilvl="2">
      <w:start w:val="1"/>
      <w:numFmt w:val="decimal"/>
      <w:pStyle w:val="SubHeading1"/>
      <w:lvlText w:val="%1.%2.%3."/>
      <w:lvlJc w:val="left"/>
      <w:pPr>
        <w:ind w:left="1224" w:hanging="504"/>
      </w:pPr>
    </w:lvl>
    <w:lvl w:ilvl="3">
      <w:start w:val="1"/>
      <w:numFmt w:val="decimal"/>
      <w:pStyle w:val="Subheading2"/>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4" w15:restartNumberingAfterBreak="0">
    <w:nsid w:val="3E4363AF"/>
    <w:multiLevelType w:val="hybridMultilevel"/>
    <w:tmpl w:val="F7003EFE"/>
    <w:lvl w:ilvl="0" w:tplc="4E0CB53A">
      <w:numFmt w:val="bullet"/>
      <w:lvlText w:val="-"/>
      <w:lvlJc w:val="left"/>
      <w:pPr>
        <w:ind w:left="720" w:hanging="360"/>
      </w:pPr>
      <w:rPr>
        <w:rFonts w:ascii="Times New Roman" w:eastAsia="Times New Roman" w:hAnsi="Times New Roman" w:cs="Times New Roman"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5" w15:restartNumberingAfterBreak="0">
    <w:nsid w:val="3EDD7411"/>
    <w:multiLevelType w:val="hybridMultilevel"/>
    <w:tmpl w:val="844CC29C"/>
    <w:lvl w:ilvl="0" w:tplc="B04E2BEC">
      <w:start w:val="142"/>
      <w:numFmt w:val="bullet"/>
      <w:lvlText w:val="-"/>
      <w:lvlJc w:val="left"/>
      <w:pPr>
        <w:ind w:left="720" w:hanging="360"/>
      </w:pPr>
      <w:rPr>
        <w:rFonts w:ascii="Tahoma" w:eastAsia="Tahoma" w:hAnsi="Tahoma" w:cs="Tahoma" w:hint="default"/>
        <w:b/>
        <w:i/>
        <w:sz w:val="2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6" w15:restartNumberingAfterBreak="0">
    <w:nsid w:val="3F5DD18B"/>
    <w:multiLevelType w:val="multilevel"/>
    <w:tmpl w:val="C9E04C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7" w15:restartNumberingAfterBreak="0">
    <w:nsid w:val="40B6455F"/>
    <w:multiLevelType w:val="multilevel"/>
    <w:tmpl w:val="15407C36"/>
    <w:lvl w:ilvl="0">
      <w:start w:val="6"/>
      <w:numFmt w:val="decimal"/>
      <w:lvlText w:val="%1."/>
      <w:lvlJc w:val="left"/>
      <w:pPr>
        <w:ind w:left="675" w:hanging="675"/>
      </w:pPr>
    </w:lvl>
    <w:lvl w:ilvl="1">
      <w:start w:val="2"/>
      <w:numFmt w:val="decimal"/>
      <w:lvlText w:val="%1.%2."/>
      <w:lvlJc w:val="left"/>
      <w:pPr>
        <w:ind w:left="1145" w:hanging="720"/>
      </w:pPr>
    </w:lvl>
    <w:lvl w:ilvl="2">
      <w:start w:val="1"/>
      <w:numFmt w:val="decimal"/>
      <w:lvlText w:val="%1.%2.%3."/>
      <w:lvlJc w:val="left"/>
      <w:pPr>
        <w:ind w:left="1930" w:hanging="1080"/>
      </w:pPr>
    </w:lvl>
    <w:lvl w:ilvl="3">
      <w:start w:val="1"/>
      <w:numFmt w:val="decimal"/>
      <w:lvlText w:val="%1.%2.%3.%4."/>
      <w:lvlJc w:val="left"/>
      <w:pPr>
        <w:ind w:left="2355" w:hanging="1080"/>
      </w:pPr>
    </w:lvl>
    <w:lvl w:ilvl="4">
      <w:start w:val="1"/>
      <w:numFmt w:val="decimal"/>
      <w:lvlText w:val="%1.%2.%3.%4.%5."/>
      <w:lvlJc w:val="left"/>
      <w:pPr>
        <w:ind w:left="3140" w:hanging="1440"/>
      </w:pPr>
    </w:lvl>
    <w:lvl w:ilvl="5">
      <w:start w:val="1"/>
      <w:numFmt w:val="decimal"/>
      <w:lvlText w:val="%1.%2.%3.%4.%5.%6."/>
      <w:lvlJc w:val="left"/>
      <w:pPr>
        <w:ind w:left="3925" w:hanging="1800"/>
      </w:pPr>
    </w:lvl>
    <w:lvl w:ilvl="6">
      <w:start w:val="1"/>
      <w:numFmt w:val="decimal"/>
      <w:lvlText w:val="%1.%2.%3.%4.%5.%6.%7."/>
      <w:lvlJc w:val="left"/>
      <w:pPr>
        <w:ind w:left="4350" w:hanging="1800"/>
      </w:pPr>
    </w:lvl>
    <w:lvl w:ilvl="7">
      <w:start w:val="1"/>
      <w:numFmt w:val="decimal"/>
      <w:lvlText w:val="%1.%2.%3.%4.%5.%6.%7.%8."/>
      <w:lvlJc w:val="left"/>
      <w:pPr>
        <w:ind w:left="5135" w:hanging="2160"/>
      </w:pPr>
    </w:lvl>
    <w:lvl w:ilvl="8">
      <w:start w:val="1"/>
      <w:numFmt w:val="decimal"/>
      <w:lvlText w:val="%1.%2.%3.%4.%5.%6.%7.%8.%9."/>
      <w:lvlJc w:val="left"/>
      <w:pPr>
        <w:ind w:left="5920" w:hanging="2520"/>
      </w:pPr>
    </w:lvl>
  </w:abstractNum>
  <w:abstractNum w:abstractNumId="118" w15:restartNumberingAfterBreak="0">
    <w:nsid w:val="40CA512F"/>
    <w:multiLevelType w:val="multilevel"/>
    <w:tmpl w:val="6C7403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9" w15:restartNumberingAfterBreak="0">
    <w:nsid w:val="42AF04AB"/>
    <w:multiLevelType w:val="multilevel"/>
    <w:tmpl w:val="8A5426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43F00337"/>
    <w:multiLevelType w:val="hybridMultilevel"/>
    <w:tmpl w:val="F496B6F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1" w15:restartNumberingAfterBreak="0">
    <w:nsid w:val="44901877"/>
    <w:multiLevelType w:val="multilevel"/>
    <w:tmpl w:val="A50C5F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2" w15:restartNumberingAfterBreak="0">
    <w:nsid w:val="449F428E"/>
    <w:multiLevelType w:val="multilevel"/>
    <w:tmpl w:val="E1783C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45410F20"/>
    <w:multiLevelType w:val="multilevel"/>
    <w:tmpl w:val="D94242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4" w15:restartNumberingAfterBreak="0">
    <w:nsid w:val="45D40719"/>
    <w:multiLevelType w:val="multilevel"/>
    <w:tmpl w:val="40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5" w15:restartNumberingAfterBreak="0">
    <w:nsid w:val="46060CAA"/>
    <w:multiLevelType w:val="hybridMultilevel"/>
    <w:tmpl w:val="2B62C446"/>
    <w:lvl w:ilvl="0" w:tplc="AA02B020">
      <w:start w:val="1"/>
      <w:numFmt w:val="bullet"/>
      <w:lvlText w:val="√"/>
      <w:lvlJc w:val="left"/>
      <w:pPr>
        <w:tabs>
          <w:tab w:val="num" w:pos="720"/>
        </w:tabs>
        <w:ind w:left="720" w:hanging="360"/>
      </w:pPr>
      <w:rPr>
        <w:rFonts w:ascii="Agency FB" w:hAnsi="Agency FB"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47967E67"/>
    <w:multiLevelType w:val="multilevel"/>
    <w:tmpl w:val="11CAFA40"/>
    <w:lvl w:ilvl="0">
      <w:start w:val="1"/>
      <w:numFmt w:val="bullet"/>
      <w:lvlText w:val="●"/>
      <w:lvlJc w:val="left"/>
      <w:pPr>
        <w:ind w:left="714" w:hanging="357"/>
      </w:pPr>
      <w:rPr>
        <w:rFonts w:ascii="Noto Sans Symbols" w:eastAsia="Noto Sans Symbols" w:hAnsi="Noto Sans Symbols" w:cs="Noto Sans Symbols"/>
      </w:rPr>
    </w:lvl>
    <w:lvl w:ilvl="1">
      <w:start w:val="1"/>
      <w:numFmt w:val="bullet"/>
      <w:lvlText w:val="−"/>
      <w:lvlJc w:val="left"/>
      <w:pPr>
        <w:ind w:left="714" w:hanging="357"/>
      </w:pPr>
      <w:rPr>
        <w:rFonts w:ascii="Noto Sans Symbols" w:eastAsia="Noto Sans Symbols" w:hAnsi="Noto Sans Symbols" w:cs="Noto Sans Symbols"/>
      </w:rPr>
    </w:lvl>
    <w:lvl w:ilvl="2">
      <w:start w:val="1"/>
      <w:numFmt w:val="lowerRoman"/>
      <w:lvlText w:val="%3)"/>
      <w:lvlJc w:val="left"/>
      <w:pPr>
        <w:ind w:left="1437" w:hanging="360"/>
      </w:pPr>
    </w:lvl>
    <w:lvl w:ilvl="3">
      <w:start w:val="1"/>
      <w:numFmt w:val="decimal"/>
      <w:lvlText w:val="(%4)"/>
      <w:lvlJc w:val="left"/>
      <w:pPr>
        <w:ind w:left="1797" w:hanging="360"/>
      </w:pPr>
    </w:lvl>
    <w:lvl w:ilvl="4">
      <w:start w:val="1"/>
      <w:numFmt w:val="lowerLetter"/>
      <w:lvlText w:val="(%5)"/>
      <w:lvlJc w:val="left"/>
      <w:pPr>
        <w:ind w:left="2157" w:hanging="360"/>
      </w:pPr>
    </w:lvl>
    <w:lvl w:ilvl="5">
      <w:start w:val="1"/>
      <w:numFmt w:val="lowerRoman"/>
      <w:lvlText w:val="(%6)"/>
      <w:lvlJc w:val="left"/>
      <w:pPr>
        <w:ind w:left="2517" w:hanging="360"/>
      </w:pPr>
    </w:lvl>
    <w:lvl w:ilvl="6">
      <w:start w:val="1"/>
      <w:numFmt w:val="decimal"/>
      <w:lvlText w:val="%7."/>
      <w:lvlJc w:val="left"/>
      <w:pPr>
        <w:ind w:left="2877" w:hanging="360"/>
      </w:pPr>
    </w:lvl>
    <w:lvl w:ilvl="7">
      <w:start w:val="1"/>
      <w:numFmt w:val="lowerLetter"/>
      <w:lvlText w:val="%8."/>
      <w:lvlJc w:val="left"/>
      <w:pPr>
        <w:ind w:left="3237" w:hanging="360"/>
      </w:pPr>
    </w:lvl>
    <w:lvl w:ilvl="8">
      <w:start w:val="1"/>
      <w:numFmt w:val="lowerRoman"/>
      <w:lvlText w:val="%9."/>
      <w:lvlJc w:val="left"/>
      <w:pPr>
        <w:ind w:left="3597" w:hanging="360"/>
      </w:pPr>
    </w:lvl>
  </w:abstractNum>
  <w:abstractNum w:abstractNumId="127" w15:restartNumberingAfterBreak="0">
    <w:nsid w:val="47D03B68"/>
    <w:multiLevelType w:val="multilevel"/>
    <w:tmpl w:val="860632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8" w15:restartNumberingAfterBreak="0">
    <w:nsid w:val="482D1E33"/>
    <w:multiLevelType w:val="multilevel"/>
    <w:tmpl w:val="70920144"/>
    <w:lvl w:ilvl="0">
      <w:start w:val="1"/>
      <w:numFmt w:val="bullet"/>
      <w:lvlText w:val="o"/>
      <w:lvlJc w:val="left"/>
      <w:pPr>
        <w:ind w:left="3905" w:hanging="360"/>
      </w:pPr>
      <w:rPr>
        <w:rFonts w:ascii="Courier New" w:eastAsia="Courier New" w:hAnsi="Courier New" w:cs="Courier New"/>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9" w15:restartNumberingAfterBreak="0">
    <w:nsid w:val="48FE6A01"/>
    <w:multiLevelType w:val="hybridMultilevel"/>
    <w:tmpl w:val="D908BB6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0" w15:restartNumberingAfterBreak="0">
    <w:nsid w:val="4AB42BA1"/>
    <w:multiLevelType w:val="multilevel"/>
    <w:tmpl w:val="0090D4F6"/>
    <w:lvl w:ilvl="0">
      <w:start w:val="1"/>
      <w:numFmt w:val="bullet"/>
      <w:lvlText w:val="●"/>
      <w:lvlJc w:val="left"/>
      <w:pPr>
        <w:ind w:left="6031"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1" w15:restartNumberingAfterBreak="0">
    <w:nsid w:val="4AD04057"/>
    <w:multiLevelType w:val="hybridMultilevel"/>
    <w:tmpl w:val="FCC6F504"/>
    <w:lvl w:ilvl="0" w:tplc="AA02B020">
      <w:start w:val="1"/>
      <w:numFmt w:val="bullet"/>
      <w:lvlText w:val="√"/>
      <w:lvlJc w:val="left"/>
      <w:pPr>
        <w:tabs>
          <w:tab w:val="num" w:pos="720"/>
        </w:tabs>
        <w:ind w:left="720" w:hanging="360"/>
      </w:pPr>
      <w:rPr>
        <w:rFonts w:ascii="Agency FB" w:hAnsi="Agency FB"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0">
    <w:nsid w:val="4E17011F"/>
    <w:multiLevelType w:val="multilevel"/>
    <w:tmpl w:val="696A83B8"/>
    <w:lvl w:ilvl="0">
      <w:start w:val="1"/>
      <w:numFmt w:val="decimal"/>
      <w:lvlText w:val="%1."/>
      <w:lvlJc w:val="left"/>
      <w:pPr>
        <w:ind w:left="1188" w:hanging="360"/>
      </w:pPr>
      <w:rPr>
        <w:rFonts w:ascii="Arial" w:eastAsia="Arial" w:hAnsi="Arial" w:cs="Arial"/>
        <w:color w:val="353637"/>
        <w:sz w:val="14"/>
        <w:szCs w:val="14"/>
      </w:rPr>
    </w:lvl>
    <w:lvl w:ilvl="1">
      <w:numFmt w:val="bullet"/>
      <w:lvlText w:val="•"/>
      <w:lvlJc w:val="left"/>
      <w:pPr>
        <w:ind w:left="1948" w:hanging="360"/>
      </w:pPr>
    </w:lvl>
    <w:lvl w:ilvl="2">
      <w:numFmt w:val="bullet"/>
      <w:lvlText w:val="•"/>
      <w:lvlJc w:val="left"/>
      <w:pPr>
        <w:ind w:left="2716" w:hanging="360"/>
      </w:pPr>
    </w:lvl>
    <w:lvl w:ilvl="3">
      <w:numFmt w:val="bullet"/>
      <w:lvlText w:val="•"/>
      <w:lvlJc w:val="left"/>
      <w:pPr>
        <w:ind w:left="3484" w:hanging="360"/>
      </w:pPr>
    </w:lvl>
    <w:lvl w:ilvl="4">
      <w:numFmt w:val="bullet"/>
      <w:lvlText w:val="•"/>
      <w:lvlJc w:val="left"/>
      <w:pPr>
        <w:ind w:left="4252" w:hanging="360"/>
      </w:pPr>
    </w:lvl>
    <w:lvl w:ilvl="5">
      <w:numFmt w:val="bullet"/>
      <w:lvlText w:val="•"/>
      <w:lvlJc w:val="left"/>
      <w:pPr>
        <w:ind w:left="5020" w:hanging="360"/>
      </w:pPr>
    </w:lvl>
    <w:lvl w:ilvl="6">
      <w:numFmt w:val="bullet"/>
      <w:lvlText w:val="•"/>
      <w:lvlJc w:val="left"/>
      <w:pPr>
        <w:ind w:left="5788" w:hanging="360"/>
      </w:pPr>
    </w:lvl>
    <w:lvl w:ilvl="7">
      <w:numFmt w:val="bullet"/>
      <w:lvlText w:val="•"/>
      <w:lvlJc w:val="left"/>
      <w:pPr>
        <w:ind w:left="6556" w:hanging="360"/>
      </w:pPr>
    </w:lvl>
    <w:lvl w:ilvl="8">
      <w:numFmt w:val="bullet"/>
      <w:lvlText w:val="•"/>
      <w:lvlJc w:val="left"/>
      <w:pPr>
        <w:ind w:left="7324" w:hanging="360"/>
      </w:pPr>
    </w:lvl>
  </w:abstractNum>
  <w:abstractNum w:abstractNumId="133" w15:restartNumberingAfterBreak="0">
    <w:nsid w:val="4F5542C7"/>
    <w:multiLevelType w:val="hybridMultilevel"/>
    <w:tmpl w:val="00BA539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34" w15:restartNumberingAfterBreak="0">
    <w:nsid w:val="4FD43E76"/>
    <w:multiLevelType w:val="hybridMultilevel"/>
    <w:tmpl w:val="CF603C16"/>
    <w:lvl w:ilvl="0" w:tplc="C5DE6C0A">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5" w15:restartNumberingAfterBreak="0">
    <w:nsid w:val="50592977"/>
    <w:multiLevelType w:val="multilevel"/>
    <w:tmpl w:val="09F2DE04"/>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6" w15:restartNumberingAfterBreak="0">
    <w:nsid w:val="50790945"/>
    <w:multiLevelType w:val="hybridMultilevel"/>
    <w:tmpl w:val="988A5DEE"/>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7" w15:restartNumberingAfterBreak="0">
    <w:nsid w:val="51242220"/>
    <w:multiLevelType w:val="hybridMultilevel"/>
    <w:tmpl w:val="DC24D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1310859"/>
    <w:multiLevelType w:val="hybridMultilevel"/>
    <w:tmpl w:val="F40E6FE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39" w15:restartNumberingAfterBreak="0">
    <w:nsid w:val="521B1CD6"/>
    <w:multiLevelType w:val="hybridMultilevel"/>
    <w:tmpl w:val="09685E2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40" w15:restartNumberingAfterBreak="0">
    <w:nsid w:val="522D4234"/>
    <w:multiLevelType w:val="multilevel"/>
    <w:tmpl w:val="522D4234"/>
    <w:lvl w:ilvl="0">
      <w:start w:val="2"/>
      <w:numFmt w:val="bullet"/>
      <w:lvlText w:val="-"/>
      <w:lvlJc w:val="left"/>
      <w:pPr>
        <w:ind w:left="720" w:hanging="360"/>
      </w:pPr>
      <w:rPr>
        <w:rFonts w:ascii="Arial" w:eastAsia="Batang"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1" w15:restartNumberingAfterBreak="0">
    <w:nsid w:val="52512DAB"/>
    <w:multiLevelType w:val="hybridMultilevel"/>
    <w:tmpl w:val="63C04EEA"/>
    <w:lvl w:ilvl="0" w:tplc="8B9C5258">
      <w:start w:val="4"/>
      <w:numFmt w:val="bullet"/>
      <w:lvlText w:val="-"/>
      <w:lvlJc w:val="left"/>
      <w:pPr>
        <w:ind w:left="360" w:hanging="360"/>
      </w:pPr>
      <w:rPr>
        <w:rFonts w:ascii="Arial" w:eastAsiaTheme="minorHAnsi" w:hAnsi="Arial" w:cs="Arial" w:hint="default"/>
        <w:sz w:val="2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2" w15:restartNumberingAfterBreak="0">
    <w:nsid w:val="525430E7"/>
    <w:multiLevelType w:val="multilevel"/>
    <w:tmpl w:val="803AA6F4"/>
    <w:lvl w:ilvl="0">
      <w:numFmt w:val="bullet"/>
      <w:lvlText w:val="-"/>
      <w:lvlJc w:val="left"/>
      <w:pPr>
        <w:ind w:left="2204" w:hanging="360"/>
      </w:pPr>
      <w:rPr>
        <w:rFonts w:ascii="Tahoma" w:eastAsia="Tahoma" w:hAnsi="Tahoma" w:cs="Tahoma"/>
      </w:rPr>
    </w:lvl>
    <w:lvl w:ilvl="1">
      <w:start w:val="1"/>
      <w:numFmt w:val="bullet"/>
      <w:lvlText w:val="o"/>
      <w:lvlJc w:val="left"/>
      <w:pPr>
        <w:ind w:left="2924" w:hanging="360"/>
      </w:pPr>
      <w:rPr>
        <w:rFonts w:ascii="Courier New" w:eastAsia="Courier New" w:hAnsi="Courier New" w:cs="Courier New"/>
      </w:rPr>
    </w:lvl>
    <w:lvl w:ilvl="2">
      <w:start w:val="1"/>
      <w:numFmt w:val="bullet"/>
      <w:lvlText w:val="▪"/>
      <w:lvlJc w:val="left"/>
      <w:pPr>
        <w:ind w:left="3644" w:hanging="360"/>
      </w:pPr>
      <w:rPr>
        <w:rFonts w:ascii="Noto Sans Symbols" w:eastAsia="Noto Sans Symbols" w:hAnsi="Noto Sans Symbols" w:cs="Noto Sans Symbols"/>
      </w:rPr>
    </w:lvl>
    <w:lvl w:ilvl="3">
      <w:start w:val="1"/>
      <w:numFmt w:val="bullet"/>
      <w:lvlText w:val="●"/>
      <w:lvlJc w:val="left"/>
      <w:pPr>
        <w:ind w:left="4364" w:hanging="360"/>
      </w:pPr>
      <w:rPr>
        <w:rFonts w:ascii="Noto Sans Symbols" w:eastAsia="Noto Sans Symbols" w:hAnsi="Noto Sans Symbols" w:cs="Noto Sans Symbols"/>
      </w:rPr>
    </w:lvl>
    <w:lvl w:ilvl="4">
      <w:start w:val="1"/>
      <w:numFmt w:val="bullet"/>
      <w:lvlText w:val="o"/>
      <w:lvlJc w:val="left"/>
      <w:pPr>
        <w:ind w:left="5084" w:hanging="360"/>
      </w:pPr>
      <w:rPr>
        <w:rFonts w:ascii="Courier New" w:eastAsia="Courier New" w:hAnsi="Courier New" w:cs="Courier New"/>
      </w:rPr>
    </w:lvl>
    <w:lvl w:ilvl="5">
      <w:start w:val="1"/>
      <w:numFmt w:val="bullet"/>
      <w:lvlText w:val="▪"/>
      <w:lvlJc w:val="left"/>
      <w:pPr>
        <w:ind w:left="5804" w:hanging="360"/>
      </w:pPr>
      <w:rPr>
        <w:rFonts w:ascii="Noto Sans Symbols" w:eastAsia="Noto Sans Symbols" w:hAnsi="Noto Sans Symbols" w:cs="Noto Sans Symbols"/>
      </w:rPr>
    </w:lvl>
    <w:lvl w:ilvl="6">
      <w:start w:val="1"/>
      <w:numFmt w:val="bullet"/>
      <w:lvlText w:val="●"/>
      <w:lvlJc w:val="left"/>
      <w:pPr>
        <w:ind w:left="6524" w:hanging="360"/>
      </w:pPr>
      <w:rPr>
        <w:rFonts w:ascii="Noto Sans Symbols" w:eastAsia="Noto Sans Symbols" w:hAnsi="Noto Sans Symbols" w:cs="Noto Sans Symbols"/>
      </w:rPr>
    </w:lvl>
    <w:lvl w:ilvl="7">
      <w:start w:val="1"/>
      <w:numFmt w:val="bullet"/>
      <w:lvlText w:val="o"/>
      <w:lvlJc w:val="left"/>
      <w:pPr>
        <w:ind w:left="7244" w:hanging="360"/>
      </w:pPr>
      <w:rPr>
        <w:rFonts w:ascii="Courier New" w:eastAsia="Courier New" w:hAnsi="Courier New" w:cs="Courier New"/>
      </w:rPr>
    </w:lvl>
    <w:lvl w:ilvl="8">
      <w:start w:val="1"/>
      <w:numFmt w:val="bullet"/>
      <w:lvlText w:val="▪"/>
      <w:lvlJc w:val="left"/>
      <w:pPr>
        <w:ind w:left="7964" w:hanging="360"/>
      </w:pPr>
      <w:rPr>
        <w:rFonts w:ascii="Noto Sans Symbols" w:eastAsia="Noto Sans Symbols" w:hAnsi="Noto Sans Symbols" w:cs="Noto Sans Symbols"/>
      </w:rPr>
    </w:lvl>
  </w:abstractNum>
  <w:abstractNum w:abstractNumId="143" w15:restartNumberingAfterBreak="0">
    <w:nsid w:val="525B2E3B"/>
    <w:multiLevelType w:val="multilevel"/>
    <w:tmpl w:val="AB7067C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4" w15:restartNumberingAfterBreak="0">
    <w:nsid w:val="52A55C7C"/>
    <w:multiLevelType w:val="multilevel"/>
    <w:tmpl w:val="977E5A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52CF1E2D"/>
    <w:multiLevelType w:val="multilevel"/>
    <w:tmpl w:val="AB463B16"/>
    <w:lvl w:ilvl="0">
      <w:start w:val="1"/>
      <w:numFmt w:val="decimal"/>
      <w:lvlText w:val="%1)"/>
      <w:lvlJc w:val="left"/>
      <w:pPr>
        <w:ind w:left="360" w:hanging="360"/>
      </w:pPr>
    </w:lvl>
    <w:lvl w:ilvl="1">
      <w:start w:val="1"/>
      <w:numFmt w:val="lowerLetter"/>
      <w:lvlText w:val="%2)"/>
      <w:lvlJc w:val="left"/>
      <w:pPr>
        <w:ind w:left="720" w:hanging="360"/>
      </w:pPr>
    </w:lvl>
    <w:lvl w:ilvl="2">
      <w:start w:val="1"/>
      <w:numFmt w:val="upp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6" w15:restartNumberingAfterBreak="0">
    <w:nsid w:val="53A2268B"/>
    <w:multiLevelType w:val="hybridMultilevel"/>
    <w:tmpl w:val="D46CC3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543C55DB"/>
    <w:multiLevelType w:val="multilevel"/>
    <w:tmpl w:val="18EA07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8" w15:restartNumberingAfterBreak="0">
    <w:nsid w:val="54E77572"/>
    <w:multiLevelType w:val="hybridMultilevel"/>
    <w:tmpl w:val="AF002F9E"/>
    <w:lvl w:ilvl="0" w:tplc="247855BC">
      <w:start w:val="1"/>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555B5999"/>
    <w:multiLevelType w:val="multilevel"/>
    <w:tmpl w:val="82F698B2"/>
    <w:lvl w:ilvl="0">
      <w:start w:val="6"/>
      <w:numFmt w:val="decimal"/>
      <w:lvlText w:val="%1."/>
      <w:lvlJc w:val="left"/>
      <w:pPr>
        <w:ind w:left="675" w:hanging="675"/>
      </w:pPr>
    </w:lvl>
    <w:lvl w:ilvl="1">
      <w:start w:val="2"/>
      <w:numFmt w:val="decimal"/>
      <w:lvlText w:val="%1.%2."/>
      <w:lvlJc w:val="left"/>
      <w:pPr>
        <w:ind w:left="1145" w:hanging="720"/>
      </w:pPr>
    </w:lvl>
    <w:lvl w:ilvl="2">
      <w:start w:val="1"/>
      <w:numFmt w:val="decimal"/>
      <w:lvlText w:val="%1.%2.%3."/>
      <w:lvlJc w:val="left"/>
      <w:pPr>
        <w:ind w:left="1930" w:hanging="1080"/>
      </w:pPr>
    </w:lvl>
    <w:lvl w:ilvl="3">
      <w:start w:val="1"/>
      <w:numFmt w:val="decimal"/>
      <w:lvlText w:val="%1.%2.%3.%4."/>
      <w:lvlJc w:val="left"/>
      <w:pPr>
        <w:ind w:left="2355" w:hanging="1080"/>
      </w:pPr>
      <w:rPr>
        <w:rFonts w:ascii="Tahoma" w:hAnsi="Tahoma" w:cs="Tahoma" w:hint="default"/>
      </w:rPr>
    </w:lvl>
    <w:lvl w:ilvl="4">
      <w:start w:val="1"/>
      <w:numFmt w:val="decimal"/>
      <w:lvlText w:val="%1.%2.%3.%4.%5."/>
      <w:lvlJc w:val="left"/>
      <w:pPr>
        <w:ind w:left="3140" w:hanging="1440"/>
      </w:pPr>
    </w:lvl>
    <w:lvl w:ilvl="5">
      <w:start w:val="1"/>
      <w:numFmt w:val="decimal"/>
      <w:lvlText w:val="%1.%2.%3.%4.%5.%6."/>
      <w:lvlJc w:val="left"/>
      <w:pPr>
        <w:ind w:left="3925" w:hanging="1800"/>
      </w:pPr>
    </w:lvl>
    <w:lvl w:ilvl="6">
      <w:start w:val="1"/>
      <w:numFmt w:val="decimal"/>
      <w:lvlText w:val="%1.%2.%3.%4.%5.%6.%7."/>
      <w:lvlJc w:val="left"/>
      <w:pPr>
        <w:ind w:left="4350" w:hanging="1800"/>
      </w:pPr>
    </w:lvl>
    <w:lvl w:ilvl="7">
      <w:start w:val="1"/>
      <w:numFmt w:val="decimal"/>
      <w:lvlText w:val="%1.%2.%3.%4.%5.%6.%7.%8."/>
      <w:lvlJc w:val="left"/>
      <w:pPr>
        <w:ind w:left="5135" w:hanging="2160"/>
      </w:pPr>
    </w:lvl>
    <w:lvl w:ilvl="8">
      <w:start w:val="1"/>
      <w:numFmt w:val="decimal"/>
      <w:lvlText w:val="%1.%2.%3.%4.%5.%6.%7.%8.%9."/>
      <w:lvlJc w:val="left"/>
      <w:pPr>
        <w:ind w:left="5920" w:hanging="2520"/>
      </w:pPr>
    </w:lvl>
  </w:abstractNum>
  <w:abstractNum w:abstractNumId="150" w15:restartNumberingAfterBreak="0">
    <w:nsid w:val="55FE2685"/>
    <w:multiLevelType w:val="hybridMultilevel"/>
    <w:tmpl w:val="AB50B724"/>
    <w:lvl w:ilvl="0" w:tplc="748226D8">
      <w:start w:val="7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5A2757F1"/>
    <w:multiLevelType w:val="multilevel"/>
    <w:tmpl w:val="F7809CD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2206"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2" w15:restartNumberingAfterBreak="0">
    <w:nsid w:val="5AEF498C"/>
    <w:multiLevelType w:val="multilevel"/>
    <w:tmpl w:val="6DC0CC9E"/>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53" w15:restartNumberingAfterBreak="0">
    <w:nsid w:val="5CA209CE"/>
    <w:multiLevelType w:val="multilevel"/>
    <w:tmpl w:val="9594CC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4" w15:restartNumberingAfterBreak="0">
    <w:nsid w:val="5CB25EB9"/>
    <w:multiLevelType w:val="hybridMultilevel"/>
    <w:tmpl w:val="3D1CCC7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5" w15:restartNumberingAfterBreak="0">
    <w:nsid w:val="5CDC1DB6"/>
    <w:multiLevelType w:val="hybridMultilevel"/>
    <w:tmpl w:val="460231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5D734E31"/>
    <w:multiLevelType w:val="multilevel"/>
    <w:tmpl w:val="ECF05A36"/>
    <w:lvl w:ilvl="0">
      <w:start w:val="1"/>
      <w:numFmt w:val="bullet"/>
      <w:lvlText w:val="●"/>
      <w:lvlJc w:val="left"/>
      <w:pPr>
        <w:ind w:left="2339" w:hanging="357"/>
      </w:pPr>
      <w:rPr>
        <w:rFonts w:ascii="Noto Sans Symbols" w:eastAsia="Noto Sans Symbols" w:hAnsi="Noto Sans Symbols" w:cs="Noto Sans Symbols"/>
      </w:rPr>
    </w:lvl>
    <w:lvl w:ilvl="1">
      <w:start w:val="1"/>
      <w:numFmt w:val="bullet"/>
      <w:lvlText w:val="−"/>
      <w:lvlJc w:val="left"/>
      <w:pPr>
        <w:ind w:left="2339" w:hanging="357"/>
      </w:pPr>
      <w:rPr>
        <w:rFonts w:ascii="Noto Sans Symbols" w:eastAsia="Noto Sans Symbols" w:hAnsi="Noto Sans Symbols" w:cs="Noto Sans Symbols"/>
      </w:rPr>
    </w:lvl>
    <w:lvl w:ilvl="2">
      <w:start w:val="1"/>
      <w:numFmt w:val="lowerRoman"/>
      <w:lvlText w:val="%3)"/>
      <w:lvlJc w:val="left"/>
      <w:pPr>
        <w:ind w:left="3062" w:hanging="360"/>
      </w:pPr>
    </w:lvl>
    <w:lvl w:ilvl="3">
      <w:start w:val="1"/>
      <w:numFmt w:val="decimal"/>
      <w:lvlText w:val="(%4)"/>
      <w:lvlJc w:val="left"/>
      <w:pPr>
        <w:ind w:left="3422" w:hanging="360"/>
      </w:pPr>
    </w:lvl>
    <w:lvl w:ilvl="4">
      <w:start w:val="1"/>
      <w:numFmt w:val="lowerLetter"/>
      <w:lvlText w:val="(%5)"/>
      <w:lvlJc w:val="left"/>
      <w:pPr>
        <w:ind w:left="3782" w:hanging="360"/>
      </w:pPr>
    </w:lvl>
    <w:lvl w:ilvl="5">
      <w:start w:val="1"/>
      <w:numFmt w:val="lowerRoman"/>
      <w:lvlText w:val="(%6)"/>
      <w:lvlJc w:val="left"/>
      <w:pPr>
        <w:ind w:left="4142" w:hanging="360"/>
      </w:pPr>
    </w:lvl>
    <w:lvl w:ilvl="6">
      <w:start w:val="1"/>
      <w:numFmt w:val="decimal"/>
      <w:lvlText w:val="%7."/>
      <w:lvlJc w:val="left"/>
      <w:pPr>
        <w:ind w:left="4502" w:hanging="360"/>
      </w:pPr>
    </w:lvl>
    <w:lvl w:ilvl="7">
      <w:start w:val="1"/>
      <w:numFmt w:val="lowerLetter"/>
      <w:lvlText w:val="%8."/>
      <w:lvlJc w:val="left"/>
      <w:pPr>
        <w:ind w:left="4862" w:hanging="360"/>
      </w:pPr>
    </w:lvl>
    <w:lvl w:ilvl="8">
      <w:start w:val="1"/>
      <w:numFmt w:val="lowerRoman"/>
      <w:lvlText w:val="%9."/>
      <w:lvlJc w:val="left"/>
      <w:pPr>
        <w:ind w:left="5222" w:hanging="360"/>
      </w:pPr>
    </w:lvl>
  </w:abstractNum>
  <w:abstractNum w:abstractNumId="157" w15:restartNumberingAfterBreak="0">
    <w:nsid w:val="5E2A37B9"/>
    <w:multiLevelType w:val="hybridMultilevel"/>
    <w:tmpl w:val="86585DA4"/>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8" w15:restartNumberingAfterBreak="0">
    <w:nsid w:val="5E647C1B"/>
    <w:multiLevelType w:val="multilevel"/>
    <w:tmpl w:val="D6A6541A"/>
    <w:lvl w:ilvl="0">
      <w:start w:val="4"/>
      <w:numFmt w:val="bullet"/>
      <w:lvlText w:val="-"/>
      <w:lvlJc w:val="left"/>
      <w:pPr>
        <w:ind w:left="360" w:hanging="360"/>
      </w:pPr>
      <w:rPr>
        <w:rFonts w:ascii="Arial" w:eastAsia="Arial" w:hAnsi="Arial" w:cs="Arial"/>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9" w15:restartNumberingAfterBreak="0">
    <w:nsid w:val="5EE821DB"/>
    <w:multiLevelType w:val="multilevel"/>
    <w:tmpl w:val="E7EA8300"/>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0" w15:restartNumberingAfterBreak="0">
    <w:nsid w:val="5F020FAD"/>
    <w:multiLevelType w:val="hybridMultilevel"/>
    <w:tmpl w:val="B6D218F2"/>
    <w:lvl w:ilvl="0" w:tplc="300A0001">
      <w:start w:val="1"/>
      <w:numFmt w:val="bullet"/>
      <w:lvlText w:val=""/>
      <w:lvlJc w:val="left"/>
      <w:pPr>
        <w:ind w:left="1156" w:hanging="360"/>
      </w:pPr>
      <w:rPr>
        <w:rFonts w:ascii="Symbol" w:hAnsi="Symbol" w:hint="default"/>
      </w:rPr>
    </w:lvl>
    <w:lvl w:ilvl="1" w:tplc="FFFFFFFF" w:tentative="1">
      <w:start w:val="1"/>
      <w:numFmt w:val="bullet"/>
      <w:lvlText w:val="o"/>
      <w:lvlJc w:val="left"/>
      <w:pPr>
        <w:ind w:left="1876" w:hanging="360"/>
      </w:pPr>
      <w:rPr>
        <w:rFonts w:ascii="Courier New" w:hAnsi="Courier New" w:cs="Courier New" w:hint="default"/>
      </w:rPr>
    </w:lvl>
    <w:lvl w:ilvl="2" w:tplc="FFFFFFFF" w:tentative="1">
      <w:start w:val="1"/>
      <w:numFmt w:val="bullet"/>
      <w:lvlText w:val=""/>
      <w:lvlJc w:val="left"/>
      <w:pPr>
        <w:ind w:left="2596" w:hanging="360"/>
      </w:pPr>
      <w:rPr>
        <w:rFonts w:ascii="Wingdings" w:hAnsi="Wingdings" w:hint="default"/>
      </w:rPr>
    </w:lvl>
    <w:lvl w:ilvl="3" w:tplc="FFFFFFFF" w:tentative="1">
      <w:start w:val="1"/>
      <w:numFmt w:val="bullet"/>
      <w:lvlText w:val=""/>
      <w:lvlJc w:val="left"/>
      <w:pPr>
        <w:ind w:left="3316" w:hanging="360"/>
      </w:pPr>
      <w:rPr>
        <w:rFonts w:ascii="Symbol" w:hAnsi="Symbol" w:hint="default"/>
      </w:rPr>
    </w:lvl>
    <w:lvl w:ilvl="4" w:tplc="FFFFFFFF" w:tentative="1">
      <w:start w:val="1"/>
      <w:numFmt w:val="bullet"/>
      <w:lvlText w:val="o"/>
      <w:lvlJc w:val="left"/>
      <w:pPr>
        <w:ind w:left="4036" w:hanging="360"/>
      </w:pPr>
      <w:rPr>
        <w:rFonts w:ascii="Courier New" w:hAnsi="Courier New" w:cs="Courier New" w:hint="default"/>
      </w:rPr>
    </w:lvl>
    <w:lvl w:ilvl="5" w:tplc="FFFFFFFF" w:tentative="1">
      <w:start w:val="1"/>
      <w:numFmt w:val="bullet"/>
      <w:lvlText w:val=""/>
      <w:lvlJc w:val="left"/>
      <w:pPr>
        <w:ind w:left="4756" w:hanging="360"/>
      </w:pPr>
      <w:rPr>
        <w:rFonts w:ascii="Wingdings" w:hAnsi="Wingdings" w:hint="default"/>
      </w:rPr>
    </w:lvl>
    <w:lvl w:ilvl="6" w:tplc="FFFFFFFF" w:tentative="1">
      <w:start w:val="1"/>
      <w:numFmt w:val="bullet"/>
      <w:lvlText w:val=""/>
      <w:lvlJc w:val="left"/>
      <w:pPr>
        <w:ind w:left="5476" w:hanging="360"/>
      </w:pPr>
      <w:rPr>
        <w:rFonts w:ascii="Symbol" w:hAnsi="Symbol" w:hint="default"/>
      </w:rPr>
    </w:lvl>
    <w:lvl w:ilvl="7" w:tplc="FFFFFFFF" w:tentative="1">
      <w:start w:val="1"/>
      <w:numFmt w:val="bullet"/>
      <w:lvlText w:val="o"/>
      <w:lvlJc w:val="left"/>
      <w:pPr>
        <w:ind w:left="6196" w:hanging="360"/>
      </w:pPr>
      <w:rPr>
        <w:rFonts w:ascii="Courier New" w:hAnsi="Courier New" w:cs="Courier New" w:hint="default"/>
      </w:rPr>
    </w:lvl>
    <w:lvl w:ilvl="8" w:tplc="FFFFFFFF" w:tentative="1">
      <w:start w:val="1"/>
      <w:numFmt w:val="bullet"/>
      <w:lvlText w:val=""/>
      <w:lvlJc w:val="left"/>
      <w:pPr>
        <w:ind w:left="6916" w:hanging="360"/>
      </w:pPr>
      <w:rPr>
        <w:rFonts w:ascii="Wingdings" w:hAnsi="Wingdings" w:hint="default"/>
      </w:rPr>
    </w:lvl>
  </w:abstractNum>
  <w:abstractNum w:abstractNumId="161" w15:restartNumberingAfterBreak="0">
    <w:nsid w:val="5F6C060F"/>
    <w:multiLevelType w:val="multilevel"/>
    <w:tmpl w:val="5D3895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2" w15:restartNumberingAfterBreak="0">
    <w:nsid w:val="5F730AFA"/>
    <w:multiLevelType w:val="multilevel"/>
    <w:tmpl w:val="AE3812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5FBB547F"/>
    <w:multiLevelType w:val="multilevel"/>
    <w:tmpl w:val="87A8A2F0"/>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rPr>
        <w:b/>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60143671"/>
    <w:multiLevelType w:val="multilevel"/>
    <w:tmpl w:val="B85AEA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5" w15:restartNumberingAfterBreak="0">
    <w:nsid w:val="6140291B"/>
    <w:multiLevelType w:val="multilevel"/>
    <w:tmpl w:val="6B06282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66" w15:restartNumberingAfterBreak="0">
    <w:nsid w:val="617A61C3"/>
    <w:multiLevelType w:val="multilevel"/>
    <w:tmpl w:val="6F905CD2"/>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7" w15:restartNumberingAfterBreak="0">
    <w:nsid w:val="641718F8"/>
    <w:multiLevelType w:val="hybridMultilevel"/>
    <w:tmpl w:val="197055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4624BD3"/>
    <w:multiLevelType w:val="multilevel"/>
    <w:tmpl w:val="5358A9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9" w15:restartNumberingAfterBreak="0">
    <w:nsid w:val="658E4096"/>
    <w:multiLevelType w:val="multilevel"/>
    <w:tmpl w:val="F542A47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0" w15:restartNumberingAfterBreak="0">
    <w:nsid w:val="6644A28F"/>
    <w:multiLevelType w:val="multilevel"/>
    <w:tmpl w:val="85B8451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1" w15:restartNumberingAfterBreak="0">
    <w:nsid w:val="66C443B6"/>
    <w:multiLevelType w:val="hybridMultilevel"/>
    <w:tmpl w:val="A38CBB4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72" w15:restartNumberingAfterBreak="0">
    <w:nsid w:val="66E10052"/>
    <w:multiLevelType w:val="hybridMultilevel"/>
    <w:tmpl w:val="093ED52E"/>
    <w:lvl w:ilvl="0" w:tplc="0409000F">
      <w:start w:val="1"/>
      <w:numFmt w:val="decimal"/>
      <w:lvlText w:val="%1."/>
      <w:lvlJc w:val="left"/>
      <w:pPr>
        <w:ind w:left="360" w:hanging="360"/>
      </w:p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73" w15:restartNumberingAfterBreak="0">
    <w:nsid w:val="68357E6B"/>
    <w:multiLevelType w:val="multilevel"/>
    <w:tmpl w:val="1FBA97FC"/>
    <w:lvl w:ilvl="0">
      <w:start w:val="6"/>
      <w:numFmt w:val="decimal"/>
      <w:lvlText w:val="%1."/>
      <w:lvlJc w:val="left"/>
      <w:pPr>
        <w:ind w:left="675" w:hanging="675"/>
      </w:pPr>
    </w:lvl>
    <w:lvl w:ilvl="1">
      <w:start w:val="1"/>
      <w:numFmt w:val="decimal"/>
      <w:lvlText w:val="%1.%2."/>
      <w:lvlJc w:val="left"/>
      <w:pPr>
        <w:ind w:left="1145" w:hanging="720"/>
      </w:pPr>
    </w:lvl>
    <w:lvl w:ilvl="2">
      <w:start w:val="1"/>
      <w:numFmt w:val="decimal"/>
      <w:lvlText w:val="%1.%2.%3."/>
      <w:lvlJc w:val="left"/>
      <w:pPr>
        <w:ind w:left="1930" w:hanging="1080"/>
      </w:pPr>
    </w:lvl>
    <w:lvl w:ilvl="3">
      <w:start w:val="1"/>
      <w:numFmt w:val="decimal"/>
      <w:lvlText w:val="%1.%2.%3.%4."/>
      <w:lvlJc w:val="left"/>
      <w:pPr>
        <w:ind w:left="2355" w:hanging="1080"/>
      </w:pPr>
    </w:lvl>
    <w:lvl w:ilvl="4">
      <w:start w:val="1"/>
      <w:numFmt w:val="decimal"/>
      <w:lvlText w:val="%1.%2.%3.%4.%5."/>
      <w:lvlJc w:val="left"/>
      <w:pPr>
        <w:ind w:left="3140" w:hanging="1440"/>
      </w:pPr>
    </w:lvl>
    <w:lvl w:ilvl="5">
      <w:start w:val="1"/>
      <w:numFmt w:val="decimal"/>
      <w:lvlText w:val="%1.%2.%3.%4.%5.%6."/>
      <w:lvlJc w:val="left"/>
      <w:pPr>
        <w:ind w:left="3925" w:hanging="1800"/>
      </w:pPr>
    </w:lvl>
    <w:lvl w:ilvl="6">
      <w:start w:val="1"/>
      <w:numFmt w:val="decimal"/>
      <w:lvlText w:val="%1.%2.%3.%4.%5.%6.%7."/>
      <w:lvlJc w:val="left"/>
      <w:pPr>
        <w:ind w:left="4350" w:hanging="1800"/>
      </w:pPr>
    </w:lvl>
    <w:lvl w:ilvl="7">
      <w:start w:val="1"/>
      <w:numFmt w:val="decimal"/>
      <w:lvlText w:val="%1.%2.%3.%4.%5.%6.%7.%8."/>
      <w:lvlJc w:val="left"/>
      <w:pPr>
        <w:ind w:left="5135" w:hanging="2160"/>
      </w:pPr>
    </w:lvl>
    <w:lvl w:ilvl="8">
      <w:start w:val="1"/>
      <w:numFmt w:val="decimal"/>
      <w:lvlText w:val="%1.%2.%3.%4.%5.%6.%7.%8.%9."/>
      <w:lvlJc w:val="left"/>
      <w:pPr>
        <w:ind w:left="5920" w:hanging="2520"/>
      </w:pPr>
    </w:lvl>
  </w:abstractNum>
  <w:abstractNum w:abstractNumId="174" w15:restartNumberingAfterBreak="0">
    <w:nsid w:val="68D043BC"/>
    <w:multiLevelType w:val="hybridMultilevel"/>
    <w:tmpl w:val="5EF08234"/>
    <w:lvl w:ilvl="0" w:tplc="300A0003">
      <w:start w:val="1"/>
      <w:numFmt w:val="bullet"/>
      <w:lvlText w:val="o"/>
      <w:lvlJc w:val="left"/>
      <w:pPr>
        <w:ind w:left="436" w:hanging="360"/>
      </w:pPr>
      <w:rPr>
        <w:rFonts w:ascii="Courier New" w:hAnsi="Courier New" w:cs="Courier New" w:hint="default"/>
      </w:rPr>
    </w:lvl>
    <w:lvl w:ilvl="1" w:tplc="FFFFFFFF" w:tentative="1">
      <w:start w:val="1"/>
      <w:numFmt w:val="bullet"/>
      <w:lvlText w:val="o"/>
      <w:lvlJc w:val="left"/>
      <w:pPr>
        <w:ind w:left="1156" w:hanging="360"/>
      </w:pPr>
      <w:rPr>
        <w:rFonts w:ascii="Courier New" w:hAnsi="Courier New" w:cs="Courier New" w:hint="default"/>
      </w:rPr>
    </w:lvl>
    <w:lvl w:ilvl="2" w:tplc="FFFFFFFF" w:tentative="1">
      <w:start w:val="1"/>
      <w:numFmt w:val="bullet"/>
      <w:lvlText w:val=""/>
      <w:lvlJc w:val="left"/>
      <w:pPr>
        <w:ind w:left="1876" w:hanging="360"/>
      </w:pPr>
      <w:rPr>
        <w:rFonts w:ascii="Wingdings" w:hAnsi="Wingdings" w:hint="default"/>
      </w:rPr>
    </w:lvl>
    <w:lvl w:ilvl="3" w:tplc="FFFFFFFF" w:tentative="1">
      <w:start w:val="1"/>
      <w:numFmt w:val="bullet"/>
      <w:lvlText w:val=""/>
      <w:lvlJc w:val="left"/>
      <w:pPr>
        <w:ind w:left="2596" w:hanging="360"/>
      </w:pPr>
      <w:rPr>
        <w:rFonts w:ascii="Symbol" w:hAnsi="Symbol" w:hint="default"/>
      </w:rPr>
    </w:lvl>
    <w:lvl w:ilvl="4" w:tplc="FFFFFFFF" w:tentative="1">
      <w:start w:val="1"/>
      <w:numFmt w:val="bullet"/>
      <w:lvlText w:val="o"/>
      <w:lvlJc w:val="left"/>
      <w:pPr>
        <w:ind w:left="3316" w:hanging="360"/>
      </w:pPr>
      <w:rPr>
        <w:rFonts w:ascii="Courier New" w:hAnsi="Courier New" w:cs="Courier New" w:hint="default"/>
      </w:rPr>
    </w:lvl>
    <w:lvl w:ilvl="5" w:tplc="FFFFFFFF" w:tentative="1">
      <w:start w:val="1"/>
      <w:numFmt w:val="bullet"/>
      <w:lvlText w:val=""/>
      <w:lvlJc w:val="left"/>
      <w:pPr>
        <w:ind w:left="4036" w:hanging="360"/>
      </w:pPr>
      <w:rPr>
        <w:rFonts w:ascii="Wingdings" w:hAnsi="Wingdings" w:hint="default"/>
      </w:rPr>
    </w:lvl>
    <w:lvl w:ilvl="6" w:tplc="FFFFFFFF" w:tentative="1">
      <w:start w:val="1"/>
      <w:numFmt w:val="bullet"/>
      <w:lvlText w:val=""/>
      <w:lvlJc w:val="left"/>
      <w:pPr>
        <w:ind w:left="4756" w:hanging="360"/>
      </w:pPr>
      <w:rPr>
        <w:rFonts w:ascii="Symbol" w:hAnsi="Symbol" w:hint="default"/>
      </w:rPr>
    </w:lvl>
    <w:lvl w:ilvl="7" w:tplc="FFFFFFFF" w:tentative="1">
      <w:start w:val="1"/>
      <w:numFmt w:val="bullet"/>
      <w:lvlText w:val="o"/>
      <w:lvlJc w:val="left"/>
      <w:pPr>
        <w:ind w:left="5476" w:hanging="360"/>
      </w:pPr>
      <w:rPr>
        <w:rFonts w:ascii="Courier New" w:hAnsi="Courier New" w:cs="Courier New" w:hint="default"/>
      </w:rPr>
    </w:lvl>
    <w:lvl w:ilvl="8" w:tplc="FFFFFFFF" w:tentative="1">
      <w:start w:val="1"/>
      <w:numFmt w:val="bullet"/>
      <w:lvlText w:val=""/>
      <w:lvlJc w:val="left"/>
      <w:pPr>
        <w:ind w:left="6196" w:hanging="360"/>
      </w:pPr>
      <w:rPr>
        <w:rFonts w:ascii="Wingdings" w:hAnsi="Wingdings" w:hint="default"/>
      </w:rPr>
    </w:lvl>
  </w:abstractNum>
  <w:abstractNum w:abstractNumId="175" w15:restartNumberingAfterBreak="0">
    <w:nsid w:val="6A0A42B9"/>
    <w:multiLevelType w:val="hybridMultilevel"/>
    <w:tmpl w:val="E64451B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6" w15:restartNumberingAfterBreak="0">
    <w:nsid w:val="6AA769F0"/>
    <w:multiLevelType w:val="multilevel"/>
    <w:tmpl w:val="EDC64850"/>
    <w:lvl w:ilvl="0">
      <w:numFmt w:val="bullet"/>
      <w:lvlText w:val="-"/>
      <w:lvlJc w:val="left"/>
      <w:pPr>
        <w:ind w:left="720" w:hanging="360"/>
      </w:pPr>
      <w:rPr>
        <w:rFonts w:ascii="Tahoma" w:eastAsia="Tahoma" w:hAnsi="Tahoma" w:cs="Tahom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7" w15:restartNumberingAfterBreak="0">
    <w:nsid w:val="6B822E96"/>
    <w:multiLevelType w:val="hybridMultilevel"/>
    <w:tmpl w:val="E978449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8" w15:restartNumberingAfterBreak="0">
    <w:nsid w:val="6D4F48C2"/>
    <w:multiLevelType w:val="multilevel"/>
    <w:tmpl w:val="E8208FEA"/>
    <w:lvl w:ilvl="0">
      <w:start w:val="1"/>
      <w:numFmt w:val="lowerLetter"/>
      <w:lvlText w:val="%1)"/>
      <w:lvlJc w:val="left"/>
      <w:pPr>
        <w:ind w:left="1156" w:hanging="360"/>
      </w:pPr>
    </w:lvl>
    <w:lvl w:ilvl="1">
      <w:start w:val="1"/>
      <w:numFmt w:val="lowerLetter"/>
      <w:lvlText w:val="%2."/>
      <w:lvlJc w:val="left"/>
      <w:pPr>
        <w:ind w:left="1876" w:hanging="360"/>
      </w:pPr>
    </w:lvl>
    <w:lvl w:ilvl="2">
      <w:start w:val="1"/>
      <w:numFmt w:val="lowerRoman"/>
      <w:lvlText w:val="%3."/>
      <w:lvlJc w:val="right"/>
      <w:pPr>
        <w:ind w:left="2596" w:hanging="180"/>
      </w:pPr>
    </w:lvl>
    <w:lvl w:ilvl="3">
      <w:start w:val="1"/>
      <w:numFmt w:val="decimal"/>
      <w:lvlText w:val="%4."/>
      <w:lvlJc w:val="left"/>
      <w:pPr>
        <w:ind w:left="3316" w:hanging="360"/>
      </w:pPr>
    </w:lvl>
    <w:lvl w:ilvl="4">
      <w:start w:val="1"/>
      <w:numFmt w:val="lowerLetter"/>
      <w:lvlText w:val="%5."/>
      <w:lvlJc w:val="left"/>
      <w:pPr>
        <w:ind w:left="4036" w:hanging="360"/>
      </w:pPr>
    </w:lvl>
    <w:lvl w:ilvl="5">
      <w:start w:val="1"/>
      <w:numFmt w:val="lowerRoman"/>
      <w:lvlText w:val="%6."/>
      <w:lvlJc w:val="right"/>
      <w:pPr>
        <w:ind w:left="4756" w:hanging="180"/>
      </w:pPr>
    </w:lvl>
    <w:lvl w:ilvl="6">
      <w:start w:val="1"/>
      <w:numFmt w:val="decimal"/>
      <w:lvlText w:val="%7."/>
      <w:lvlJc w:val="left"/>
      <w:pPr>
        <w:ind w:left="5476" w:hanging="360"/>
      </w:pPr>
    </w:lvl>
    <w:lvl w:ilvl="7">
      <w:start w:val="1"/>
      <w:numFmt w:val="lowerLetter"/>
      <w:lvlText w:val="%8."/>
      <w:lvlJc w:val="left"/>
      <w:pPr>
        <w:ind w:left="6196" w:hanging="360"/>
      </w:pPr>
    </w:lvl>
    <w:lvl w:ilvl="8">
      <w:start w:val="1"/>
      <w:numFmt w:val="lowerRoman"/>
      <w:lvlText w:val="%9."/>
      <w:lvlJc w:val="right"/>
      <w:pPr>
        <w:ind w:left="6916" w:hanging="180"/>
      </w:pPr>
    </w:lvl>
  </w:abstractNum>
  <w:abstractNum w:abstractNumId="179" w15:restartNumberingAfterBreak="0">
    <w:nsid w:val="6E28340A"/>
    <w:multiLevelType w:val="multilevel"/>
    <w:tmpl w:val="C4DCB0E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0" w15:restartNumberingAfterBreak="0">
    <w:nsid w:val="6E7C5868"/>
    <w:multiLevelType w:val="hybridMultilevel"/>
    <w:tmpl w:val="B20A9770"/>
    <w:lvl w:ilvl="0" w:tplc="B04E2BEC">
      <w:start w:val="142"/>
      <w:numFmt w:val="bullet"/>
      <w:lvlText w:val="-"/>
      <w:lvlJc w:val="left"/>
      <w:pPr>
        <w:ind w:left="720" w:hanging="360"/>
      </w:pPr>
      <w:rPr>
        <w:rFonts w:ascii="Tahoma" w:eastAsia="Tahoma" w:hAnsi="Tahoma" w:cs="Tahoma" w:hint="default"/>
        <w:b/>
        <w:i/>
        <w:sz w:val="22"/>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1" w15:restartNumberingAfterBreak="0">
    <w:nsid w:val="6EC67515"/>
    <w:multiLevelType w:val="multilevel"/>
    <w:tmpl w:val="CD7EE35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2" w15:restartNumberingAfterBreak="0">
    <w:nsid w:val="6FA5510A"/>
    <w:multiLevelType w:val="multilevel"/>
    <w:tmpl w:val="A06CD50A"/>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220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3" w15:restartNumberingAfterBreak="0">
    <w:nsid w:val="707D355D"/>
    <w:multiLevelType w:val="hybridMultilevel"/>
    <w:tmpl w:val="CD969CA6"/>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84" w15:restartNumberingAfterBreak="0">
    <w:nsid w:val="71A80689"/>
    <w:multiLevelType w:val="multilevel"/>
    <w:tmpl w:val="E4786648"/>
    <w:lvl w:ilvl="0">
      <w:start w:val="1"/>
      <w:numFmt w:val="bullet"/>
      <w:lvlText w:val="●"/>
      <w:lvlJc w:val="left"/>
      <w:pPr>
        <w:ind w:left="6031"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5" w15:restartNumberingAfterBreak="0">
    <w:nsid w:val="71F05128"/>
    <w:multiLevelType w:val="hybridMultilevel"/>
    <w:tmpl w:val="006A1B4E"/>
    <w:lvl w:ilvl="0" w:tplc="80E2E6E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6" w15:restartNumberingAfterBreak="0">
    <w:nsid w:val="7218463A"/>
    <w:multiLevelType w:val="hybridMultilevel"/>
    <w:tmpl w:val="BAE2E0E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87" w15:restartNumberingAfterBreak="0">
    <w:nsid w:val="722B25BE"/>
    <w:multiLevelType w:val="hybridMultilevel"/>
    <w:tmpl w:val="331E959E"/>
    <w:lvl w:ilvl="0" w:tplc="300A0005">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88" w15:restartNumberingAfterBreak="0">
    <w:nsid w:val="7379440C"/>
    <w:multiLevelType w:val="multilevel"/>
    <w:tmpl w:val="748A4258"/>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9" w15:restartNumberingAfterBreak="0">
    <w:nsid w:val="74BC2559"/>
    <w:multiLevelType w:val="multilevel"/>
    <w:tmpl w:val="0CF455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0" w15:restartNumberingAfterBreak="0">
    <w:nsid w:val="74E42C04"/>
    <w:multiLevelType w:val="hybridMultilevel"/>
    <w:tmpl w:val="8F2C340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1" w15:restartNumberingAfterBreak="0">
    <w:nsid w:val="75B3360F"/>
    <w:multiLevelType w:val="hybridMultilevel"/>
    <w:tmpl w:val="2A127DB0"/>
    <w:lvl w:ilvl="0" w:tplc="92148C84">
      <w:start w:val="1"/>
      <w:numFmt w:val="decimal"/>
      <w:pStyle w:val="Tablas"/>
      <w:lvlText w:val="Tabla %1."/>
      <w:lvlJc w:val="left"/>
      <w:pPr>
        <w:ind w:left="1069"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2" w15:restartNumberingAfterBreak="0">
    <w:nsid w:val="75D426AD"/>
    <w:multiLevelType w:val="hybridMultilevel"/>
    <w:tmpl w:val="C3DA0200"/>
    <w:lvl w:ilvl="0" w:tplc="400A0017">
      <w:start w:val="1"/>
      <w:numFmt w:val="lowerLetter"/>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3" w15:restartNumberingAfterBreak="0">
    <w:nsid w:val="767F28CC"/>
    <w:multiLevelType w:val="multilevel"/>
    <w:tmpl w:val="5A887A78"/>
    <w:lvl w:ilvl="0">
      <w:start w:val="1"/>
      <w:numFmt w:val="decimal"/>
      <w:lvlText w:val="%1."/>
      <w:lvlJc w:val="left"/>
      <w:pPr>
        <w:ind w:left="927" w:hanging="36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673" w:hanging="1080"/>
      </w:pPr>
      <w:rPr>
        <w:rFonts w:hint="default"/>
        <w:b/>
        <w:bCs/>
        <w:sz w:val="24"/>
        <w:szCs w:val="24"/>
      </w:rPr>
    </w:lvl>
    <w:lvl w:ilvl="3">
      <w:start w:val="1"/>
      <w:numFmt w:val="decimal"/>
      <w:isLgl/>
      <w:lvlText w:val="%1.%2.%3.%4."/>
      <w:lvlJc w:val="left"/>
      <w:pPr>
        <w:ind w:left="3186" w:hanging="1080"/>
      </w:pPr>
      <w:rPr>
        <w:rFonts w:hint="default"/>
      </w:rPr>
    </w:lvl>
    <w:lvl w:ilvl="4">
      <w:start w:val="1"/>
      <w:numFmt w:val="decimal"/>
      <w:isLgl/>
      <w:lvlText w:val="%1.%2.%3.%4.%5."/>
      <w:lvlJc w:val="left"/>
      <w:pPr>
        <w:ind w:left="4059" w:hanging="1440"/>
      </w:pPr>
      <w:rPr>
        <w:rFonts w:hint="default"/>
      </w:rPr>
    </w:lvl>
    <w:lvl w:ilvl="5">
      <w:start w:val="1"/>
      <w:numFmt w:val="decimal"/>
      <w:isLgl/>
      <w:lvlText w:val="%1.%2.%3.%4.%5.%6."/>
      <w:lvlJc w:val="left"/>
      <w:pPr>
        <w:ind w:left="4932" w:hanging="1800"/>
      </w:pPr>
      <w:rPr>
        <w:rFonts w:hint="default"/>
      </w:rPr>
    </w:lvl>
    <w:lvl w:ilvl="6">
      <w:start w:val="1"/>
      <w:numFmt w:val="decimal"/>
      <w:isLgl/>
      <w:lvlText w:val="%1.%2.%3.%4.%5.%6.%7."/>
      <w:lvlJc w:val="left"/>
      <w:pPr>
        <w:ind w:left="5445" w:hanging="1800"/>
      </w:pPr>
      <w:rPr>
        <w:rFonts w:hint="default"/>
      </w:rPr>
    </w:lvl>
    <w:lvl w:ilvl="7">
      <w:start w:val="1"/>
      <w:numFmt w:val="decimal"/>
      <w:isLgl/>
      <w:lvlText w:val="%1.%2.%3.%4.%5.%6.%7.%8."/>
      <w:lvlJc w:val="left"/>
      <w:pPr>
        <w:ind w:left="6318" w:hanging="2160"/>
      </w:pPr>
      <w:rPr>
        <w:rFonts w:hint="default"/>
      </w:rPr>
    </w:lvl>
    <w:lvl w:ilvl="8">
      <w:start w:val="1"/>
      <w:numFmt w:val="decimal"/>
      <w:isLgl/>
      <w:lvlText w:val="%1.%2.%3.%4.%5.%6.%7.%8.%9."/>
      <w:lvlJc w:val="left"/>
      <w:pPr>
        <w:ind w:left="7191" w:hanging="2520"/>
      </w:pPr>
      <w:rPr>
        <w:rFonts w:hint="default"/>
      </w:rPr>
    </w:lvl>
  </w:abstractNum>
  <w:abstractNum w:abstractNumId="194" w15:restartNumberingAfterBreak="0">
    <w:nsid w:val="76991666"/>
    <w:multiLevelType w:val="hybridMultilevel"/>
    <w:tmpl w:val="DA9040A8"/>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95" w15:restartNumberingAfterBreak="0">
    <w:nsid w:val="77A66173"/>
    <w:multiLevelType w:val="multilevel"/>
    <w:tmpl w:val="AB92B028"/>
    <w:lvl w:ilvl="0">
      <w:start w:val="1"/>
      <w:numFmt w:val="bullet"/>
      <w:lvlText w:val="●"/>
      <w:lvlJc w:val="left"/>
      <w:pPr>
        <w:ind w:left="714" w:hanging="357"/>
      </w:pPr>
      <w:rPr>
        <w:rFonts w:ascii="Noto Sans Symbols" w:eastAsia="Noto Sans Symbols" w:hAnsi="Noto Sans Symbols" w:cs="Noto Sans Symbols"/>
      </w:rPr>
    </w:lvl>
    <w:lvl w:ilvl="1">
      <w:start w:val="1"/>
      <w:numFmt w:val="bullet"/>
      <w:lvlText w:val="−"/>
      <w:lvlJc w:val="left"/>
      <w:pPr>
        <w:ind w:left="714" w:hanging="357"/>
      </w:pPr>
      <w:rPr>
        <w:rFonts w:ascii="Noto Sans Symbols" w:eastAsia="Noto Sans Symbols" w:hAnsi="Noto Sans Symbols" w:cs="Noto Sans Symbols"/>
      </w:rPr>
    </w:lvl>
    <w:lvl w:ilvl="2">
      <w:start w:val="1"/>
      <w:numFmt w:val="lowerRoman"/>
      <w:lvlText w:val="%3)"/>
      <w:lvlJc w:val="left"/>
      <w:pPr>
        <w:ind w:left="1437" w:hanging="360"/>
      </w:pPr>
    </w:lvl>
    <w:lvl w:ilvl="3">
      <w:start w:val="1"/>
      <w:numFmt w:val="decimal"/>
      <w:lvlText w:val="(%4)"/>
      <w:lvlJc w:val="left"/>
      <w:pPr>
        <w:ind w:left="1797" w:hanging="360"/>
      </w:pPr>
    </w:lvl>
    <w:lvl w:ilvl="4">
      <w:start w:val="1"/>
      <w:numFmt w:val="lowerLetter"/>
      <w:lvlText w:val="(%5)"/>
      <w:lvlJc w:val="left"/>
      <w:pPr>
        <w:ind w:left="2157" w:hanging="360"/>
      </w:pPr>
    </w:lvl>
    <w:lvl w:ilvl="5">
      <w:start w:val="1"/>
      <w:numFmt w:val="lowerRoman"/>
      <w:lvlText w:val="(%6)"/>
      <w:lvlJc w:val="left"/>
      <w:pPr>
        <w:ind w:left="2517" w:hanging="360"/>
      </w:pPr>
    </w:lvl>
    <w:lvl w:ilvl="6">
      <w:start w:val="1"/>
      <w:numFmt w:val="decimal"/>
      <w:lvlText w:val="%7."/>
      <w:lvlJc w:val="left"/>
      <w:pPr>
        <w:ind w:left="2877" w:hanging="360"/>
      </w:pPr>
    </w:lvl>
    <w:lvl w:ilvl="7">
      <w:start w:val="1"/>
      <w:numFmt w:val="lowerLetter"/>
      <w:lvlText w:val="%8."/>
      <w:lvlJc w:val="left"/>
      <w:pPr>
        <w:ind w:left="3237" w:hanging="360"/>
      </w:pPr>
    </w:lvl>
    <w:lvl w:ilvl="8">
      <w:start w:val="1"/>
      <w:numFmt w:val="lowerRoman"/>
      <w:lvlText w:val="%9."/>
      <w:lvlJc w:val="left"/>
      <w:pPr>
        <w:ind w:left="3597" w:hanging="360"/>
      </w:pPr>
    </w:lvl>
  </w:abstractNum>
  <w:abstractNum w:abstractNumId="196" w15:restartNumberingAfterBreak="0">
    <w:nsid w:val="7962049D"/>
    <w:multiLevelType w:val="multilevel"/>
    <w:tmpl w:val="3098A07C"/>
    <w:lvl w:ilvl="0">
      <w:start w:val="1"/>
      <w:numFmt w:val="decimal"/>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7" w15:restartNumberingAfterBreak="0">
    <w:nsid w:val="7A0B4ED1"/>
    <w:multiLevelType w:val="hybridMultilevel"/>
    <w:tmpl w:val="BF2EE704"/>
    <w:lvl w:ilvl="0" w:tplc="400A000D">
      <w:start w:val="1"/>
      <w:numFmt w:val="bullet"/>
      <w:lvlText w:val=""/>
      <w:lvlJc w:val="left"/>
      <w:pPr>
        <w:ind w:left="1080" w:hanging="360"/>
      </w:pPr>
      <w:rPr>
        <w:rFonts w:ascii="Wingdings" w:hAnsi="Wingdings" w:hint="default"/>
      </w:rPr>
    </w:lvl>
    <w:lvl w:ilvl="1" w:tplc="400A0003" w:tentative="1">
      <w:start w:val="1"/>
      <w:numFmt w:val="bullet"/>
      <w:lvlText w:val="o"/>
      <w:lvlJc w:val="left"/>
      <w:pPr>
        <w:ind w:left="1800" w:hanging="360"/>
      </w:pPr>
      <w:rPr>
        <w:rFonts w:ascii="Courier New" w:hAnsi="Courier New" w:cs="Courier New" w:hint="default"/>
      </w:rPr>
    </w:lvl>
    <w:lvl w:ilvl="2" w:tplc="400A0005" w:tentative="1">
      <w:start w:val="1"/>
      <w:numFmt w:val="bullet"/>
      <w:lvlText w:val=""/>
      <w:lvlJc w:val="left"/>
      <w:pPr>
        <w:ind w:left="2520" w:hanging="360"/>
      </w:pPr>
      <w:rPr>
        <w:rFonts w:ascii="Wingdings" w:hAnsi="Wingdings" w:hint="default"/>
      </w:rPr>
    </w:lvl>
    <w:lvl w:ilvl="3" w:tplc="400A0001" w:tentative="1">
      <w:start w:val="1"/>
      <w:numFmt w:val="bullet"/>
      <w:lvlText w:val=""/>
      <w:lvlJc w:val="left"/>
      <w:pPr>
        <w:ind w:left="3240" w:hanging="360"/>
      </w:pPr>
      <w:rPr>
        <w:rFonts w:ascii="Symbol" w:hAnsi="Symbol" w:hint="default"/>
      </w:rPr>
    </w:lvl>
    <w:lvl w:ilvl="4" w:tplc="400A0003" w:tentative="1">
      <w:start w:val="1"/>
      <w:numFmt w:val="bullet"/>
      <w:lvlText w:val="o"/>
      <w:lvlJc w:val="left"/>
      <w:pPr>
        <w:ind w:left="3960" w:hanging="360"/>
      </w:pPr>
      <w:rPr>
        <w:rFonts w:ascii="Courier New" w:hAnsi="Courier New" w:cs="Courier New" w:hint="default"/>
      </w:rPr>
    </w:lvl>
    <w:lvl w:ilvl="5" w:tplc="400A0005" w:tentative="1">
      <w:start w:val="1"/>
      <w:numFmt w:val="bullet"/>
      <w:lvlText w:val=""/>
      <w:lvlJc w:val="left"/>
      <w:pPr>
        <w:ind w:left="4680" w:hanging="360"/>
      </w:pPr>
      <w:rPr>
        <w:rFonts w:ascii="Wingdings" w:hAnsi="Wingdings" w:hint="default"/>
      </w:rPr>
    </w:lvl>
    <w:lvl w:ilvl="6" w:tplc="400A0001" w:tentative="1">
      <w:start w:val="1"/>
      <w:numFmt w:val="bullet"/>
      <w:lvlText w:val=""/>
      <w:lvlJc w:val="left"/>
      <w:pPr>
        <w:ind w:left="5400" w:hanging="360"/>
      </w:pPr>
      <w:rPr>
        <w:rFonts w:ascii="Symbol" w:hAnsi="Symbol" w:hint="default"/>
      </w:rPr>
    </w:lvl>
    <w:lvl w:ilvl="7" w:tplc="400A0003" w:tentative="1">
      <w:start w:val="1"/>
      <w:numFmt w:val="bullet"/>
      <w:lvlText w:val="o"/>
      <w:lvlJc w:val="left"/>
      <w:pPr>
        <w:ind w:left="6120" w:hanging="360"/>
      </w:pPr>
      <w:rPr>
        <w:rFonts w:ascii="Courier New" w:hAnsi="Courier New" w:cs="Courier New" w:hint="default"/>
      </w:rPr>
    </w:lvl>
    <w:lvl w:ilvl="8" w:tplc="400A0005" w:tentative="1">
      <w:start w:val="1"/>
      <w:numFmt w:val="bullet"/>
      <w:lvlText w:val=""/>
      <w:lvlJc w:val="left"/>
      <w:pPr>
        <w:ind w:left="6840" w:hanging="360"/>
      </w:pPr>
      <w:rPr>
        <w:rFonts w:ascii="Wingdings" w:hAnsi="Wingdings" w:hint="default"/>
      </w:rPr>
    </w:lvl>
  </w:abstractNum>
  <w:abstractNum w:abstractNumId="198" w15:restartNumberingAfterBreak="0">
    <w:nsid w:val="7A9F730F"/>
    <w:multiLevelType w:val="multilevel"/>
    <w:tmpl w:val="A1EC8D8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9" w15:restartNumberingAfterBreak="0">
    <w:nsid w:val="7B60641F"/>
    <w:multiLevelType w:val="hybridMultilevel"/>
    <w:tmpl w:val="EE084E54"/>
    <w:lvl w:ilvl="0" w:tplc="998AE384">
      <w:numFmt w:val="bullet"/>
      <w:lvlText w:val=""/>
      <w:lvlJc w:val="left"/>
      <w:pPr>
        <w:ind w:left="720" w:hanging="360"/>
      </w:pPr>
      <w:rPr>
        <w:rFonts w:ascii="Symbol" w:eastAsia="Tahoma" w:hAnsi="Symbol" w:cs="Tahoma"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0" w15:restartNumberingAfterBreak="0">
    <w:nsid w:val="7BFF4273"/>
    <w:multiLevelType w:val="multilevel"/>
    <w:tmpl w:val="FBF6C4EA"/>
    <w:lvl w:ilvl="0">
      <w:start w:val="1"/>
      <w:numFmt w:val="bullet"/>
      <w:lvlText w:val="✔"/>
      <w:lvlJc w:val="left"/>
      <w:pPr>
        <w:ind w:left="436" w:hanging="360"/>
      </w:pPr>
      <w:rPr>
        <w:rFonts w:ascii="Noto Sans Symbols" w:eastAsia="Noto Sans Symbols" w:hAnsi="Noto Sans Symbols" w:cs="Noto Sans Symbols"/>
      </w:rPr>
    </w:lvl>
    <w:lvl w:ilvl="1">
      <w:start w:val="1"/>
      <w:numFmt w:val="bullet"/>
      <w:lvlText w:val="o"/>
      <w:lvlJc w:val="left"/>
      <w:pPr>
        <w:ind w:left="1156" w:hanging="360"/>
      </w:pPr>
      <w:rPr>
        <w:rFonts w:ascii="Courier New" w:eastAsia="Courier New" w:hAnsi="Courier New" w:cs="Courier New"/>
      </w:rPr>
    </w:lvl>
    <w:lvl w:ilvl="2">
      <w:start w:val="1"/>
      <w:numFmt w:val="bullet"/>
      <w:lvlText w:val="▪"/>
      <w:lvlJc w:val="left"/>
      <w:pPr>
        <w:ind w:left="1876" w:hanging="360"/>
      </w:pPr>
      <w:rPr>
        <w:rFonts w:ascii="Noto Sans Symbols" w:eastAsia="Noto Sans Symbols" w:hAnsi="Noto Sans Symbols" w:cs="Noto Sans Symbols"/>
      </w:rPr>
    </w:lvl>
    <w:lvl w:ilvl="3">
      <w:start w:val="1"/>
      <w:numFmt w:val="bullet"/>
      <w:lvlText w:val="●"/>
      <w:lvlJc w:val="left"/>
      <w:pPr>
        <w:ind w:left="2596" w:hanging="360"/>
      </w:pPr>
      <w:rPr>
        <w:rFonts w:ascii="Noto Sans Symbols" w:eastAsia="Noto Sans Symbols" w:hAnsi="Noto Sans Symbols" w:cs="Noto Sans Symbols"/>
      </w:rPr>
    </w:lvl>
    <w:lvl w:ilvl="4">
      <w:start w:val="1"/>
      <w:numFmt w:val="bullet"/>
      <w:lvlText w:val="o"/>
      <w:lvlJc w:val="left"/>
      <w:pPr>
        <w:ind w:left="3316" w:hanging="360"/>
      </w:pPr>
      <w:rPr>
        <w:rFonts w:ascii="Courier New" w:eastAsia="Courier New" w:hAnsi="Courier New" w:cs="Courier New"/>
      </w:rPr>
    </w:lvl>
    <w:lvl w:ilvl="5">
      <w:start w:val="1"/>
      <w:numFmt w:val="bullet"/>
      <w:lvlText w:val="▪"/>
      <w:lvlJc w:val="left"/>
      <w:pPr>
        <w:ind w:left="4036" w:hanging="360"/>
      </w:pPr>
      <w:rPr>
        <w:rFonts w:ascii="Noto Sans Symbols" w:eastAsia="Noto Sans Symbols" w:hAnsi="Noto Sans Symbols" w:cs="Noto Sans Symbols"/>
      </w:rPr>
    </w:lvl>
    <w:lvl w:ilvl="6">
      <w:start w:val="1"/>
      <w:numFmt w:val="bullet"/>
      <w:lvlText w:val="●"/>
      <w:lvlJc w:val="left"/>
      <w:pPr>
        <w:ind w:left="4756" w:hanging="360"/>
      </w:pPr>
      <w:rPr>
        <w:rFonts w:ascii="Noto Sans Symbols" w:eastAsia="Noto Sans Symbols" w:hAnsi="Noto Sans Symbols" w:cs="Noto Sans Symbols"/>
      </w:rPr>
    </w:lvl>
    <w:lvl w:ilvl="7">
      <w:start w:val="1"/>
      <w:numFmt w:val="bullet"/>
      <w:lvlText w:val="o"/>
      <w:lvlJc w:val="left"/>
      <w:pPr>
        <w:ind w:left="5476" w:hanging="360"/>
      </w:pPr>
      <w:rPr>
        <w:rFonts w:ascii="Courier New" w:eastAsia="Courier New" w:hAnsi="Courier New" w:cs="Courier New"/>
      </w:rPr>
    </w:lvl>
    <w:lvl w:ilvl="8">
      <w:start w:val="1"/>
      <w:numFmt w:val="bullet"/>
      <w:lvlText w:val="▪"/>
      <w:lvlJc w:val="left"/>
      <w:pPr>
        <w:ind w:left="6196" w:hanging="360"/>
      </w:pPr>
      <w:rPr>
        <w:rFonts w:ascii="Noto Sans Symbols" w:eastAsia="Noto Sans Symbols" w:hAnsi="Noto Sans Symbols" w:cs="Noto Sans Symbols"/>
      </w:rPr>
    </w:lvl>
  </w:abstractNum>
  <w:abstractNum w:abstractNumId="201" w15:restartNumberingAfterBreak="0">
    <w:nsid w:val="7CC97411"/>
    <w:multiLevelType w:val="multilevel"/>
    <w:tmpl w:val="FE909A9E"/>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ahoma" w:eastAsia="Tahoma" w:hAnsi="Tahoma" w:cs="Tahoma"/>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2" w15:restartNumberingAfterBreak="0">
    <w:nsid w:val="7D7D7702"/>
    <w:multiLevelType w:val="multilevel"/>
    <w:tmpl w:val="96801D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3" w15:restartNumberingAfterBreak="0">
    <w:nsid w:val="7E3512D6"/>
    <w:multiLevelType w:val="hybridMultilevel"/>
    <w:tmpl w:val="4030FDA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4" w15:restartNumberingAfterBreak="0">
    <w:nsid w:val="7E486EF1"/>
    <w:multiLevelType w:val="multilevel"/>
    <w:tmpl w:val="D098DAB0"/>
    <w:lvl w:ilvl="0">
      <w:start w:val="1"/>
      <w:numFmt w:val="bullet"/>
      <w:lvlText w:val="o"/>
      <w:lvlJc w:val="left"/>
      <w:pPr>
        <w:ind w:left="3905" w:hanging="360"/>
      </w:pPr>
      <w:rPr>
        <w:rFonts w:ascii="Courier New" w:eastAsia="Courier New" w:hAnsi="Courier New" w:cs="Courier New"/>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5" w15:restartNumberingAfterBreak="0">
    <w:nsid w:val="7EA42634"/>
    <w:multiLevelType w:val="multilevel"/>
    <w:tmpl w:val="913067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6" w15:restartNumberingAfterBreak="0">
    <w:nsid w:val="7ED15A33"/>
    <w:multiLevelType w:val="hybridMultilevel"/>
    <w:tmpl w:val="39C80F8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07" w15:restartNumberingAfterBreak="0">
    <w:nsid w:val="7EFA2419"/>
    <w:multiLevelType w:val="multilevel"/>
    <w:tmpl w:val="244AA79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8" w15:restartNumberingAfterBreak="0">
    <w:nsid w:val="7EFB3A9F"/>
    <w:multiLevelType w:val="hybridMultilevel"/>
    <w:tmpl w:val="3A924966"/>
    <w:lvl w:ilvl="0" w:tplc="400A000B">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09" w15:restartNumberingAfterBreak="0">
    <w:nsid w:val="7F4E2F2B"/>
    <w:multiLevelType w:val="multilevel"/>
    <w:tmpl w:val="8A94D3A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894997617">
    <w:abstractNumId w:val="181"/>
  </w:num>
  <w:num w:numId="2" w16cid:durableId="699747188">
    <w:abstractNumId w:val="122"/>
  </w:num>
  <w:num w:numId="3" w16cid:durableId="1561405654">
    <w:abstractNumId w:val="66"/>
  </w:num>
  <w:num w:numId="4" w16cid:durableId="1262494153">
    <w:abstractNumId w:val="31"/>
  </w:num>
  <w:num w:numId="5" w16cid:durableId="1435905132">
    <w:abstractNumId w:val="8"/>
  </w:num>
  <w:num w:numId="6" w16cid:durableId="1569463032">
    <w:abstractNumId w:val="113"/>
  </w:num>
  <w:num w:numId="7" w16cid:durableId="1505170059">
    <w:abstractNumId w:val="106"/>
  </w:num>
  <w:num w:numId="8" w16cid:durableId="331688844">
    <w:abstractNumId w:val="48"/>
  </w:num>
  <w:num w:numId="9" w16cid:durableId="627929542">
    <w:abstractNumId w:val="7"/>
  </w:num>
  <w:num w:numId="10" w16cid:durableId="1606382029">
    <w:abstractNumId w:val="130"/>
  </w:num>
  <w:num w:numId="11" w16cid:durableId="205022736">
    <w:abstractNumId w:val="80"/>
  </w:num>
  <w:num w:numId="12" w16cid:durableId="1413970850">
    <w:abstractNumId w:val="153"/>
  </w:num>
  <w:num w:numId="13" w16cid:durableId="1716781531">
    <w:abstractNumId w:val="102"/>
  </w:num>
  <w:num w:numId="14" w16cid:durableId="1751267589">
    <w:abstractNumId w:val="169"/>
  </w:num>
  <w:num w:numId="15" w16cid:durableId="1874266624">
    <w:abstractNumId w:val="156"/>
  </w:num>
  <w:num w:numId="16" w16cid:durableId="223369803">
    <w:abstractNumId w:val="34"/>
  </w:num>
  <w:num w:numId="17" w16cid:durableId="1111703646">
    <w:abstractNumId w:val="126"/>
  </w:num>
  <w:num w:numId="18" w16cid:durableId="1503668403">
    <w:abstractNumId w:val="83"/>
  </w:num>
  <w:num w:numId="19" w16cid:durableId="485243795">
    <w:abstractNumId w:val="75"/>
  </w:num>
  <w:num w:numId="20" w16cid:durableId="1374770388">
    <w:abstractNumId w:val="176"/>
  </w:num>
  <w:num w:numId="21" w16cid:durableId="502936205">
    <w:abstractNumId w:val="135"/>
  </w:num>
  <w:num w:numId="22" w16cid:durableId="553661321">
    <w:abstractNumId w:val="127"/>
  </w:num>
  <w:num w:numId="23" w16cid:durableId="342633659">
    <w:abstractNumId w:val="60"/>
  </w:num>
  <w:num w:numId="24" w16cid:durableId="569003435">
    <w:abstractNumId w:val="54"/>
  </w:num>
  <w:num w:numId="25" w16cid:durableId="1511480935">
    <w:abstractNumId w:val="82"/>
  </w:num>
  <w:num w:numId="26" w16cid:durableId="1339848259">
    <w:abstractNumId w:val="189"/>
  </w:num>
  <w:num w:numId="27" w16cid:durableId="353121518">
    <w:abstractNumId w:val="105"/>
  </w:num>
  <w:num w:numId="28" w16cid:durableId="769619780">
    <w:abstractNumId w:val="118"/>
  </w:num>
  <w:num w:numId="29" w16cid:durableId="2085029468">
    <w:abstractNumId w:val="161"/>
  </w:num>
  <w:num w:numId="30" w16cid:durableId="1944026928">
    <w:abstractNumId w:val="158"/>
  </w:num>
  <w:num w:numId="31" w16cid:durableId="676611948">
    <w:abstractNumId w:val="99"/>
  </w:num>
  <w:num w:numId="32" w16cid:durableId="914625306">
    <w:abstractNumId w:val="207"/>
  </w:num>
  <w:num w:numId="33" w16cid:durableId="64957594">
    <w:abstractNumId w:val="147"/>
  </w:num>
  <w:num w:numId="34" w16cid:durableId="1162621184">
    <w:abstractNumId w:val="132"/>
  </w:num>
  <w:num w:numId="35" w16cid:durableId="1169903599">
    <w:abstractNumId w:val="204"/>
  </w:num>
  <w:num w:numId="36" w16cid:durableId="1165708911">
    <w:abstractNumId w:val="84"/>
  </w:num>
  <w:num w:numId="37" w16cid:durableId="216085387">
    <w:abstractNumId w:val="13"/>
  </w:num>
  <w:num w:numId="38" w16cid:durableId="391537000">
    <w:abstractNumId w:val="10"/>
  </w:num>
  <w:num w:numId="39" w16cid:durableId="1893888223">
    <w:abstractNumId w:val="188"/>
  </w:num>
  <w:num w:numId="40" w16cid:durableId="2042782574">
    <w:abstractNumId w:val="178"/>
  </w:num>
  <w:num w:numId="41" w16cid:durableId="1408647435">
    <w:abstractNumId w:val="173"/>
  </w:num>
  <w:num w:numId="42" w16cid:durableId="534654710">
    <w:abstractNumId w:val="162"/>
  </w:num>
  <w:num w:numId="43" w16cid:durableId="2065637437">
    <w:abstractNumId w:val="81"/>
  </w:num>
  <w:num w:numId="44" w16cid:durableId="395518345">
    <w:abstractNumId w:val="28"/>
  </w:num>
  <w:num w:numId="45" w16cid:durableId="867257976">
    <w:abstractNumId w:val="145"/>
  </w:num>
  <w:num w:numId="46" w16cid:durableId="1178809297">
    <w:abstractNumId w:val="39"/>
  </w:num>
  <w:num w:numId="47" w16cid:durableId="251083796">
    <w:abstractNumId w:val="42"/>
  </w:num>
  <w:num w:numId="48" w16cid:durableId="420881698">
    <w:abstractNumId w:val="40"/>
  </w:num>
  <w:num w:numId="49" w16cid:durableId="1210217599">
    <w:abstractNumId w:val="163"/>
  </w:num>
  <w:num w:numId="50" w16cid:durableId="1077240857">
    <w:abstractNumId w:val="109"/>
  </w:num>
  <w:num w:numId="51" w16cid:durableId="47388120">
    <w:abstractNumId w:val="168"/>
  </w:num>
  <w:num w:numId="52" w16cid:durableId="2092728218">
    <w:abstractNumId w:val="14"/>
  </w:num>
  <w:num w:numId="53" w16cid:durableId="1977563041">
    <w:abstractNumId w:val="151"/>
  </w:num>
  <w:num w:numId="54" w16cid:durableId="265120441">
    <w:abstractNumId w:val="121"/>
  </w:num>
  <w:num w:numId="55" w16cid:durableId="711610398">
    <w:abstractNumId w:val="53"/>
  </w:num>
  <w:num w:numId="56" w16cid:durableId="1794397485">
    <w:abstractNumId w:val="11"/>
  </w:num>
  <w:num w:numId="57" w16cid:durableId="1385640804">
    <w:abstractNumId w:val="64"/>
  </w:num>
  <w:num w:numId="58" w16cid:durableId="289212874">
    <w:abstractNumId w:val="26"/>
  </w:num>
  <w:num w:numId="59" w16cid:durableId="695081602">
    <w:abstractNumId w:val="6"/>
  </w:num>
  <w:num w:numId="60" w16cid:durableId="504788796">
    <w:abstractNumId w:val="58"/>
  </w:num>
  <w:num w:numId="61" w16cid:durableId="1875457158">
    <w:abstractNumId w:val="94"/>
  </w:num>
  <w:num w:numId="62" w16cid:durableId="1374232067">
    <w:abstractNumId w:val="72"/>
  </w:num>
  <w:num w:numId="63" w16cid:durableId="1858733060">
    <w:abstractNumId w:val="149"/>
  </w:num>
  <w:num w:numId="64" w16cid:durableId="852644389">
    <w:abstractNumId w:val="142"/>
  </w:num>
  <w:num w:numId="65" w16cid:durableId="309092693">
    <w:abstractNumId w:val="70"/>
  </w:num>
  <w:num w:numId="66" w16cid:durableId="1898396199">
    <w:abstractNumId w:val="43"/>
  </w:num>
  <w:num w:numId="67" w16cid:durableId="902562447">
    <w:abstractNumId w:val="119"/>
  </w:num>
  <w:num w:numId="68" w16cid:durableId="646131302">
    <w:abstractNumId w:val="136"/>
  </w:num>
  <w:num w:numId="69" w16cid:durableId="1334912882">
    <w:abstractNumId w:val="172"/>
    <w:lvlOverride w:ilvl="0">
      <w:startOverride w:val="1"/>
    </w:lvlOverride>
    <w:lvlOverride w:ilvl="1"/>
    <w:lvlOverride w:ilvl="2"/>
    <w:lvlOverride w:ilvl="3"/>
    <w:lvlOverride w:ilvl="4"/>
    <w:lvlOverride w:ilvl="5"/>
    <w:lvlOverride w:ilvl="6"/>
    <w:lvlOverride w:ilvl="7"/>
    <w:lvlOverride w:ilvl="8"/>
  </w:num>
  <w:num w:numId="70" w16cid:durableId="1905096795">
    <w:abstractNumId w:val="159"/>
  </w:num>
  <w:num w:numId="71" w16cid:durableId="13650259">
    <w:abstractNumId w:val="29"/>
  </w:num>
  <w:num w:numId="72" w16cid:durableId="1617373258">
    <w:abstractNumId w:val="77"/>
  </w:num>
  <w:num w:numId="73" w16cid:durableId="1481381655">
    <w:abstractNumId w:val="194"/>
  </w:num>
  <w:num w:numId="74" w16cid:durableId="1777627356">
    <w:abstractNumId w:val="183"/>
  </w:num>
  <w:num w:numId="75" w16cid:durableId="1387222906">
    <w:abstractNumId w:val="71"/>
  </w:num>
  <w:num w:numId="76" w16cid:durableId="577246588">
    <w:abstractNumId w:val="206"/>
  </w:num>
  <w:num w:numId="77" w16cid:durableId="1033773848">
    <w:abstractNumId w:val="133"/>
  </w:num>
  <w:num w:numId="78" w16cid:durableId="863204533">
    <w:abstractNumId w:val="30"/>
  </w:num>
  <w:num w:numId="79" w16cid:durableId="325977333">
    <w:abstractNumId w:val="45"/>
  </w:num>
  <w:num w:numId="80" w16cid:durableId="818109529">
    <w:abstractNumId w:val="171"/>
  </w:num>
  <w:num w:numId="81" w16cid:durableId="329678364">
    <w:abstractNumId w:val="103"/>
  </w:num>
  <w:num w:numId="82" w16cid:durableId="1481118904">
    <w:abstractNumId w:val="155"/>
  </w:num>
  <w:num w:numId="83" w16cid:durableId="24673303">
    <w:abstractNumId w:val="91"/>
  </w:num>
  <w:num w:numId="84" w16cid:durableId="849178155">
    <w:abstractNumId w:val="148"/>
  </w:num>
  <w:num w:numId="85" w16cid:durableId="1972974093">
    <w:abstractNumId w:val="100"/>
  </w:num>
  <w:num w:numId="86" w16cid:durableId="1251623655">
    <w:abstractNumId w:val="167"/>
  </w:num>
  <w:num w:numId="87" w16cid:durableId="418252470">
    <w:abstractNumId w:val="120"/>
  </w:num>
  <w:num w:numId="88" w16cid:durableId="853375419">
    <w:abstractNumId w:val="185"/>
  </w:num>
  <w:num w:numId="89" w16cid:durableId="60294351">
    <w:abstractNumId w:val="25"/>
  </w:num>
  <w:num w:numId="90" w16cid:durableId="137457218">
    <w:abstractNumId w:val="146"/>
  </w:num>
  <w:num w:numId="91" w16cid:durableId="679350608">
    <w:abstractNumId w:val="137"/>
  </w:num>
  <w:num w:numId="92" w16cid:durableId="140196993">
    <w:abstractNumId w:val="27"/>
  </w:num>
  <w:num w:numId="93" w16cid:durableId="1496726423">
    <w:abstractNumId w:val="107"/>
  </w:num>
  <w:num w:numId="94" w16cid:durableId="346911556">
    <w:abstractNumId w:val="55"/>
  </w:num>
  <w:num w:numId="95" w16cid:durableId="1335960477">
    <w:abstractNumId w:val="139"/>
  </w:num>
  <w:num w:numId="96" w16cid:durableId="1711875411">
    <w:abstractNumId w:val="191"/>
  </w:num>
  <w:num w:numId="97" w16cid:durableId="615257848">
    <w:abstractNumId w:val="174"/>
  </w:num>
  <w:num w:numId="98" w16cid:durableId="411512655">
    <w:abstractNumId w:val="160"/>
  </w:num>
  <w:num w:numId="99" w16cid:durableId="2070224269">
    <w:abstractNumId w:val="114"/>
  </w:num>
  <w:num w:numId="100" w16cid:durableId="1068260225">
    <w:abstractNumId w:val="110"/>
  </w:num>
  <w:num w:numId="101" w16cid:durableId="1394810122">
    <w:abstractNumId w:val="197"/>
  </w:num>
  <w:num w:numId="102" w16cid:durableId="867138996">
    <w:abstractNumId w:val="96"/>
  </w:num>
  <w:num w:numId="103" w16cid:durableId="2121608377">
    <w:abstractNumId w:val="24"/>
  </w:num>
  <w:num w:numId="104" w16cid:durableId="1687714042">
    <w:abstractNumId w:val="170"/>
  </w:num>
  <w:num w:numId="105" w16cid:durableId="1409882637">
    <w:abstractNumId w:val="157"/>
  </w:num>
  <w:num w:numId="106" w16cid:durableId="2092190241">
    <w:abstractNumId w:val="112"/>
  </w:num>
  <w:num w:numId="107" w16cid:durableId="1004480970">
    <w:abstractNumId w:val="138"/>
  </w:num>
  <w:num w:numId="108" w16cid:durableId="1521890956">
    <w:abstractNumId w:val="187"/>
  </w:num>
  <w:num w:numId="109" w16cid:durableId="110125830">
    <w:abstractNumId w:val="44"/>
  </w:num>
  <w:num w:numId="110" w16cid:durableId="1901935304">
    <w:abstractNumId w:val="95"/>
  </w:num>
  <w:num w:numId="111" w16cid:durableId="1944914245">
    <w:abstractNumId w:val="85"/>
  </w:num>
  <w:num w:numId="112" w16cid:durableId="115300789">
    <w:abstractNumId w:val="63"/>
  </w:num>
  <w:num w:numId="113" w16cid:durableId="154297552">
    <w:abstractNumId w:val="113"/>
  </w:num>
  <w:num w:numId="114" w16cid:durableId="871267881">
    <w:abstractNumId w:val="113"/>
  </w:num>
  <w:num w:numId="115" w16cid:durableId="1849631637">
    <w:abstractNumId w:val="113"/>
  </w:num>
  <w:num w:numId="116" w16cid:durableId="2066952766">
    <w:abstractNumId w:val="116"/>
  </w:num>
  <w:num w:numId="117" w16cid:durableId="1089428660">
    <w:abstractNumId w:val="16"/>
  </w:num>
  <w:num w:numId="118" w16cid:durableId="711996910">
    <w:abstractNumId w:val="61"/>
  </w:num>
  <w:num w:numId="119" w16cid:durableId="1234704238">
    <w:abstractNumId w:val="5"/>
  </w:num>
  <w:num w:numId="120" w16cid:durableId="402606392">
    <w:abstractNumId w:val="50"/>
  </w:num>
  <w:num w:numId="121" w16cid:durableId="297610840">
    <w:abstractNumId w:val="131"/>
  </w:num>
  <w:num w:numId="122" w16cid:durableId="277372982">
    <w:abstractNumId w:val="32"/>
  </w:num>
  <w:num w:numId="123" w16cid:durableId="2018144243">
    <w:abstractNumId w:val="125"/>
  </w:num>
  <w:num w:numId="124" w16cid:durableId="228076392">
    <w:abstractNumId w:val="68"/>
  </w:num>
  <w:num w:numId="125" w16cid:durableId="122310032">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386614635">
    <w:abstractNumId w:val="20"/>
  </w:num>
  <w:num w:numId="127" w16cid:durableId="2073304730">
    <w:abstractNumId w:val="140"/>
  </w:num>
  <w:num w:numId="128" w16cid:durableId="884872344">
    <w:abstractNumId w:val="23"/>
  </w:num>
  <w:num w:numId="129" w16cid:durableId="1782842939">
    <w:abstractNumId w:val="115"/>
  </w:num>
  <w:num w:numId="130" w16cid:durableId="404226437">
    <w:abstractNumId w:val="180"/>
  </w:num>
  <w:num w:numId="131" w16cid:durableId="718012919">
    <w:abstractNumId w:val="203"/>
  </w:num>
  <w:num w:numId="132" w16cid:durableId="1912276457">
    <w:abstractNumId w:val="199"/>
  </w:num>
  <w:num w:numId="133" w16cid:durableId="86919">
    <w:abstractNumId w:val="9"/>
  </w:num>
  <w:num w:numId="134" w16cid:durableId="908728710">
    <w:abstractNumId w:val="35"/>
  </w:num>
  <w:num w:numId="135" w16cid:durableId="1246497077">
    <w:abstractNumId w:val="56"/>
  </w:num>
  <w:num w:numId="136" w16cid:durableId="1833451782">
    <w:abstractNumId w:val="129"/>
  </w:num>
  <w:num w:numId="137" w16cid:durableId="2106605863">
    <w:abstractNumId w:val="41"/>
  </w:num>
  <w:num w:numId="138" w16cid:durableId="458305116">
    <w:abstractNumId w:val="182"/>
  </w:num>
  <w:num w:numId="139" w16cid:durableId="2078744499">
    <w:abstractNumId w:val="141"/>
  </w:num>
  <w:num w:numId="140" w16cid:durableId="1219514356">
    <w:abstractNumId w:val="15"/>
  </w:num>
  <w:num w:numId="141" w16cid:durableId="1736007445">
    <w:abstractNumId w:val="196"/>
  </w:num>
  <w:num w:numId="142" w16cid:durableId="916481924">
    <w:abstractNumId w:val="154"/>
  </w:num>
  <w:num w:numId="143" w16cid:durableId="1041635558">
    <w:abstractNumId w:val="51"/>
  </w:num>
  <w:num w:numId="144" w16cid:durableId="1135757716">
    <w:abstractNumId w:val="186"/>
  </w:num>
  <w:num w:numId="145" w16cid:durableId="1575044709">
    <w:abstractNumId w:val="92"/>
  </w:num>
  <w:num w:numId="146" w16cid:durableId="1491479508">
    <w:abstractNumId w:val="202"/>
  </w:num>
  <w:num w:numId="147" w16cid:durableId="1298221892">
    <w:abstractNumId w:val="89"/>
  </w:num>
  <w:num w:numId="148" w16cid:durableId="1691486306">
    <w:abstractNumId w:val="205"/>
  </w:num>
  <w:num w:numId="149" w16cid:durableId="1837381219">
    <w:abstractNumId w:val="17"/>
  </w:num>
  <w:num w:numId="150" w16cid:durableId="1268923246">
    <w:abstractNumId w:val="152"/>
  </w:num>
  <w:num w:numId="151" w16cid:durableId="259292237">
    <w:abstractNumId w:val="111"/>
  </w:num>
  <w:num w:numId="152" w16cid:durableId="1872765009">
    <w:abstractNumId w:val="143"/>
  </w:num>
  <w:num w:numId="153" w16cid:durableId="2092920879">
    <w:abstractNumId w:val="98"/>
  </w:num>
  <w:num w:numId="154" w16cid:durableId="839125135">
    <w:abstractNumId w:val="184"/>
  </w:num>
  <w:num w:numId="155" w16cid:durableId="1988196729">
    <w:abstractNumId w:val="88"/>
  </w:num>
  <w:num w:numId="156" w16cid:durableId="1683893041">
    <w:abstractNumId w:val="144"/>
  </w:num>
  <w:num w:numId="157" w16cid:durableId="1927885501">
    <w:abstractNumId w:val="76"/>
  </w:num>
  <w:num w:numId="158" w16cid:durableId="1842431808">
    <w:abstractNumId w:val="19"/>
  </w:num>
  <w:num w:numId="159" w16cid:durableId="1749427223">
    <w:abstractNumId w:val="108"/>
  </w:num>
  <w:num w:numId="160" w16cid:durableId="2029482524">
    <w:abstractNumId w:val="90"/>
  </w:num>
  <w:num w:numId="161" w16cid:durableId="1225021067">
    <w:abstractNumId w:val="200"/>
  </w:num>
  <w:num w:numId="162" w16cid:durableId="1031607115">
    <w:abstractNumId w:val="201"/>
  </w:num>
  <w:num w:numId="163" w16cid:durableId="1265919488">
    <w:abstractNumId w:val="21"/>
  </w:num>
  <w:num w:numId="164" w16cid:durableId="1952973072">
    <w:abstractNumId w:val="179"/>
  </w:num>
  <w:num w:numId="165" w16cid:durableId="460925873">
    <w:abstractNumId w:val="208"/>
  </w:num>
  <w:num w:numId="166" w16cid:durableId="381098433">
    <w:abstractNumId w:val="69"/>
  </w:num>
  <w:num w:numId="167" w16cid:durableId="1509904989">
    <w:abstractNumId w:val="87"/>
  </w:num>
  <w:num w:numId="168" w16cid:durableId="1791507624">
    <w:abstractNumId w:val="134"/>
  </w:num>
  <w:num w:numId="169" w16cid:durableId="2124686890">
    <w:abstractNumId w:val="59"/>
  </w:num>
  <w:num w:numId="170" w16cid:durableId="1065225204">
    <w:abstractNumId w:val="86"/>
  </w:num>
  <w:num w:numId="171" w16cid:durableId="477184974">
    <w:abstractNumId w:val="0"/>
  </w:num>
  <w:num w:numId="172" w16cid:durableId="841818288">
    <w:abstractNumId w:val="67"/>
  </w:num>
  <w:num w:numId="173" w16cid:durableId="685404481">
    <w:abstractNumId w:val="52"/>
  </w:num>
  <w:num w:numId="174" w16cid:durableId="707412809">
    <w:abstractNumId w:val="175"/>
  </w:num>
  <w:num w:numId="175" w16cid:durableId="1176460304">
    <w:abstractNumId w:val="177"/>
  </w:num>
  <w:num w:numId="176" w16cid:durableId="1418089126">
    <w:abstractNumId w:val="190"/>
  </w:num>
  <w:num w:numId="177" w16cid:durableId="313224900">
    <w:abstractNumId w:val="46"/>
  </w:num>
  <w:num w:numId="178" w16cid:durableId="648634583">
    <w:abstractNumId w:val="74"/>
  </w:num>
  <w:num w:numId="179" w16cid:durableId="38289122">
    <w:abstractNumId w:val="104"/>
  </w:num>
  <w:num w:numId="180" w16cid:durableId="1331443263">
    <w:abstractNumId w:val="36"/>
  </w:num>
  <w:num w:numId="181" w16cid:durableId="1871798225">
    <w:abstractNumId w:val="79"/>
  </w:num>
  <w:num w:numId="182" w16cid:durableId="22096527">
    <w:abstractNumId w:val="93"/>
  </w:num>
  <w:num w:numId="183" w16cid:durableId="1201940090">
    <w:abstractNumId w:val="198"/>
  </w:num>
  <w:num w:numId="184" w16cid:durableId="693657822">
    <w:abstractNumId w:val="78"/>
  </w:num>
  <w:num w:numId="185" w16cid:durableId="1830172377">
    <w:abstractNumId w:val="49"/>
  </w:num>
  <w:num w:numId="186" w16cid:durableId="1803159433">
    <w:abstractNumId w:val="128"/>
  </w:num>
  <w:num w:numId="187" w16cid:durableId="1434010433">
    <w:abstractNumId w:val="4"/>
  </w:num>
  <w:num w:numId="188" w16cid:durableId="650905712">
    <w:abstractNumId w:val="2"/>
  </w:num>
  <w:num w:numId="189" w16cid:durableId="803347163">
    <w:abstractNumId w:val="65"/>
  </w:num>
  <w:num w:numId="190" w16cid:durableId="1501189220">
    <w:abstractNumId w:val="165"/>
  </w:num>
  <w:num w:numId="191" w16cid:durableId="1890919689">
    <w:abstractNumId w:val="117"/>
  </w:num>
  <w:num w:numId="192" w16cid:durableId="224417267">
    <w:abstractNumId w:val="166"/>
  </w:num>
  <w:num w:numId="193" w16cid:durableId="167910509">
    <w:abstractNumId w:val="57"/>
  </w:num>
  <w:num w:numId="194" w16cid:durableId="46728897">
    <w:abstractNumId w:val="73"/>
  </w:num>
  <w:num w:numId="195" w16cid:durableId="252249567">
    <w:abstractNumId w:val="22"/>
  </w:num>
  <w:num w:numId="196" w16cid:durableId="77606102">
    <w:abstractNumId w:val="12"/>
  </w:num>
  <w:num w:numId="197" w16cid:durableId="1478256850">
    <w:abstractNumId w:val="164"/>
  </w:num>
  <w:num w:numId="198" w16cid:durableId="813764902">
    <w:abstractNumId w:val="209"/>
  </w:num>
  <w:num w:numId="199" w16cid:durableId="1555044126">
    <w:abstractNumId w:val="62"/>
  </w:num>
  <w:num w:numId="200" w16cid:durableId="239020471">
    <w:abstractNumId w:val="193"/>
  </w:num>
  <w:num w:numId="201" w16cid:durableId="41753262">
    <w:abstractNumId w:val="3"/>
  </w:num>
  <w:num w:numId="202" w16cid:durableId="1094320695">
    <w:abstractNumId w:val="97"/>
  </w:num>
  <w:num w:numId="203" w16cid:durableId="334693153">
    <w:abstractNumId w:val="18"/>
  </w:num>
  <w:num w:numId="204" w16cid:durableId="289360645">
    <w:abstractNumId w:val="195"/>
  </w:num>
  <w:num w:numId="205" w16cid:durableId="1859809362">
    <w:abstractNumId w:val="123"/>
  </w:num>
  <w:num w:numId="206" w16cid:durableId="108087451">
    <w:abstractNumId w:val="1"/>
  </w:num>
  <w:num w:numId="207" w16cid:durableId="1082489091">
    <w:abstractNumId w:val="124"/>
  </w:num>
  <w:num w:numId="208" w16cid:durableId="1979802049">
    <w:abstractNumId w:val="192"/>
  </w:num>
  <w:num w:numId="209" w16cid:durableId="721826828">
    <w:abstractNumId w:val="47"/>
  </w:num>
  <w:num w:numId="210" w16cid:durableId="476339570">
    <w:abstractNumId w:val="38"/>
  </w:num>
  <w:num w:numId="211" w16cid:durableId="2109738816">
    <w:abstractNumId w:val="37"/>
  </w:num>
  <w:num w:numId="212" w16cid:durableId="505052657">
    <w:abstractNumId w:val="33"/>
  </w:num>
  <w:num w:numId="213" w16cid:durableId="1511793248">
    <w:abstractNumId w:val="150"/>
  </w:num>
  <w:numIdMacAtCleanup w:val="2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1FE1"/>
    <w:rsid w:val="0000087E"/>
    <w:rsid w:val="00001492"/>
    <w:rsid w:val="00002103"/>
    <w:rsid w:val="00002255"/>
    <w:rsid w:val="00003DE0"/>
    <w:rsid w:val="000056A6"/>
    <w:rsid w:val="00005D71"/>
    <w:rsid w:val="000077DF"/>
    <w:rsid w:val="000106FF"/>
    <w:rsid w:val="00011731"/>
    <w:rsid w:val="000124AC"/>
    <w:rsid w:val="000133C9"/>
    <w:rsid w:val="00014A41"/>
    <w:rsid w:val="00021FFC"/>
    <w:rsid w:val="000222E2"/>
    <w:rsid w:val="0002530F"/>
    <w:rsid w:val="0003048D"/>
    <w:rsid w:val="0003249F"/>
    <w:rsid w:val="0003290A"/>
    <w:rsid w:val="00033AE3"/>
    <w:rsid w:val="0003437D"/>
    <w:rsid w:val="00035003"/>
    <w:rsid w:val="00035B4F"/>
    <w:rsid w:val="00035EDF"/>
    <w:rsid w:val="00036D13"/>
    <w:rsid w:val="00036F50"/>
    <w:rsid w:val="000404BE"/>
    <w:rsid w:val="00040F5C"/>
    <w:rsid w:val="00041169"/>
    <w:rsid w:val="00041A00"/>
    <w:rsid w:val="00044042"/>
    <w:rsid w:val="00044DAE"/>
    <w:rsid w:val="00047006"/>
    <w:rsid w:val="0005053B"/>
    <w:rsid w:val="000528EC"/>
    <w:rsid w:val="00054703"/>
    <w:rsid w:val="00054C70"/>
    <w:rsid w:val="00054D44"/>
    <w:rsid w:val="0005686D"/>
    <w:rsid w:val="0005778D"/>
    <w:rsid w:val="00057A78"/>
    <w:rsid w:val="00057C25"/>
    <w:rsid w:val="000600DC"/>
    <w:rsid w:val="00060128"/>
    <w:rsid w:val="00061C2E"/>
    <w:rsid w:val="000623D3"/>
    <w:rsid w:val="0006428F"/>
    <w:rsid w:val="00064895"/>
    <w:rsid w:val="00066AC7"/>
    <w:rsid w:val="000670F6"/>
    <w:rsid w:val="00070FD2"/>
    <w:rsid w:val="00071FBF"/>
    <w:rsid w:val="00071FE1"/>
    <w:rsid w:val="00072727"/>
    <w:rsid w:val="000730A6"/>
    <w:rsid w:val="0007565C"/>
    <w:rsid w:val="00077F1A"/>
    <w:rsid w:val="000825BD"/>
    <w:rsid w:val="00087B7F"/>
    <w:rsid w:val="00087C1E"/>
    <w:rsid w:val="00091811"/>
    <w:rsid w:val="000931A9"/>
    <w:rsid w:val="00094AE3"/>
    <w:rsid w:val="000964CD"/>
    <w:rsid w:val="000A14EA"/>
    <w:rsid w:val="000A186D"/>
    <w:rsid w:val="000A1CBE"/>
    <w:rsid w:val="000A248F"/>
    <w:rsid w:val="000A28E5"/>
    <w:rsid w:val="000A3EDE"/>
    <w:rsid w:val="000A4349"/>
    <w:rsid w:val="000A57EB"/>
    <w:rsid w:val="000B4BB9"/>
    <w:rsid w:val="000B4D81"/>
    <w:rsid w:val="000B53BC"/>
    <w:rsid w:val="000B5AF1"/>
    <w:rsid w:val="000B5F63"/>
    <w:rsid w:val="000C10AB"/>
    <w:rsid w:val="000C236C"/>
    <w:rsid w:val="000C4DF3"/>
    <w:rsid w:val="000C5316"/>
    <w:rsid w:val="000D068A"/>
    <w:rsid w:val="000D0D24"/>
    <w:rsid w:val="000D1F2C"/>
    <w:rsid w:val="000D4262"/>
    <w:rsid w:val="000D7B37"/>
    <w:rsid w:val="000E0663"/>
    <w:rsid w:val="000E0C43"/>
    <w:rsid w:val="000E1D24"/>
    <w:rsid w:val="000E1FAA"/>
    <w:rsid w:val="000E212E"/>
    <w:rsid w:val="000E21E4"/>
    <w:rsid w:val="000E6EFF"/>
    <w:rsid w:val="000F3ABE"/>
    <w:rsid w:val="000F7538"/>
    <w:rsid w:val="000F77A6"/>
    <w:rsid w:val="0010490C"/>
    <w:rsid w:val="00111B6A"/>
    <w:rsid w:val="00112C27"/>
    <w:rsid w:val="001170FC"/>
    <w:rsid w:val="00123185"/>
    <w:rsid w:val="00125EFA"/>
    <w:rsid w:val="00127C77"/>
    <w:rsid w:val="00133F21"/>
    <w:rsid w:val="00134646"/>
    <w:rsid w:val="001355AA"/>
    <w:rsid w:val="001366CF"/>
    <w:rsid w:val="001374E1"/>
    <w:rsid w:val="00137DF1"/>
    <w:rsid w:val="00140037"/>
    <w:rsid w:val="00140468"/>
    <w:rsid w:val="00142B65"/>
    <w:rsid w:val="00142EE5"/>
    <w:rsid w:val="00144107"/>
    <w:rsid w:val="00144F8B"/>
    <w:rsid w:val="00145229"/>
    <w:rsid w:val="001477F9"/>
    <w:rsid w:val="00151951"/>
    <w:rsid w:val="0015238C"/>
    <w:rsid w:val="00152977"/>
    <w:rsid w:val="001555C1"/>
    <w:rsid w:val="00156369"/>
    <w:rsid w:val="001573F7"/>
    <w:rsid w:val="00167002"/>
    <w:rsid w:val="00171070"/>
    <w:rsid w:val="00172038"/>
    <w:rsid w:val="00174BCE"/>
    <w:rsid w:val="00176E8B"/>
    <w:rsid w:val="001775CA"/>
    <w:rsid w:val="00177B19"/>
    <w:rsid w:val="00181DB8"/>
    <w:rsid w:val="00183437"/>
    <w:rsid w:val="00183971"/>
    <w:rsid w:val="001858A1"/>
    <w:rsid w:val="001862FF"/>
    <w:rsid w:val="0018760A"/>
    <w:rsid w:val="00187759"/>
    <w:rsid w:val="00193A61"/>
    <w:rsid w:val="00193FA5"/>
    <w:rsid w:val="00195839"/>
    <w:rsid w:val="00196F06"/>
    <w:rsid w:val="00197094"/>
    <w:rsid w:val="00197D4A"/>
    <w:rsid w:val="001A117A"/>
    <w:rsid w:val="001A2C52"/>
    <w:rsid w:val="001A5269"/>
    <w:rsid w:val="001A5FA6"/>
    <w:rsid w:val="001B0E32"/>
    <w:rsid w:val="001B1EA1"/>
    <w:rsid w:val="001B32EF"/>
    <w:rsid w:val="001B51C8"/>
    <w:rsid w:val="001B5D95"/>
    <w:rsid w:val="001B61BA"/>
    <w:rsid w:val="001B6463"/>
    <w:rsid w:val="001B64ED"/>
    <w:rsid w:val="001B6A9C"/>
    <w:rsid w:val="001B7270"/>
    <w:rsid w:val="001C12DF"/>
    <w:rsid w:val="001C1BBD"/>
    <w:rsid w:val="001C3F68"/>
    <w:rsid w:val="001C4BDA"/>
    <w:rsid w:val="001D1E6D"/>
    <w:rsid w:val="001D6FC3"/>
    <w:rsid w:val="001E0F5C"/>
    <w:rsid w:val="001E17B3"/>
    <w:rsid w:val="001E2583"/>
    <w:rsid w:val="001E2638"/>
    <w:rsid w:val="001E3FC7"/>
    <w:rsid w:val="001E4C51"/>
    <w:rsid w:val="001E5BB6"/>
    <w:rsid w:val="001E6754"/>
    <w:rsid w:val="001E7378"/>
    <w:rsid w:val="001F0603"/>
    <w:rsid w:val="001F4205"/>
    <w:rsid w:val="001F52A9"/>
    <w:rsid w:val="001F52B6"/>
    <w:rsid w:val="001F601C"/>
    <w:rsid w:val="001F6984"/>
    <w:rsid w:val="001F75BC"/>
    <w:rsid w:val="002016BC"/>
    <w:rsid w:val="00201BEF"/>
    <w:rsid w:val="00202294"/>
    <w:rsid w:val="0020370B"/>
    <w:rsid w:val="002044BA"/>
    <w:rsid w:val="00204D7A"/>
    <w:rsid w:val="00205410"/>
    <w:rsid w:val="002058A5"/>
    <w:rsid w:val="002063F2"/>
    <w:rsid w:val="00210C79"/>
    <w:rsid w:val="002113BE"/>
    <w:rsid w:val="002121D5"/>
    <w:rsid w:val="00212481"/>
    <w:rsid w:val="00212F91"/>
    <w:rsid w:val="0021348F"/>
    <w:rsid w:val="002157C4"/>
    <w:rsid w:val="00216062"/>
    <w:rsid w:val="00216F8C"/>
    <w:rsid w:val="00220C59"/>
    <w:rsid w:val="00222670"/>
    <w:rsid w:val="00222752"/>
    <w:rsid w:val="002241B4"/>
    <w:rsid w:val="00224E67"/>
    <w:rsid w:val="0022624E"/>
    <w:rsid w:val="00227087"/>
    <w:rsid w:val="002355F6"/>
    <w:rsid w:val="00235A61"/>
    <w:rsid w:val="00236508"/>
    <w:rsid w:val="00237442"/>
    <w:rsid w:val="00237D87"/>
    <w:rsid w:val="00241081"/>
    <w:rsid w:val="002442E7"/>
    <w:rsid w:val="00244685"/>
    <w:rsid w:val="00244D98"/>
    <w:rsid w:val="00245579"/>
    <w:rsid w:val="0025051F"/>
    <w:rsid w:val="0025128B"/>
    <w:rsid w:val="00251D86"/>
    <w:rsid w:val="002520F1"/>
    <w:rsid w:val="00253B37"/>
    <w:rsid w:val="00253BB4"/>
    <w:rsid w:val="00254496"/>
    <w:rsid w:val="00255197"/>
    <w:rsid w:val="00260975"/>
    <w:rsid w:val="002615EE"/>
    <w:rsid w:val="00261B04"/>
    <w:rsid w:val="00262986"/>
    <w:rsid w:val="00264503"/>
    <w:rsid w:val="0026697A"/>
    <w:rsid w:val="00267801"/>
    <w:rsid w:val="00270E08"/>
    <w:rsid w:val="00273759"/>
    <w:rsid w:val="00274971"/>
    <w:rsid w:val="00274E9C"/>
    <w:rsid w:val="0028015C"/>
    <w:rsid w:val="002812FC"/>
    <w:rsid w:val="00281AB0"/>
    <w:rsid w:val="002821BD"/>
    <w:rsid w:val="00282ABD"/>
    <w:rsid w:val="00285DAE"/>
    <w:rsid w:val="0028789B"/>
    <w:rsid w:val="00287D51"/>
    <w:rsid w:val="002949D6"/>
    <w:rsid w:val="002953A9"/>
    <w:rsid w:val="002961F6"/>
    <w:rsid w:val="00296E63"/>
    <w:rsid w:val="00297411"/>
    <w:rsid w:val="002979A7"/>
    <w:rsid w:val="00297C64"/>
    <w:rsid w:val="002A19DF"/>
    <w:rsid w:val="002A2348"/>
    <w:rsid w:val="002A2F89"/>
    <w:rsid w:val="002A57E4"/>
    <w:rsid w:val="002A7090"/>
    <w:rsid w:val="002A7947"/>
    <w:rsid w:val="002B1392"/>
    <w:rsid w:val="002B221E"/>
    <w:rsid w:val="002B2899"/>
    <w:rsid w:val="002B2DAA"/>
    <w:rsid w:val="002B52E3"/>
    <w:rsid w:val="002B54F1"/>
    <w:rsid w:val="002C3C5B"/>
    <w:rsid w:val="002C4205"/>
    <w:rsid w:val="002C4599"/>
    <w:rsid w:val="002C523B"/>
    <w:rsid w:val="002D164C"/>
    <w:rsid w:val="002D22EA"/>
    <w:rsid w:val="002D258D"/>
    <w:rsid w:val="002D2CAE"/>
    <w:rsid w:val="002D3881"/>
    <w:rsid w:val="002D38F0"/>
    <w:rsid w:val="002D3C53"/>
    <w:rsid w:val="002E0793"/>
    <w:rsid w:val="002E1A76"/>
    <w:rsid w:val="002E5921"/>
    <w:rsid w:val="002E7C3E"/>
    <w:rsid w:val="002F034D"/>
    <w:rsid w:val="002F0606"/>
    <w:rsid w:val="002F072C"/>
    <w:rsid w:val="002F5A1E"/>
    <w:rsid w:val="00300D3C"/>
    <w:rsid w:val="003058D4"/>
    <w:rsid w:val="00305B95"/>
    <w:rsid w:val="003067B1"/>
    <w:rsid w:val="00307F7C"/>
    <w:rsid w:val="00307F91"/>
    <w:rsid w:val="0031175B"/>
    <w:rsid w:val="003132F0"/>
    <w:rsid w:val="00315C27"/>
    <w:rsid w:val="00315D13"/>
    <w:rsid w:val="00316138"/>
    <w:rsid w:val="00317E7E"/>
    <w:rsid w:val="00320846"/>
    <w:rsid w:val="00320D5A"/>
    <w:rsid w:val="00321807"/>
    <w:rsid w:val="00322A82"/>
    <w:rsid w:val="0032325D"/>
    <w:rsid w:val="00324D03"/>
    <w:rsid w:val="00330348"/>
    <w:rsid w:val="00331A75"/>
    <w:rsid w:val="003342E6"/>
    <w:rsid w:val="003346FF"/>
    <w:rsid w:val="00334D43"/>
    <w:rsid w:val="003355FA"/>
    <w:rsid w:val="00336C39"/>
    <w:rsid w:val="0033749E"/>
    <w:rsid w:val="00337B5D"/>
    <w:rsid w:val="003400F4"/>
    <w:rsid w:val="0034186F"/>
    <w:rsid w:val="0034342B"/>
    <w:rsid w:val="00344332"/>
    <w:rsid w:val="00344B43"/>
    <w:rsid w:val="00345D41"/>
    <w:rsid w:val="003476DD"/>
    <w:rsid w:val="003501FF"/>
    <w:rsid w:val="003534A7"/>
    <w:rsid w:val="0035598D"/>
    <w:rsid w:val="003566B9"/>
    <w:rsid w:val="0036056C"/>
    <w:rsid w:val="00360F53"/>
    <w:rsid w:val="00362B98"/>
    <w:rsid w:val="0036417D"/>
    <w:rsid w:val="00370E0C"/>
    <w:rsid w:val="0037120C"/>
    <w:rsid w:val="00375149"/>
    <w:rsid w:val="00376374"/>
    <w:rsid w:val="00376BAC"/>
    <w:rsid w:val="00377A7B"/>
    <w:rsid w:val="0038036D"/>
    <w:rsid w:val="00380775"/>
    <w:rsid w:val="0038298F"/>
    <w:rsid w:val="00384BBA"/>
    <w:rsid w:val="003856B7"/>
    <w:rsid w:val="00385E2A"/>
    <w:rsid w:val="00386821"/>
    <w:rsid w:val="00386F2C"/>
    <w:rsid w:val="00394949"/>
    <w:rsid w:val="0039503B"/>
    <w:rsid w:val="00395297"/>
    <w:rsid w:val="00395915"/>
    <w:rsid w:val="00395F7F"/>
    <w:rsid w:val="003A0474"/>
    <w:rsid w:val="003A0FAD"/>
    <w:rsid w:val="003A2332"/>
    <w:rsid w:val="003A6942"/>
    <w:rsid w:val="003A6D6F"/>
    <w:rsid w:val="003A7511"/>
    <w:rsid w:val="003B0939"/>
    <w:rsid w:val="003B5BDD"/>
    <w:rsid w:val="003B6505"/>
    <w:rsid w:val="003B690A"/>
    <w:rsid w:val="003B6B03"/>
    <w:rsid w:val="003B795D"/>
    <w:rsid w:val="003C20A0"/>
    <w:rsid w:val="003C23ED"/>
    <w:rsid w:val="003C4E14"/>
    <w:rsid w:val="003C5F20"/>
    <w:rsid w:val="003C6239"/>
    <w:rsid w:val="003C756B"/>
    <w:rsid w:val="003D333B"/>
    <w:rsid w:val="003D441D"/>
    <w:rsid w:val="003D67D5"/>
    <w:rsid w:val="003D7A4D"/>
    <w:rsid w:val="003E0E8F"/>
    <w:rsid w:val="003E14BE"/>
    <w:rsid w:val="003E1CD8"/>
    <w:rsid w:val="003E2F7A"/>
    <w:rsid w:val="003E5F6B"/>
    <w:rsid w:val="003E6771"/>
    <w:rsid w:val="003E69F3"/>
    <w:rsid w:val="003E7FC5"/>
    <w:rsid w:val="003F02FF"/>
    <w:rsid w:val="003F2256"/>
    <w:rsid w:val="003F3048"/>
    <w:rsid w:val="003F4C6C"/>
    <w:rsid w:val="003F53FB"/>
    <w:rsid w:val="003F6298"/>
    <w:rsid w:val="003F709C"/>
    <w:rsid w:val="003F7392"/>
    <w:rsid w:val="003F75EB"/>
    <w:rsid w:val="003F7A77"/>
    <w:rsid w:val="0040201D"/>
    <w:rsid w:val="00403501"/>
    <w:rsid w:val="0040434C"/>
    <w:rsid w:val="00406116"/>
    <w:rsid w:val="004104CC"/>
    <w:rsid w:val="00410C49"/>
    <w:rsid w:val="00411671"/>
    <w:rsid w:val="00412599"/>
    <w:rsid w:val="00412759"/>
    <w:rsid w:val="00412FE7"/>
    <w:rsid w:val="004140F9"/>
    <w:rsid w:val="00414D2B"/>
    <w:rsid w:val="00414EA1"/>
    <w:rsid w:val="0041662E"/>
    <w:rsid w:val="0041697C"/>
    <w:rsid w:val="00416D06"/>
    <w:rsid w:val="00416E6A"/>
    <w:rsid w:val="00417C29"/>
    <w:rsid w:val="00421B77"/>
    <w:rsid w:val="004249A2"/>
    <w:rsid w:val="00425F12"/>
    <w:rsid w:val="00425FC2"/>
    <w:rsid w:val="0042666F"/>
    <w:rsid w:val="00426E8B"/>
    <w:rsid w:val="00427B11"/>
    <w:rsid w:val="00427D09"/>
    <w:rsid w:val="00433C61"/>
    <w:rsid w:val="004401AD"/>
    <w:rsid w:val="0044040C"/>
    <w:rsid w:val="00440B29"/>
    <w:rsid w:val="004426F6"/>
    <w:rsid w:val="00443558"/>
    <w:rsid w:val="004461B5"/>
    <w:rsid w:val="00447805"/>
    <w:rsid w:val="0045099E"/>
    <w:rsid w:val="00451054"/>
    <w:rsid w:val="00453911"/>
    <w:rsid w:val="00455166"/>
    <w:rsid w:val="004553B7"/>
    <w:rsid w:val="0045555C"/>
    <w:rsid w:val="004556DB"/>
    <w:rsid w:val="00456AAC"/>
    <w:rsid w:val="00456FD4"/>
    <w:rsid w:val="004601D7"/>
    <w:rsid w:val="004601E2"/>
    <w:rsid w:val="004621E8"/>
    <w:rsid w:val="004639A8"/>
    <w:rsid w:val="00464F52"/>
    <w:rsid w:val="004650DC"/>
    <w:rsid w:val="00465326"/>
    <w:rsid w:val="00465C35"/>
    <w:rsid w:val="00471909"/>
    <w:rsid w:val="00471CF1"/>
    <w:rsid w:val="00471EDC"/>
    <w:rsid w:val="00474730"/>
    <w:rsid w:val="004769B4"/>
    <w:rsid w:val="004808C5"/>
    <w:rsid w:val="00480C72"/>
    <w:rsid w:val="0048212F"/>
    <w:rsid w:val="00482FBB"/>
    <w:rsid w:val="004837E9"/>
    <w:rsid w:val="00485308"/>
    <w:rsid w:val="00485BBC"/>
    <w:rsid w:val="00485DE0"/>
    <w:rsid w:val="00485E7A"/>
    <w:rsid w:val="00486556"/>
    <w:rsid w:val="0048683E"/>
    <w:rsid w:val="004907A9"/>
    <w:rsid w:val="00490FB3"/>
    <w:rsid w:val="00492F0E"/>
    <w:rsid w:val="00494170"/>
    <w:rsid w:val="00495821"/>
    <w:rsid w:val="004971E7"/>
    <w:rsid w:val="004A0187"/>
    <w:rsid w:val="004A0B84"/>
    <w:rsid w:val="004A3C15"/>
    <w:rsid w:val="004A4563"/>
    <w:rsid w:val="004A4D97"/>
    <w:rsid w:val="004B05D1"/>
    <w:rsid w:val="004B1F31"/>
    <w:rsid w:val="004B44A7"/>
    <w:rsid w:val="004B504E"/>
    <w:rsid w:val="004B5A1B"/>
    <w:rsid w:val="004B5D84"/>
    <w:rsid w:val="004B61C1"/>
    <w:rsid w:val="004B6700"/>
    <w:rsid w:val="004B6F4A"/>
    <w:rsid w:val="004C1D5A"/>
    <w:rsid w:val="004C23DB"/>
    <w:rsid w:val="004C2723"/>
    <w:rsid w:val="004C30A0"/>
    <w:rsid w:val="004C4651"/>
    <w:rsid w:val="004D0288"/>
    <w:rsid w:val="004D2B7E"/>
    <w:rsid w:val="004D4768"/>
    <w:rsid w:val="004D5587"/>
    <w:rsid w:val="004D61CE"/>
    <w:rsid w:val="004D67BE"/>
    <w:rsid w:val="004D67F1"/>
    <w:rsid w:val="004D7AEA"/>
    <w:rsid w:val="004E3462"/>
    <w:rsid w:val="004E46D3"/>
    <w:rsid w:val="004E4EB7"/>
    <w:rsid w:val="004E5E18"/>
    <w:rsid w:val="004E7267"/>
    <w:rsid w:val="004F07B4"/>
    <w:rsid w:val="004F26C1"/>
    <w:rsid w:val="004F32D6"/>
    <w:rsid w:val="004F3831"/>
    <w:rsid w:val="004F4133"/>
    <w:rsid w:val="004F6337"/>
    <w:rsid w:val="00501AB8"/>
    <w:rsid w:val="00502A24"/>
    <w:rsid w:val="00503221"/>
    <w:rsid w:val="005036CB"/>
    <w:rsid w:val="00503C2C"/>
    <w:rsid w:val="0050715C"/>
    <w:rsid w:val="00507825"/>
    <w:rsid w:val="00510FDF"/>
    <w:rsid w:val="00511108"/>
    <w:rsid w:val="00513C2A"/>
    <w:rsid w:val="00513E83"/>
    <w:rsid w:val="005142FF"/>
    <w:rsid w:val="00521824"/>
    <w:rsid w:val="00522D60"/>
    <w:rsid w:val="005253F3"/>
    <w:rsid w:val="00525744"/>
    <w:rsid w:val="005269AD"/>
    <w:rsid w:val="00526E53"/>
    <w:rsid w:val="005352C4"/>
    <w:rsid w:val="0053570A"/>
    <w:rsid w:val="005412A9"/>
    <w:rsid w:val="00544F4D"/>
    <w:rsid w:val="0054511E"/>
    <w:rsid w:val="005502ED"/>
    <w:rsid w:val="00550A3C"/>
    <w:rsid w:val="00552759"/>
    <w:rsid w:val="005534A7"/>
    <w:rsid w:val="005559D8"/>
    <w:rsid w:val="00555D02"/>
    <w:rsid w:val="00556354"/>
    <w:rsid w:val="00556BFF"/>
    <w:rsid w:val="005605A0"/>
    <w:rsid w:val="005609D6"/>
    <w:rsid w:val="00561442"/>
    <w:rsid w:val="00563A51"/>
    <w:rsid w:val="00563A99"/>
    <w:rsid w:val="0056419E"/>
    <w:rsid w:val="00565D3F"/>
    <w:rsid w:val="0056725B"/>
    <w:rsid w:val="005675B6"/>
    <w:rsid w:val="00567FDF"/>
    <w:rsid w:val="00570062"/>
    <w:rsid w:val="005700E6"/>
    <w:rsid w:val="00570F1B"/>
    <w:rsid w:val="00571364"/>
    <w:rsid w:val="00574659"/>
    <w:rsid w:val="005752C5"/>
    <w:rsid w:val="00575796"/>
    <w:rsid w:val="0057585C"/>
    <w:rsid w:val="00580AE4"/>
    <w:rsid w:val="0058133D"/>
    <w:rsid w:val="00581B74"/>
    <w:rsid w:val="0058346E"/>
    <w:rsid w:val="00585A54"/>
    <w:rsid w:val="00587CC5"/>
    <w:rsid w:val="0059021A"/>
    <w:rsid w:val="0059222A"/>
    <w:rsid w:val="0059243A"/>
    <w:rsid w:val="00592786"/>
    <w:rsid w:val="005929A1"/>
    <w:rsid w:val="00594A69"/>
    <w:rsid w:val="00594AF4"/>
    <w:rsid w:val="00595D94"/>
    <w:rsid w:val="005973E2"/>
    <w:rsid w:val="005A0051"/>
    <w:rsid w:val="005A3A9D"/>
    <w:rsid w:val="005A4619"/>
    <w:rsid w:val="005A4821"/>
    <w:rsid w:val="005A511D"/>
    <w:rsid w:val="005A583A"/>
    <w:rsid w:val="005A60C5"/>
    <w:rsid w:val="005A6F10"/>
    <w:rsid w:val="005B0473"/>
    <w:rsid w:val="005B0979"/>
    <w:rsid w:val="005B1500"/>
    <w:rsid w:val="005B2121"/>
    <w:rsid w:val="005B328C"/>
    <w:rsid w:val="005B44D7"/>
    <w:rsid w:val="005B5D64"/>
    <w:rsid w:val="005B7F06"/>
    <w:rsid w:val="005C0215"/>
    <w:rsid w:val="005C1B34"/>
    <w:rsid w:val="005C2A1B"/>
    <w:rsid w:val="005C3829"/>
    <w:rsid w:val="005C4D07"/>
    <w:rsid w:val="005C5B6A"/>
    <w:rsid w:val="005C669D"/>
    <w:rsid w:val="005C764E"/>
    <w:rsid w:val="005C789E"/>
    <w:rsid w:val="005D1051"/>
    <w:rsid w:val="005D14ED"/>
    <w:rsid w:val="005D2074"/>
    <w:rsid w:val="005D34C5"/>
    <w:rsid w:val="005D38BE"/>
    <w:rsid w:val="005D4291"/>
    <w:rsid w:val="005D4C12"/>
    <w:rsid w:val="005D4EA3"/>
    <w:rsid w:val="005D6EF4"/>
    <w:rsid w:val="005E0051"/>
    <w:rsid w:val="005E1293"/>
    <w:rsid w:val="005E517C"/>
    <w:rsid w:val="005F0941"/>
    <w:rsid w:val="005F2BF3"/>
    <w:rsid w:val="005F3C4D"/>
    <w:rsid w:val="005F3F6A"/>
    <w:rsid w:val="005F5543"/>
    <w:rsid w:val="005F6E17"/>
    <w:rsid w:val="005F6FFF"/>
    <w:rsid w:val="00601163"/>
    <w:rsid w:val="00602043"/>
    <w:rsid w:val="00605EA9"/>
    <w:rsid w:val="0060698F"/>
    <w:rsid w:val="00606FE8"/>
    <w:rsid w:val="006105D4"/>
    <w:rsid w:val="006111B4"/>
    <w:rsid w:val="0061131C"/>
    <w:rsid w:val="006113AB"/>
    <w:rsid w:val="00611CAC"/>
    <w:rsid w:val="006145AC"/>
    <w:rsid w:val="00614A20"/>
    <w:rsid w:val="00615678"/>
    <w:rsid w:val="0061799A"/>
    <w:rsid w:val="00621178"/>
    <w:rsid w:val="006219AA"/>
    <w:rsid w:val="00622058"/>
    <w:rsid w:val="00625491"/>
    <w:rsid w:val="006265BB"/>
    <w:rsid w:val="00626BD8"/>
    <w:rsid w:val="00631D24"/>
    <w:rsid w:val="00634D1E"/>
    <w:rsid w:val="006356D2"/>
    <w:rsid w:val="006359AE"/>
    <w:rsid w:val="00635B39"/>
    <w:rsid w:val="00641BF8"/>
    <w:rsid w:val="00642D43"/>
    <w:rsid w:val="00651F3A"/>
    <w:rsid w:val="00652EF2"/>
    <w:rsid w:val="006541F9"/>
    <w:rsid w:val="006611E0"/>
    <w:rsid w:val="00661D7A"/>
    <w:rsid w:val="00661F98"/>
    <w:rsid w:val="00661FE4"/>
    <w:rsid w:val="0066241E"/>
    <w:rsid w:val="00663661"/>
    <w:rsid w:val="0066366A"/>
    <w:rsid w:val="006648B0"/>
    <w:rsid w:val="006661B4"/>
    <w:rsid w:val="00666CEA"/>
    <w:rsid w:val="00666EC8"/>
    <w:rsid w:val="0066745F"/>
    <w:rsid w:val="006703B8"/>
    <w:rsid w:val="00670B1B"/>
    <w:rsid w:val="006716DA"/>
    <w:rsid w:val="00674FBC"/>
    <w:rsid w:val="006761F3"/>
    <w:rsid w:val="00676AE1"/>
    <w:rsid w:val="006779CB"/>
    <w:rsid w:val="0068140F"/>
    <w:rsid w:val="006846AF"/>
    <w:rsid w:val="00685847"/>
    <w:rsid w:val="00685C9B"/>
    <w:rsid w:val="00691069"/>
    <w:rsid w:val="00691A0F"/>
    <w:rsid w:val="00692100"/>
    <w:rsid w:val="00693D06"/>
    <w:rsid w:val="00694BB7"/>
    <w:rsid w:val="00694CE5"/>
    <w:rsid w:val="006A039C"/>
    <w:rsid w:val="006A0DBD"/>
    <w:rsid w:val="006A1034"/>
    <w:rsid w:val="006A35B0"/>
    <w:rsid w:val="006A5246"/>
    <w:rsid w:val="006A5CB4"/>
    <w:rsid w:val="006B3991"/>
    <w:rsid w:val="006B4820"/>
    <w:rsid w:val="006B5432"/>
    <w:rsid w:val="006B66A9"/>
    <w:rsid w:val="006C20F5"/>
    <w:rsid w:val="006C24A2"/>
    <w:rsid w:val="006C27D2"/>
    <w:rsid w:val="006C3598"/>
    <w:rsid w:val="006C7A45"/>
    <w:rsid w:val="006D318D"/>
    <w:rsid w:val="006D3285"/>
    <w:rsid w:val="006D355F"/>
    <w:rsid w:val="006D62BE"/>
    <w:rsid w:val="006D7896"/>
    <w:rsid w:val="006E0952"/>
    <w:rsid w:val="006E3242"/>
    <w:rsid w:val="006E3C67"/>
    <w:rsid w:val="006E56FA"/>
    <w:rsid w:val="006E57AB"/>
    <w:rsid w:val="006E5ABF"/>
    <w:rsid w:val="006E6AAF"/>
    <w:rsid w:val="006F06A0"/>
    <w:rsid w:val="006F0C11"/>
    <w:rsid w:val="006F231A"/>
    <w:rsid w:val="006F2F95"/>
    <w:rsid w:val="006F372E"/>
    <w:rsid w:val="006F6D74"/>
    <w:rsid w:val="006F7005"/>
    <w:rsid w:val="006F740A"/>
    <w:rsid w:val="00701CDF"/>
    <w:rsid w:val="00702753"/>
    <w:rsid w:val="00702A07"/>
    <w:rsid w:val="0070469A"/>
    <w:rsid w:val="00704702"/>
    <w:rsid w:val="00705D8F"/>
    <w:rsid w:val="00707699"/>
    <w:rsid w:val="007108E1"/>
    <w:rsid w:val="007114C0"/>
    <w:rsid w:val="0071177D"/>
    <w:rsid w:val="00711C99"/>
    <w:rsid w:val="007124D5"/>
    <w:rsid w:val="00716A22"/>
    <w:rsid w:val="00716DB2"/>
    <w:rsid w:val="00717D63"/>
    <w:rsid w:val="00717E48"/>
    <w:rsid w:val="00721C25"/>
    <w:rsid w:val="007222BA"/>
    <w:rsid w:val="007227C6"/>
    <w:rsid w:val="00723000"/>
    <w:rsid w:val="007236AD"/>
    <w:rsid w:val="00723926"/>
    <w:rsid w:val="007254DA"/>
    <w:rsid w:val="00725A51"/>
    <w:rsid w:val="00726214"/>
    <w:rsid w:val="00727E0B"/>
    <w:rsid w:val="00730EBA"/>
    <w:rsid w:val="00731168"/>
    <w:rsid w:val="00731CE0"/>
    <w:rsid w:val="00734762"/>
    <w:rsid w:val="007348E1"/>
    <w:rsid w:val="00734E3F"/>
    <w:rsid w:val="007355A2"/>
    <w:rsid w:val="00736AAD"/>
    <w:rsid w:val="007418EF"/>
    <w:rsid w:val="00741C32"/>
    <w:rsid w:val="00743A64"/>
    <w:rsid w:val="00743FD3"/>
    <w:rsid w:val="00744206"/>
    <w:rsid w:val="00745534"/>
    <w:rsid w:val="00751ACB"/>
    <w:rsid w:val="007526A5"/>
    <w:rsid w:val="00756171"/>
    <w:rsid w:val="0075680D"/>
    <w:rsid w:val="00763823"/>
    <w:rsid w:val="0076448F"/>
    <w:rsid w:val="007655CC"/>
    <w:rsid w:val="00767162"/>
    <w:rsid w:val="00771F2A"/>
    <w:rsid w:val="0077293D"/>
    <w:rsid w:val="007740E8"/>
    <w:rsid w:val="00776A1D"/>
    <w:rsid w:val="00776D1D"/>
    <w:rsid w:val="00777A8B"/>
    <w:rsid w:val="00780C98"/>
    <w:rsid w:val="00780E80"/>
    <w:rsid w:val="007848E1"/>
    <w:rsid w:val="00786754"/>
    <w:rsid w:val="007969C5"/>
    <w:rsid w:val="00797FA5"/>
    <w:rsid w:val="007A0D74"/>
    <w:rsid w:val="007A0FF1"/>
    <w:rsid w:val="007A19E5"/>
    <w:rsid w:val="007A337E"/>
    <w:rsid w:val="007A4A84"/>
    <w:rsid w:val="007A523A"/>
    <w:rsid w:val="007A561D"/>
    <w:rsid w:val="007A5CF0"/>
    <w:rsid w:val="007A708C"/>
    <w:rsid w:val="007B2C29"/>
    <w:rsid w:val="007B31ED"/>
    <w:rsid w:val="007B5618"/>
    <w:rsid w:val="007B5E95"/>
    <w:rsid w:val="007B5FE0"/>
    <w:rsid w:val="007C2399"/>
    <w:rsid w:val="007C3546"/>
    <w:rsid w:val="007C3617"/>
    <w:rsid w:val="007C3E40"/>
    <w:rsid w:val="007C5F71"/>
    <w:rsid w:val="007C650A"/>
    <w:rsid w:val="007D0E07"/>
    <w:rsid w:val="007D2C2C"/>
    <w:rsid w:val="007D5B5B"/>
    <w:rsid w:val="007D5C37"/>
    <w:rsid w:val="007D745E"/>
    <w:rsid w:val="007E0278"/>
    <w:rsid w:val="007E0D70"/>
    <w:rsid w:val="007E1B89"/>
    <w:rsid w:val="007E4134"/>
    <w:rsid w:val="007E4F69"/>
    <w:rsid w:val="007E59AD"/>
    <w:rsid w:val="007E5FDD"/>
    <w:rsid w:val="007E6431"/>
    <w:rsid w:val="007E72A7"/>
    <w:rsid w:val="007F09D9"/>
    <w:rsid w:val="007F284F"/>
    <w:rsid w:val="007F5EB5"/>
    <w:rsid w:val="008000A8"/>
    <w:rsid w:val="008001AD"/>
    <w:rsid w:val="0080024D"/>
    <w:rsid w:val="0080087F"/>
    <w:rsid w:val="00801012"/>
    <w:rsid w:val="00802A6A"/>
    <w:rsid w:val="00804D17"/>
    <w:rsid w:val="008077FC"/>
    <w:rsid w:val="00807F80"/>
    <w:rsid w:val="0081035E"/>
    <w:rsid w:val="0081081F"/>
    <w:rsid w:val="008108C3"/>
    <w:rsid w:val="00810ABF"/>
    <w:rsid w:val="008123A0"/>
    <w:rsid w:val="00812D6F"/>
    <w:rsid w:val="008138F5"/>
    <w:rsid w:val="0081480D"/>
    <w:rsid w:val="0081498B"/>
    <w:rsid w:val="008158BD"/>
    <w:rsid w:val="0081766E"/>
    <w:rsid w:val="00820AF4"/>
    <w:rsid w:val="00823F0F"/>
    <w:rsid w:val="0082677F"/>
    <w:rsid w:val="00826935"/>
    <w:rsid w:val="00830D93"/>
    <w:rsid w:val="008311C0"/>
    <w:rsid w:val="00832D30"/>
    <w:rsid w:val="00832DC9"/>
    <w:rsid w:val="00833F64"/>
    <w:rsid w:val="00835493"/>
    <w:rsid w:val="008360B2"/>
    <w:rsid w:val="00837DD9"/>
    <w:rsid w:val="00840C2B"/>
    <w:rsid w:val="00841D95"/>
    <w:rsid w:val="008421C0"/>
    <w:rsid w:val="008432A8"/>
    <w:rsid w:val="00847118"/>
    <w:rsid w:val="00847643"/>
    <w:rsid w:val="00847B00"/>
    <w:rsid w:val="008514E4"/>
    <w:rsid w:val="008532A2"/>
    <w:rsid w:val="008534F3"/>
    <w:rsid w:val="00853FB5"/>
    <w:rsid w:val="008547B6"/>
    <w:rsid w:val="00855003"/>
    <w:rsid w:val="00855093"/>
    <w:rsid w:val="008556D6"/>
    <w:rsid w:val="00855B5E"/>
    <w:rsid w:val="008600B9"/>
    <w:rsid w:val="008605F8"/>
    <w:rsid w:val="0086101A"/>
    <w:rsid w:val="008635FB"/>
    <w:rsid w:val="008660D8"/>
    <w:rsid w:val="008705FE"/>
    <w:rsid w:val="00870881"/>
    <w:rsid w:val="00874D82"/>
    <w:rsid w:val="00875F94"/>
    <w:rsid w:val="008763B9"/>
    <w:rsid w:val="00883751"/>
    <w:rsid w:val="00885512"/>
    <w:rsid w:val="00886411"/>
    <w:rsid w:val="00887C39"/>
    <w:rsid w:val="00887E53"/>
    <w:rsid w:val="00892F6F"/>
    <w:rsid w:val="00894C8D"/>
    <w:rsid w:val="00895486"/>
    <w:rsid w:val="0089673B"/>
    <w:rsid w:val="00896775"/>
    <w:rsid w:val="008A0485"/>
    <w:rsid w:val="008A0FB7"/>
    <w:rsid w:val="008A150C"/>
    <w:rsid w:val="008A1E52"/>
    <w:rsid w:val="008A2591"/>
    <w:rsid w:val="008A315E"/>
    <w:rsid w:val="008A4BFB"/>
    <w:rsid w:val="008A519B"/>
    <w:rsid w:val="008A5D55"/>
    <w:rsid w:val="008A7106"/>
    <w:rsid w:val="008B0C1A"/>
    <w:rsid w:val="008B229A"/>
    <w:rsid w:val="008B2A62"/>
    <w:rsid w:val="008B48B6"/>
    <w:rsid w:val="008B4D0A"/>
    <w:rsid w:val="008C1221"/>
    <w:rsid w:val="008C347C"/>
    <w:rsid w:val="008C4893"/>
    <w:rsid w:val="008C49B7"/>
    <w:rsid w:val="008C54A0"/>
    <w:rsid w:val="008C7118"/>
    <w:rsid w:val="008C736A"/>
    <w:rsid w:val="008D2D76"/>
    <w:rsid w:val="008D3B72"/>
    <w:rsid w:val="008D3FD6"/>
    <w:rsid w:val="008D524C"/>
    <w:rsid w:val="008D584F"/>
    <w:rsid w:val="008D6ABA"/>
    <w:rsid w:val="008D72F4"/>
    <w:rsid w:val="008D773C"/>
    <w:rsid w:val="008D774E"/>
    <w:rsid w:val="008E1706"/>
    <w:rsid w:val="008E4C02"/>
    <w:rsid w:val="008E6D2E"/>
    <w:rsid w:val="008F0AD2"/>
    <w:rsid w:val="008F197B"/>
    <w:rsid w:val="008F3EB3"/>
    <w:rsid w:val="008F3F2B"/>
    <w:rsid w:val="008F4346"/>
    <w:rsid w:val="008F6F43"/>
    <w:rsid w:val="009014E2"/>
    <w:rsid w:val="00902654"/>
    <w:rsid w:val="009044A4"/>
    <w:rsid w:val="0090616D"/>
    <w:rsid w:val="009069E1"/>
    <w:rsid w:val="00907510"/>
    <w:rsid w:val="00907A21"/>
    <w:rsid w:val="00907F28"/>
    <w:rsid w:val="009123BF"/>
    <w:rsid w:val="00912E7A"/>
    <w:rsid w:val="0091302D"/>
    <w:rsid w:val="0091425A"/>
    <w:rsid w:val="00914876"/>
    <w:rsid w:val="009166AA"/>
    <w:rsid w:val="0091750B"/>
    <w:rsid w:val="0092015D"/>
    <w:rsid w:val="009236E6"/>
    <w:rsid w:val="00924555"/>
    <w:rsid w:val="009251C9"/>
    <w:rsid w:val="00927C98"/>
    <w:rsid w:val="00930736"/>
    <w:rsid w:val="00932B0D"/>
    <w:rsid w:val="00932FA0"/>
    <w:rsid w:val="00933BE7"/>
    <w:rsid w:val="0093511C"/>
    <w:rsid w:val="009437D0"/>
    <w:rsid w:val="009454A6"/>
    <w:rsid w:val="009457EA"/>
    <w:rsid w:val="009459F8"/>
    <w:rsid w:val="00950355"/>
    <w:rsid w:val="009504C7"/>
    <w:rsid w:val="00950AB9"/>
    <w:rsid w:val="00950D11"/>
    <w:rsid w:val="009523A2"/>
    <w:rsid w:val="00954B0F"/>
    <w:rsid w:val="009551DE"/>
    <w:rsid w:val="00955B44"/>
    <w:rsid w:val="00956143"/>
    <w:rsid w:val="00956D0C"/>
    <w:rsid w:val="00956FF0"/>
    <w:rsid w:val="009576A8"/>
    <w:rsid w:val="009612EE"/>
    <w:rsid w:val="0096587C"/>
    <w:rsid w:val="00965899"/>
    <w:rsid w:val="00966E8C"/>
    <w:rsid w:val="00967B9D"/>
    <w:rsid w:val="009720EA"/>
    <w:rsid w:val="009738B4"/>
    <w:rsid w:val="009812D1"/>
    <w:rsid w:val="0098156B"/>
    <w:rsid w:val="00981FBA"/>
    <w:rsid w:val="009828E9"/>
    <w:rsid w:val="0098681D"/>
    <w:rsid w:val="009902C0"/>
    <w:rsid w:val="009907CD"/>
    <w:rsid w:val="00992C3D"/>
    <w:rsid w:val="00994557"/>
    <w:rsid w:val="00994685"/>
    <w:rsid w:val="009957C2"/>
    <w:rsid w:val="00995881"/>
    <w:rsid w:val="00995AD2"/>
    <w:rsid w:val="009970F6"/>
    <w:rsid w:val="0099721E"/>
    <w:rsid w:val="009A20A6"/>
    <w:rsid w:val="009A4ACE"/>
    <w:rsid w:val="009A5B67"/>
    <w:rsid w:val="009A6332"/>
    <w:rsid w:val="009A7348"/>
    <w:rsid w:val="009A7807"/>
    <w:rsid w:val="009A7811"/>
    <w:rsid w:val="009A7E4E"/>
    <w:rsid w:val="009B1F70"/>
    <w:rsid w:val="009B3616"/>
    <w:rsid w:val="009B551B"/>
    <w:rsid w:val="009B5D33"/>
    <w:rsid w:val="009B7A29"/>
    <w:rsid w:val="009C06DA"/>
    <w:rsid w:val="009C0956"/>
    <w:rsid w:val="009C0EAA"/>
    <w:rsid w:val="009C3CB2"/>
    <w:rsid w:val="009C6734"/>
    <w:rsid w:val="009D0306"/>
    <w:rsid w:val="009D26BF"/>
    <w:rsid w:val="009D2AC1"/>
    <w:rsid w:val="009D36C3"/>
    <w:rsid w:val="009D4044"/>
    <w:rsid w:val="009D5B05"/>
    <w:rsid w:val="009D6415"/>
    <w:rsid w:val="009D7C09"/>
    <w:rsid w:val="009E00BF"/>
    <w:rsid w:val="009E3EC6"/>
    <w:rsid w:val="009E66E9"/>
    <w:rsid w:val="009E79A2"/>
    <w:rsid w:val="009E7CA6"/>
    <w:rsid w:val="009F0ADB"/>
    <w:rsid w:val="009F0B04"/>
    <w:rsid w:val="009F1319"/>
    <w:rsid w:val="009F42E3"/>
    <w:rsid w:val="009F5951"/>
    <w:rsid w:val="009F66B3"/>
    <w:rsid w:val="009F6BAF"/>
    <w:rsid w:val="00A021D7"/>
    <w:rsid w:val="00A02227"/>
    <w:rsid w:val="00A0325B"/>
    <w:rsid w:val="00A05948"/>
    <w:rsid w:val="00A07A84"/>
    <w:rsid w:val="00A07FD1"/>
    <w:rsid w:val="00A111F6"/>
    <w:rsid w:val="00A11EC7"/>
    <w:rsid w:val="00A12E67"/>
    <w:rsid w:val="00A15E38"/>
    <w:rsid w:val="00A16ABB"/>
    <w:rsid w:val="00A16DEC"/>
    <w:rsid w:val="00A20ED9"/>
    <w:rsid w:val="00A219D0"/>
    <w:rsid w:val="00A21A9A"/>
    <w:rsid w:val="00A243CE"/>
    <w:rsid w:val="00A2534B"/>
    <w:rsid w:val="00A25BCE"/>
    <w:rsid w:val="00A25D99"/>
    <w:rsid w:val="00A27BB4"/>
    <w:rsid w:val="00A307D5"/>
    <w:rsid w:val="00A30E40"/>
    <w:rsid w:val="00A31E2A"/>
    <w:rsid w:val="00A342EC"/>
    <w:rsid w:val="00A358E1"/>
    <w:rsid w:val="00A36250"/>
    <w:rsid w:val="00A36EDD"/>
    <w:rsid w:val="00A36F7B"/>
    <w:rsid w:val="00A37BBA"/>
    <w:rsid w:val="00A406AE"/>
    <w:rsid w:val="00A44249"/>
    <w:rsid w:val="00A4498E"/>
    <w:rsid w:val="00A45730"/>
    <w:rsid w:val="00A46AA4"/>
    <w:rsid w:val="00A47E93"/>
    <w:rsid w:val="00A503A1"/>
    <w:rsid w:val="00A517EB"/>
    <w:rsid w:val="00A53E6E"/>
    <w:rsid w:val="00A555EC"/>
    <w:rsid w:val="00A56E01"/>
    <w:rsid w:val="00A604A9"/>
    <w:rsid w:val="00A648B3"/>
    <w:rsid w:val="00A67DA7"/>
    <w:rsid w:val="00A67F50"/>
    <w:rsid w:val="00A702D7"/>
    <w:rsid w:val="00A740D9"/>
    <w:rsid w:val="00A74B39"/>
    <w:rsid w:val="00A75050"/>
    <w:rsid w:val="00A7565B"/>
    <w:rsid w:val="00A776CA"/>
    <w:rsid w:val="00A77887"/>
    <w:rsid w:val="00A77A88"/>
    <w:rsid w:val="00A81909"/>
    <w:rsid w:val="00A824E4"/>
    <w:rsid w:val="00A82BE9"/>
    <w:rsid w:val="00A87848"/>
    <w:rsid w:val="00A900C5"/>
    <w:rsid w:val="00A909DB"/>
    <w:rsid w:val="00A90FE3"/>
    <w:rsid w:val="00A94805"/>
    <w:rsid w:val="00A94837"/>
    <w:rsid w:val="00A97A82"/>
    <w:rsid w:val="00AA188A"/>
    <w:rsid w:val="00AA5D32"/>
    <w:rsid w:val="00AA6E68"/>
    <w:rsid w:val="00AA705A"/>
    <w:rsid w:val="00AB011A"/>
    <w:rsid w:val="00AB0297"/>
    <w:rsid w:val="00AB1174"/>
    <w:rsid w:val="00AB2012"/>
    <w:rsid w:val="00AB240F"/>
    <w:rsid w:val="00AB440B"/>
    <w:rsid w:val="00AB68DE"/>
    <w:rsid w:val="00AC053D"/>
    <w:rsid w:val="00AC066D"/>
    <w:rsid w:val="00AC1510"/>
    <w:rsid w:val="00AC38E8"/>
    <w:rsid w:val="00AC70E6"/>
    <w:rsid w:val="00AC752D"/>
    <w:rsid w:val="00AD074A"/>
    <w:rsid w:val="00AD634A"/>
    <w:rsid w:val="00AD6560"/>
    <w:rsid w:val="00AD73AE"/>
    <w:rsid w:val="00AE11F8"/>
    <w:rsid w:val="00AE4EB0"/>
    <w:rsid w:val="00AE638D"/>
    <w:rsid w:val="00AE7F43"/>
    <w:rsid w:val="00AF04D5"/>
    <w:rsid w:val="00AF1A08"/>
    <w:rsid w:val="00AF298F"/>
    <w:rsid w:val="00AF29CD"/>
    <w:rsid w:val="00AF48B5"/>
    <w:rsid w:val="00AF5457"/>
    <w:rsid w:val="00AF5ABD"/>
    <w:rsid w:val="00AF5F25"/>
    <w:rsid w:val="00AF5FF8"/>
    <w:rsid w:val="00B00506"/>
    <w:rsid w:val="00B02028"/>
    <w:rsid w:val="00B03027"/>
    <w:rsid w:val="00B05BD3"/>
    <w:rsid w:val="00B064A3"/>
    <w:rsid w:val="00B06CC5"/>
    <w:rsid w:val="00B102C3"/>
    <w:rsid w:val="00B11170"/>
    <w:rsid w:val="00B12156"/>
    <w:rsid w:val="00B13BEB"/>
    <w:rsid w:val="00B148C6"/>
    <w:rsid w:val="00B16C94"/>
    <w:rsid w:val="00B23BA7"/>
    <w:rsid w:val="00B259BF"/>
    <w:rsid w:val="00B30A1B"/>
    <w:rsid w:val="00B32C6C"/>
    <w:rsid w:val="00B3313C"/>
    <w:rsid w:val="00B33DF0"/>
    <w:rsid w:val="00B34BF1"/>
    <w:rsid w:val="00B371AA"/>
    <w:rsid w:val="00B379D7"/>
    <w:rsid w:val="00B4006A"/>
    <w:rsid w:val="00B42206"/>
    <w:rsid w:val="00B42ED4"/>
    <w:rsid w:val="00B44660"/>
    <w:rsid w:val="00B449E3"/>
    <w:rsid w:val="00B4697C"/>
    <w:rsid w:val="00B4743D"/>
    <w:rsid w:val="00B511B4"/>
    <w:rsid w:val="00B5208F"/>
    <w:rsid w:val="00B5305C"/>
    <w:rsid w:val="00B53A5E"/>
    <w:rsid w:val="00B540DD"/>
    <w:rsid w:val="00B5422C"/>
    <w:rsid w:val="00B54922"/>
    <w:rsid w:val="00B5546D"/>
    <w:rsid w:val="00B55501"/>
    <w:rsid w:val="00B624EA"/>
    <w:rsid w:val="00B6299A"/>
    <w:rsid w:val="00B62A7B"/>
    <w:rsid w:val="00B666CE"/>
    <w:rsid w:val="00B667BD"/>
    <w:rsid w:val="00B67538"/>
    <w:rsid w:val="00B72F1A"/>
    <w:rsid w:val="00B73C35"/>
    <w:rsid w:val="00B76B92"/>
    <w:rsid w:val="00B80254"/>
    <w:rsid w:val="00B80C5F"/>
    <w:rsid w:val="00B81020"/>
    <w:rsid w:val="00B82658"/>
    <w:rsid w:val="00B83565"/>
    <w:rsid w:val="00B85B30"/>
    <w:rsid w:val="00B860F6"/>
    <w:rsid w:val="00B86F82"/>
    <w:rsid w:val="00B87210"/>
    <w:rsid w:val="00B923A7"/>
    <w:rsid w:val="00B92522"/>
    <w:rsid w:val="00B92C88"/>
    <w:rsid w:val="00B96EE1"/>
    <w:rsid w:val="00B97155"/>
    <w:rsid w:val="00BA2D26"/>
    <w:rsid w:val="00BA30D0"/>
    <w:rsid w:val="00BA40DE"/>
    <w:rsid w:val="00BA4C40"/>
    <w:rsid w:val="00BA4EA4"/>
    <w:rsid w:val="00BA6905"/>
    <w:rsid w:val="00BA7D9E"/>
    <w:rsid w:val="00BB01D1"/>
    <w:rsid w:val="00BB1B3F"/>
    <w:rsid w:val="00BB2ACE"/>
    <w:rsid w:val="00BB2ADF"/>
    <w:rsid w:val="00BB3A0B"/>
    <w:rsid w:val="00BB5484"/>
    <w:rsid w:val="00BB585C"/>
    <w:rsid w:val="00BC099B"/>
    <w:rsid w:val="00BC1666"/>
    <w:rsid w:val="00BC1BFC"/>
    <w:rsid w:val="00BC2C37"/>
    <w:rsid w:val="00BC39DC"/>
    <w:rsid w:val="00BC4748"/>
    <w:rsid w:val="00BC56D5"/>
    <w:rsid w:val="00BC5F26"/>
    <w:rsid w:val="00BC6ECD"/>
    <w:rsid w:val="00BC75D1"/>
    <w:rsid w:val="00BD06C5"/>
    <w:rsid w:val="00BD0A8D"/>
    <w:rsid w:val="00BD0E22"/>
    <w:rsid w:val="00BD1312"/>
    <w:rsid w:val="00BD15F9"/>
    <w:rsid w:val="00BD17E3"/>
    <w:rsid w:val="00BD5A6F"/>
    <w:rsid w:val="00BD5DEC"/>
    <w:rsid w:val="00BD6D7A"/>
    <w:rsid w:val="00BD726B"/>
    <w:rsid w:val="00BD7FD2"/>
    <w:rsid w:val="00BE0AF3"/>
    <w:rsid w:val="00BE29D9"/>
    <w:rsid w:val="00BE3F88"/>
    <w:rsid w:val="00BE3FF1"/>
    <w:rsid w:val="00BE788F"/>
    <w:rsid w:val="00BE790C"/>
    <w:rsid w:val="00BE7D1E"/>
    <w:rsid w:val="00BF45FC"/>
    <w:rsid w:val="00BF48BD"/>
    <w:rsid w:val="00BF695E"/>
    <w:rsid w:val="00BF6B49"/>
    <w:rsid w:val="00C02683"/>
    <w:rsid w:val="00C0378C"/>
    <w:rsid w:val="00C03C46"/>
    <w:rsid w:val="00C058AD"/>
    <w:rsid w:val="00C05CA5"/>
    <w:rsid w:val="00C10DC2"/>
    <w:rsid w:val="00C12578"/>
    <w:rsid w:val="00C12EEB"/>
    <w:rsid w:val="00C13D6E"/>
    <w:rsid w:val="00C140E6"/>
    <w:rsid w:val="00C16AC8"/>
    <w:rsid w:val="00C16CAA"/>
    <w:rsid w:val="00C172D1"/>
    <w:rsid w:val="00C17AC2"/>
    <w:rsid w:val="00C20985"/>
    <w:rsid w:val="00C21CA0"/>
    <w:rsid w:val="00C21DBA"/>
    <w:rsid w:val="00C22792"/>
    <w:rsid w:val="00C23E74"/>
    <w:rsid w:val="00C24CD4"/>
    <w:rsid w:val="00C24F36"/>
    <w:rsid w:val="00C25256"/>
    <w:rsid w:val="00C267F5"/>
    <w:rsid w:val="00C301BF"/>
    <w:rsid w:val="00C3120E"/>
    <w:rsid w:val="00C3338C"/>
    <w:rsid w:val="00C338DB"/>
    <w:rsid w:val="00C33EF0"/>
    <w:rsid w:val="00C375D0"/>
    <w:rsid w:val="00C40961"/>
    <w:rsid w:val="00C41817"/>
    <w:rsid w:val="00C41D43"/>
    <w:rsid w:val="00C43339"/>
    <w:rsid w:val="00C43608"/>
    <w:rsid w:val="00C451D1"/>
    <w:rsid w:val="00C50505"/>
    <w:rsid w:val="00C519B9"/>
    <w:rsid w:val="00C53966"/>
    <w:rsid w:val="00C54EF7"/>
    <w:rsid w:val="00C54F9F"/>
    <w:rsid w:val="00C6289E"/>
    <w:rsid w:val="00C631A3"/>
    <w:rsid w:val="00C64553"/>
    <w:rsid w:val="00C646E8"/>
    <w:rsid w:val="00C663DE"/>
    <w:rsid w:val="00C67832"/>
    <w:rsid w:val="00C70E40"/>
    <w:rsid w:val="00C71535"/>
    <w:rsid w:val="00C75CA1"/>
    <w:rsid w:val="00C76E08"/>
    <w:rsid w:val="00C8119A"/>
    <w:rsid w:val="00C81247"/>
    <w:rsid w:val="00C82D47"/>
    <w:rsid w:val="00C833B5"/>
    <w:rsid w:val="00C834F5"/>
    <w:rsid w:val="00C83BAB"/>
    <w:rsid w:val="00C90B3A"/>
    <w:rsid w:val="00C916B2"/>
    <w:rsid w:val="00C955D3"/>
    <w:rsid w:val="00CA3C41"/>
    <w:rsid w:val="00CA45C5"/>
    <w:rsid w:val="00CA7B8B"/>
    <w:rsid w:val="00CA7CAE"/>
    <w:rsid w:val="00CB418D"/>
    <w:rsid w:val="00CB6516"/>
    <w:rsid w:val="00CB7BE7"/>
    <w:rsid w:val="00CC00BB"/>
    <w:rsid w:val="00CC09D7"/>
    <w:rsid w:val="00CC0BED"/>
    <w:rsid w:val="00CC162C"/>
    <w:rsid w:val="00CC1EE0"/>
    <w:rsid w:val="00CC40A9"/>
    <w:rsid w:val="00CC424D"/>
    <w:rsid w:val="00CC65E1"/>
    <w:rsid w:val="00CC763D"/>
    <w:rsid w:val="00CC7B9D"/>
    <w:rsid w:val="00CC7D26"/>
    <w:rsid w:val="00CD040B"/>
    <w:rsid w:val="00CD057E"/>
    <w:rsid w:val="00CD2EAE"/>
    <w:rsid w:val="00CD4762"/>
    <w:rsid w:val="00CE078D"/>
    <w:rsid w:val="00CE479C"/>
    <w:rsid w:val="00CE4E82"/>
    <w:rsid w:val="00CE5993"/>
    <w:rsid w:val="00CE5FF9"/>
    <w:rsid w:val="00CE6A71"/>
    <w:rsid w:val="00CE6B4E"/>
    <w:rsid w:val="00CF0544"/>
    <w:rsid w:val="00CF1DB3"/>
    <w:rsid w:val="00CF233B"/>
    <w:rsid w:val="00CF386F"/>
    <w:rsid w:val="00CF38E5"/>
    <w:rsid w:val="00CF6D48"/>
    <w:rsid w:val="00D00FB2"/>
    <w:rsid w:val="00D05EB5"/>
    <w:rsid w:val="00D060AD"/>
    <w:rsid w:val="00D07DA5"/>
    <w:rsid w:val="00D1005F"/>
    <w:rsid w:val="00D11BF4"/>
    <w:rsid w:val="00D1316B"/>
    <w:rsid w:val="00D13261"/>
    <w:rsid w:val="00D13770"/>
    <w:rsid w:val="00D13BC9"/>
    <w:rsid w:val="00D15498"/>
    <w:rsid w:val="00D17A4A"/>
    <w:rsid w:val="00D202DB"/>
    <w:rsid w:val="00D202DF"/>
    <w:rsid w:val="00D206F4"/>
    <w:rsid w:val="00D21838"/>
    <w:rsid w:val="00D21868"/>
    <w:rsid w:val="00D21D77"/>
    <w:rsid w:val="00D23217"/>
    <w:rsid w:val="00D23D85"/>
    <w:rsid w:val="00D24863"/>
    <w:rsid w:val="00D24F71"/>
    <w:rsid w:val="00D26638"/>
    <w:rsid w:val="00D2770A"/>
    <w:rsid w:val="00D30197"/>
    <w:rsid w:val="00D31A25"/>
    <w:rsid w:val="00D331DA"/>
    <w:rsid w:val="00D332B4"/>
    <w:rsid w:val="00D33F28"/>
    <w:rsid w:val="00D36373"/>
    <w:rsid w:val="00D40CF6"/>
    <w:rsid w:val="00D41B44"/>
    <w:rsid w:val="00D439AA"/>
    <w:rsid w:val="00D454F2"/>
    <w:rsid w:val="00D45DFF"/>
    <w:rsid w:val="00D46544"/>
    <w:rsid w:val="00D50741"/>
    <w:rsid w:val="00D520C4"/>
    <w:rsid w:val="00D52710"/>
    <w:rsid w:val="00D52A1C"/>
    <w:rsid w:val="00D53747"/>
    <w:rsid w:val="00D53E75"/>
    <w:rsid w:val="00D54EBA"/>
    <w:rsid w:val="00D55589"/>
    <w:rsid w:val="00D563D3"/>
    <w:rsid w:val="00D56E94"/>
    <w:rsid w:val="00D57811"/>
    <w:rsid w:val="00D6016D"/>
    <w:rsid w:val="00D60BFB"/>
    <w:rsid w:val="00D60D31"/>
    <w:rsid w:val="00D64953"/>
    <w:rsid w:val="00D6521A"/>
    <w:rsid w:val="00D65B57"/>
    <w:rsid w:val="00D6671E"/>
    <w:rsid w:val="00D671AC"/>
    <w:rsid w:val="00D677BF"/>
    <w:rsid w:val="00D67963"/>
    <w:rsid w:val="00D71FBA"/>
    <w:rsid w:val="00D7289C"/>
    <w:rsid w:val="00D743E3"/>
    <w:rsid w:val="00D75A34"/>
    <w:rsid w:val="00D76DE9"/>
    <w:rsid w:val="00D7726D"/>
    <w:rsid w:val="00D81F7C"/>
    <w:rsid w:val="00D8271B"/>
    <w:rsid w:val="00D830F3"/>
    <w:rsid w:val="00D8384A"/>
    <w:rsid w:val="00D83AE3"/>
    <w:rsid w:val="00D85795"/>
    <w:rsid w:val="00D85C5C"/>
    <w:rsid w:val="00D86CA5"/>
    <w:rsid w:val="00D8721D"/>
    <w:rsid w:val="00D87BBE"/>
    <w:rsid w:val="00D87D62"/>
    <w:rsid w:val="00D90670"/>
    <w:rsid w:val="00D916D5"/>
    <w:rsid w:val="00D93702"/>
    <w:rsid w:val="00D964FF"/>
    <w:rsid w:val="00DA0EE2"/>
    <w:rsid w:val="00DA22D0"/>
    <w:rsid w:val="00DA2A04"/>
    <w:rsid w:val="00DA3373"/>
    <w:rsid w:val="00DA4E92"/>
    <w:rsid w:val="00DA5CEA"/>
    <w:rsid w:val="00DA606B"/>
    <w:rsid w:val="00DA754B"/>
    <w:rsid w:val="00DB4173"/>
    <w:rsid w:val="00DB47E1"/>
    <w:rsid w:val="00DC0202"/>
    <w:rsid w:val="00DC0FF5"/>
    <w:rsid w:val="00DC3DB8"/>
    <w:rsid w:val="00DC578F"/>
    <w:rsid w:val="00DC5A69"/>
    <w:rsid w:val="00DD1942"/>
    <w:rsid w:val="00DD224D"/>
    <w:rsid w:val="00DD4C1F"/>
    <w:rsid w:val="00DD5004"/>
    <w:rsid w:val="00DD5812"/>
    <w:rsid w:val="00DD696E"/>
    <w:rsid w:val="00DE1EFF"/>
    <w:rsid w:val="00DE2C40"/>
    <w:rsid w:val="00DE493D"/>
    <w:rsid w:val="00DE57A4"/>
    <w:rsid w:val="00DE6142"/>
    <w:rsid w:val="00DF007F"/>
    <w:rsid w:val="00DF1191"/>
    <w:rsid w:val="00DF371B"/>
    <w:rsid w:val="00DF56C4"/>
    <w:rsid w:val="00DF686A"/>
    <w:rsid w:val="00DF7020"/>
    <w:rsid w:val="00E04733"/>
    <w:rsid w:val="00E0539F"/>
    <w:rsid w:val="00E06341"/>
    <w:rsid w:val="00E0634E"/>
    <w:rsid w:val="00E06B69"/>
    <w:rsid w:val="00E109EE"/>
    <w:rsid w:val="00E10FF7"/>
    <w:rsid w:val="00E11398"/>
    <w:rsid w:val="00E11E22"/>
    <w:rsid w:val="00E1323A"/>
    <w:rsid w:val="00E14606"/>
    <w:rsid w:val="00E1549D"/>
    <w:rsid w:val="00E154F4"/>
    <w:rsid w:val="00E15BBF"/>
    <w:rsid w:val="00E16C28"/>
    <w:rsid w:val="00E16EAB"/>
    <w:rsid w:val="00E2051F"/>
    <w:rsid w:val="00E20D01"/>
    <w:rsid w:val="00E21006"/>
    <w:rsid w:val="00E2333A"/>
    <w:rsid w:val="00E233A7"/>
    <w:rsid w:val="00E243B9"/>
    <w:rsid w:val="00E25F92"/>
    <w:rsid w:val="00E260AA"/>
    <w:rsid w:val="00E266C0"/>
    <w:rsid w:val="00E26FB1"/>
    <w:rsid w:val="00E277CD"/>
    <w:rsid w:val="00E27AD9"/>
    <w:rsid w:val="00E301FA"/>
    <w:rsid w:val="00E315A5"/>
    <w:rsid w:val="00E3303A"/>
    <w:rsid w:val="00E35F2E"/>
    <w:rsid w:val="00E360D0"/>
    <w:rsid w:val="00E367AB"/>
    <w:rsid w:val="00E3702D"/>
    <w:rsid w:val="00E41D44"/>
    <w:rsid w:val="00E43845"/>
    <w:rsid w:val="00E44609"/>
    <w:rsid w:val="00E44A9B"/>
    <w:rsid w:val="00E46182"/>
    <w:rsid w:val="00E471A4"/>
    <w:rsid w:val="00E47868"/>
    <w:rsid w:val="00E47BDA"/>
    <w:rsid w:val="00E47D59"/>
    <w:rsid w:val="00E50F0B"/>
    <w:rsid w:val="00E52F4E"/>
    <w:rsid w:val="00E53E53"/>
    <w:rsid w:val="00E545A0"/>
    <w:rsid w:val="00E5547D"/>
    <w:rsid w:val="00E55564"/>
    <w:rsid w:val="00E61219"/>
    <w:rsid w:val="00E64CD5"/>
    <w:rsid w:val="00E65DE1"/>
    <w:rsid w:val="00E66089"/>
    <w:rsid w:val="00E7162B"/>
    <w:rsid w:val="00E71707"/>
    <w:rsid w:val="00E722BD"/>
    <w:rsid w:val="00E72749"/>
    <w:rsid w:val="00E7454B"/>
    <w:rsid w:val="00E7572F"/>
    <w:rsid w:val="00E76489"/>
    <w:rsid w:val="00E766B8"/>
    <w:rsid w:val="00E77FFD"/>
    <w:rsid w:val="00E818EF"/>
    <w:rsid w:val="00E820F1"/>
    <w:rsid w:val="00E8383E"/>
    <w:rsid w:val="00E840B0"/>
    <w:rsid w:val="00E84754"/>
    <w:rsid w:val="00E84E95"/>
    <w:rsid w:val="00E87A84"/>
    <w:rsid w:val="00E950D0"/>
    <w:rsid w:val="00E95413"/>
    <w:rsid w:val="00E9699B"/>
    <w:rsid w:val="00E976BC"/>
    <w:rsid w:val="00EA138D"/>
    <w:rsid w:val="00EA1B93"/>
    <w:rsid w:val="00EA1CBC"/>
    <w:rsid w:val="00EA47DA"/>
    <w:rsid w:val="00EA49DD"/>
    <w:rsid w:val="00EA4E9F"/>
    <w:rsid w:val="00EA5C15"/>
    <w:rsid w:val="00EA5EAA"/>
    <w:rsid w:val="00EA6EA3"/>
    <w:rsid w:val="00EB06C4"/>
    <w:rsid w:val="00EB0F0E"/>
    <w:rsid w:val="00EB1CB4"/>
    <w:rsid w:val="00EB351B"/>
    <w:rsid w:val="00EB6889"/>
    <w:rsid w:val="00EB761F"/>
    <w:rsid w:val="00EB7C97"/>
    <w:rsid w:val="00EB7E20"/>
    <w:rsid w:val="00EC2EBC"/>
    <w:rsid w:val="00EC4DBC"/>
    <w:rsid w:val="00EC6807"/>
    <w:rsid w:val="00EC6EE0"/>
    <w:rsid w:val="00EC6F0E"/>
    <w:rsid w:val="00ED019C"/>
    <w:rsid w:val="00ED07E0"/>
    <w:rsid w:val="00ED25B9"/>
    <w:rsid w:val="00ED34D6"/>
    <w:rsid w:val="00ED60FC"/>
    <w:rsid w:val="00ED70AE"/>
    <w:rsid w:val="00ED7799"/>
    <w:rsid w:val="00EE26A5"/>
    <w:rsid w:val="00EE28CC"/>
    <w:rsid w:val="00EE299D"/>
    <w:rsid w:val="00EE2C84"/>
    <w:rsid w:val="00EE4A6C"/>
    <w:rsid w:val="00EE56C8"/>
    <w:rsid w:val="00EE6924"/>
    <w:rsid w:val="00EF0690"/>
    <w:rsid w:val="00EF2079"/>
    <w:rsid w:val="00EF23A6"/>
    <w:rsid w:val="00EF6796"/>
    <w:rsid w:val="00EF680E"/>
    <w:rsid w:val="00EF6CDD"/>
    <w:rsid w:val="00EF79AF"/>
    <w:rsid w:val="00F00348"/>
    <w:rsid w:val="00F01D21"/>
    <w:rsid w:val="00F03982"/>
    <w:rsid w:val="00F057DC"/>
    <w:rsid w:val="00F0607E"/>
    <w:rsid w:val="00F07D8C"/>
    <w:rsid w:val="00F1271E"/>
    <w:rsid w:val="00F14229"/>
    <w:rsid w:val="00F1514A"/>
    <w:rsid w:val="00F15B83"/>
    <w:rsid w:val="00F1789D"/>
    <w:rsid w:val="00F20927"/>
    <w:rsid w:val="00F2105D"/>
    <w:rsid w:val="00F217D2"/>
    <w:rsid w:val="00F21B64"/>
    <w:rsid w:val="00F2245F"/>
    <w:rsid w:val="00F23428"/>
    <w:rsid w:val="00F26871"/>
    <w:rsid w:val="00F27AAC"/>
    <w:rsid w:val="00F30D73"/>
    <w:rsid w:val="00F332C0"/>
    <w:rsid w:val="00F33304"/>
    <w:rsid w:val="00F339B0"/>
    <w:rsid w:val="00F34E08"/>
    <w:rsid w:val="00F35C16"/>
    <w:rsid w:val="00F37268"/>
    <w:rsid w:val="00F4048B"/>
    <w:rsid w:val="00F41F8E"/>
    <w:rsid w:val="00F424FA"/>
    <w:rsid w:val="00F42E11"/>
    <w:rsid w:val="00F51040"/>
    <w:rsid w:val="00F52819"/>
    <w:rsid w:val="00F53C77"/>
    <w:rsid w:val="00F54494"/>
    <w:rsid w:val="00F55808"/>
    <w:rsid w:val="00F55B19"/>
    <w:rsid w:val="00F5650E"/>
    <w:rsid w:val="00F57550"/>
    <w:rsid w:val="00F6031C"/>
    <w:rsid w:val="00F61219"/>
    <w:rsid w:val="00F61642"/>
    <w:rsid w:val="00F61EA7"/>
    <w:rsid w:val="00F64A78"/>
    <w:rsid w:val="00F65106"/>
    <w:rsid w:val="00F66F5F"/>
    <w:rsid w:val="00F6759B"/>
    <w:rsid w:val="00F7041E"/>
    <w:rsid w:val="00F744E8"/>
    <w:rsid w:val="00F772E9"/>
    <w:rsid w:val="00F80344"/>
    <w:rsid w:val="00F82276"/>
    <w:rsid w:val="00F82733"/>
    <w:rsid w:val="00F83B8E"/>
    <w:rsid w:val="00F848F4"/>
    <w:rsid w:val="00F85A51"/>
    <w:rsid w:val="00F861B5"/>
    <w:rsid w:val="00F869B8"/>
    <w:rsid w:val="00F87451"/>
    <w:rsid w:val="00F90ECB"/>
    <w:rsid w:val="00F92F09"/>
    <w:rsid w:val="00F93218"/>
    <w:rsid w:val="00F93CA8"/>
    <w:rsid w:val="00F96729"/>
    <w:rsid w:val="00F96B28"/>
    <w:rsid w:val="00F96FAF"/>
    <w:rsid w:val="00FA11BD"/>
    <w:rsid w:val="00FA1AC5"/>
    <w:rsid w:val="00FA3AD3"/>
    <w:rsid w:val="00FA58B5"/>
    <w:rsid w:val="00FB1287"/>
    <w:rsid w:val="00FB1C13"/>
    <w:rsid w:val="00FB6CB3"/>
    <w:rsid w:val="00FB70E8"/>
    <w:rsid w:val="00FC2C92"/>
    <w:rsid w:val="00FC2DA5"/>
    <w:rsid w:val="00FC41F5"/>
    <w:rsid w:val="00FC438E"/>
    <w:rsid w:val="00FC58D7"/>
    <w:rsid w:val="00FC5E84"/>
    <w:rsid w:val="00FC6A0E"/>
    <w:rsid w:val="00FD14DE"/>
    <w:rsid w:val="00FD1AD6"/>
    <w:rsid w:val="00FD2620"/>
    <w:rsid w:val="00FD3D28"/>
    <w:rsid w:val="00FD6FE3"/>
    <w:rsid w:val="00FD7FF3"/>
    <w:rsid w:val="00FE0EBA"/>
    <w:rsid w:val="00FE7946"/>
    <w:rsid w:val="00FE7A59"/>
    <w:rsid w:val="00FE7F9B"/>
    <w:rsid w:val="00FF38B3"/>
    <w:rsid w:val="00FF414A"/>
    <w:rsid w:val="00FF4DD9"/>
    <w:rsid w:val="00FF6488"/>
    <w:rsid w:val="00FF6A2B"/>
    <w:rsid w:val="00FF78F4"/>
    <w:rsid w:val="026E6BA9"/>
    <w:rsid w:val="03447909"/>
    <w:rsid w:val="035C8E21"/>
    <w:rsid w:val="03932705"/>
    <w:rsid w:val="046E113F"/>
    <w:rsid w:val="04839E87"/>
    <w:rsid w:val="0490BF00"/>
    <w:rsid w:val="051F814F"/>
    <w:rsid w:val="07697837"/>
    <w:rsid w:val="07CA81E2"/>
    <w:rsid w:val="0898EEE4"/>
    <w:rsid w:val="0A0B6ACE"/>
    <w:rsid w:val="0AD5E633"/>
    <w:rsid w:val="0BDAF191"/>
    <w:rsid w:val="0C544B4F"/>
    <w:rsid w:val="0C855392"/>
    <w:rsid w:val="0CA61261"/>
    <w:rsid w:val="0CB9174D"/>
    <w:rsid w:val="0D48DA5B"/>
    <w:rsid w:val="0E99E962"/>
    <w:rsid w:val="0F9E2D9F"/>
    <w:rsid w:val="10969F97"/>
    <w:rsid w:val="10AFC7F4"/>
    <w:rsid w:val="10E2A25F"/>
    <w:rsid w:val="112E647F"/>
    <w:rsid w:val="11458C5E"/>
    <w:rsid w:val="1195AAD6"/>
    <w:rsid w:val="11FC0383"/>
    <w:rsid w:val="1267C516"/>
    <w:rsid w:val="1278CFBF"/>
    <w:rsid w:val="12AF1CF6"/>
    <w:rsid w:val="1537B557"/>
    <w:rsid w:val="15808697"/>
    <w:rsid w:val="1777BE28"/>
    <w:rsid w:val="18FF3EEC"/>
    <w:rsid w:val="1946576D"/>
    <w:rsid w:val="1A45FD23"/>
    <w:rsid w:val="1A68FBA2"/>
    <w:rsid w:val="1A6B0916"/>
    <w:rsid w:val="1A700F05"/>
    <w:rsid w:val="1AB98555"/>
    <w:rsid w:val="1B7AA1E4"/>
    <w:rsid w:val="1BA5016B"/>
    <w:rsid w:val="1D066BB4"/>
    <w:rsid w:val="1D698DC6"/>
    <w:rsid w:val="1DCBED60"/>
    <w:rsid w:val="1DEABF3D"/>
    <w:rsid w:val="1F332864"/>
    <w:rsid w:val="2061BF8B"/>
    <w:rsid w:val="20E03544"/>
    <w:rsid w:val="20E27688"/>
    <w:rsid w:val="225E3077"/>
    <w:rsid w:val="22AD4095"/>
    <w:rsid w:val="22D9EE06"/>
    <w:rsid w:val="231ECDA2"/>
    <w:rsid w:val="2426C200"/>
    <w:rsid w:val="242C0120"/>
    <w:rsid w:val="24428263"/>
    <w:rsid w:val="27711BCE"/>
    <w:rsid w:val="282E0E95"/>
    <w:rsid w:val="28683AD8"/>
    <w:rsid w:val="28B2E3AF"/>
    <w:rsid w:val="28C194EC"/>
    <w:rsid w:val="2961DDAF"/>
    <w:rsid w:val="29919DB8"/>
    <w:rsid w:val="2B70B878"/>
    <w:rsid w:val="2C1BFDD0"/>
    <w:rsid w:val="2D9A5631"/>
    <w:rsid w:val="2DAB3D63"/>
    <w:rsid w:val="2E68746E"/>
    <w:rsid w:val="2EC2D15B"/>
    <w:rsid w:val="2F6CEB1A"/>
    <w:rsid w:val="2F9B3786"/>
    <w:rsid w:val="304465DC"/>
    <w:rsid w:val="3072AF21"/>
    <w:rsid w:val="31FE3285"/>
    <w:rsid w:val="323B9953"/>
    <w:rsid w:val="32DD9373"/>
    <w:rsid w:val="34754745"/>
    <w:rsid w:val="34A92248"/>
    <w:rsid w:val="3697865F"/>
    <w:rsid w:val="37563EC3"/>
    <w:rsid w:val="37D2197E"/>
    <w:rsid w:val="3866FBCB"/>
    <w:rsid w:val="387B9A03"/>
    <w:rsid w:val="39C97175"/>
    <w:rsid w:val="39F9DE40"/>
    <w:rsid w:val="3A1DE352"/>
    <w:rsid w:val="3A365655"/>
    <w:rsid w:val="3C34F00D"/>
    <w:rsid w:val="3DA9CC67"/>
    <w:rsid w:val="3EBFEE86"/>
    <w:rsid w:val="3FB27C38"/>
    <w:rsid w:val="40027AF9"/>
    <w:rsid w:val="4011EC9D"/>
    <w:rsid w:val="40E08CE9"/>
    <w:rsid w:val="438D198A"/>
    <w:rsid w:val="440D989C"/>
    <w:rsid w:val="44542A9D"/>
    <w:rsid w:val="448E2FDB"/>
    <w:rsid w:val="44C30F50"/>
    <w:rsid w:val="457112A0"/>
    <w:rsid w:val="45CCC69A"/>
    <w:rsid w:val="465B154B"/>
    <w:rsid w:val="465EB764"/>
    <w:rsid w:val="4699D94B"/>
    <w:rsid w:val="46B66CE7"/>
    <w:rsid w:val="473A8768"/>
    <w:rsid w:val="47DF7423"/>
    <w:rsid w:val="4808BAB8"/>
    <w:rsid w:val="484FBD6C"/>
    <w:rsid w:val="49A35BA3"/>
    <w:rsid w:val="4A8D9B31"/>
    <w:rsid w:val="4B9BF292"/>
    <w:rsid w:val="4CBCBF20"/>
    <w:rsid w:val="4DE06DA1"/>
    <w:rsid w:val="4DEFC638"/>
    <w:rsid w:val="4F3FCC11"/>
    <w:rsid w:val="4F404C0C"/>
    <w:rsid w:val="4FDFD577"/>
    <w:rsid w:val="50D31BB5"/>
    <w:rsid w:val="51D2A62E"/>
    <w:rsid w:val="53A01464"/>
    <w:rsid w:val="54EDFAD5"/>
    <w:rsid w:val="55D88498"/>
    <w:rsid w:val="569A10ED"/>
    <w:rsid w:val="56BF4C07"/>
    <w:rsid w:val="57CEAB5E"/>
    <w:rsid w:val="5801C54D"/>
    <w:rsid w:val="589E2529"/>
    <w:rsid w:val="591CC3A7"/>
    <w:rsid w:val="5950E2D1"/>
    <w:rsid w:val="5988707A"/>
    <w:rsid w:val="5AD08BB3"/>
    <w:rsid w:val="5B663096"/>
    <w:rsid w:val="5B81337C"/>
    <w:rsid w:val="5C0EA297"/>
    <w:rsid w:val="5C3F4DCD"/>
    <w:rsid w:val="5D53F505"/>
    <w:rsid w:val="5DC13D75"/>
    <w:rsid w:val="5E8F4E97"/>
    <w:rsid w:val="60B9498C"/>
    <w:rsid w:val="624F94B2"/>
    <w:rsid w:val="63642AF1"/>
    <w:rsid w:val="644E1397"/>
    <w:rsid w:val="649901FA"/>
    <w:rsid w:val="667B75C2"/>
    <w:rsid w:val="668F2896"/>
    <w:rsid w:val="66924384"/>
    <w:rsid w:val="672E595F"/>
    <w:rsid w:val="67693205"/>
    <w:rsid w:val="67F9FB33"/>
    <w:rsid w:val="6805ED42"/>
    <w:rsid w:val="6832857F"/>
    <w:rsid w:val="68CE268F"/>
    <w:rsid w:val="6919C00F"/>
    <w:rsid w:val="69534150"/>
    <w:rsid w:val="69608329"/>
    <w:rsid w:val="69FB4EBE"/>
    <w:rsid w:val="6A0D63B8"/>
    <w:rsid w:val="6A9B18A3"/>
    <w:rsid w:val="6B43B427"/>
    <w:rsid w:val="6C3699BF"/>
    <w:rsid w:val="6C3D5512"/>
    <w:rsid w:val="6CC2DCCB"/>
    <w:rsid w:val="6E96D8F5"/>
    <w:rsid w:val="6E9933F1"/>
    <w:rsid w:val="6EB84389"/>
    <w:rsid w:val="6F333697"/>
    <w:rsid w:val="6FA2192A"/>
    <w:rsid w:val="6FDD46E9"/>
    <w:rsid w:val="6FF60F2C"/>
    <w:rsid w:val="7072A159"/>
    <w:rsid w:val="70C0C851"/>
    <w:rsid w:val="70E0D69E"/>
    <w:rsid w:val="7123D4DA"/>
    <w:rsid w:val="718309DA"/>
    <w:rsid w:val="72E17B34"/>
    <w:rsid w:val="72E43865"/>
    <w:rsid w:val="73164497"/>
    <w:rsid w:val="7365E55E"/>
    <w:rsid w:val="74502E91"/>
    <w:rsid w:val="74C01EEB"/>
    <w:rsid w:val="74F91B5F"/>
    <w:rsid w:val="752E868C"/>
    <w:rsid w:val="765BBDB7"/>
    <w:rsid w:val="77988CDE"/>
    <w:rsid w:val="786D87F4"/>
    <w:rsid w:val="79B91C04"/>
    <w:rsid w:val="79ECCC5C"/>
    <w:rsid w:val="7BE79FC9"/>
    <w:rsid w:val="7BED5379"/>
    <w:rsid w:val="7BFD6A64"/>
    <w:rsid w:val="7C2F2CBF"/>
    <w:rsid w:val="7D37FC04"/>
    <w:rsid w:val="7D401B60"/>
    <w:rsid w:val="7DD01763"/>
    <w:rsid w:val="7E5F7F61"/>
    <w:rsid w:val="7F7C690E"/>
    <w:rsid w:val="7FD9BA3A"/>
    <w:rsid w:val="7FEE8C83"/>
  </w:rsids>
  <m:mathPr>
    <m:mathFont m:val="Cambria Math"/>
    <m:brkBin m:val="before"/>
    <m:brkBinSub m:val="--"/>
    <m:smallFrac m:val="0"/>
    <m:dispDef/>
    <m:lMargin m:val="0"/>
    <m:rMargin m:val="0"/>
    <m:defJc m:val="centerGroup"/>
    <m:wrapIndent m:val="1440"/>
    <m:intLim m:val="subSup"/>
    <m:naryLim m:val="undOvr"/>
  </m:mathPr>
  <w:themeFontLang w:val="es-B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87F9E9"/>
  <w15:docId w15:val="{7C2C858F-032E-4CD7-BEFD-49CACEEF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1"/>
        <w:szCs w:val="21"/>
        <w:lang w:val="es-BO" w:eastAsia="es-BO"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304"/>
    <w:rPr>
      <w:rFonts w:eastAsiaTheme="minorEastAsia"/>
    </w:rPr>
  </w:style>
  <w:style w:type="paragraph" w:styleId="Heading1">
    <w:name w:val="heading 1"/>
    <w:aliases w:val="ninguno Car,ninguno Car Car Car,ninguno Car Car Car Car,ninguno Car Car Car Car Car Car Car,ninguno Car Car Car Car Car Car,h1 Car,ninguno"/>
    <w:basedOn w:val="Normal"/>
    <w:next w:val="Normal"/>
    <w:link w:val="Heading1Char"/>
    <w:uiPriority w:val="9"/>
    <w:qFormat/>
    <w:rsid w:val="00151304"/>
    <w:pPr>
      <w:keepNext/>
      <w:tabs>
        <w:tab w:val="num" w:pos="1080"/>
      </w:tabs>
      <w:spacing w:after="0" w:line="240" w:lineRule="auto"/>
      <w:ind w:left="720"/>
      <w:jc w:val="center"/>
      <w:outlineLvl w:val="0"/>
    </w:pPr>
    <w:rPr>
      <w:rFonts w:ascii="Times New Roman" w:eastAsia="Times New Roman" w:hAnsi="Times New Roman" w:cs="Times New Roman"/>
      <w:b/>
      <w:bCs/>
      <w:smallCaps/>
      <w:color w:val="000000"/>
      <w:sz w:val="24"/>
      <w:szCs w:val="24"/>
      <w:lang w:val="es-ES_tradnl" w:eastAsia="es-ES"/>
    </w:rPr>
  </w:style>
  <w:style w:type="paragraph" w:styleId="Heading2">
    <w:name w:val="heading 2"/>
    <w:aliases w:val="Subtitulo 2"/>
    <w:basedOn w:val="Normal"/>
    <w:next w:val="Normal"/>
    <w:link w:val="Heading2Char"/>
    <w:uiPriority w:val="9"/>
    <w:unhideWhenUsed/>
    <w:qFormat/>
    <w:rsid w:val="0015130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725F"/>
    <w:pPr>
      <w:keepNext/>
      <w:spacing w:before="240" w:after="60" w:line="240" w:lineRule="auto"/>
      <w:outlineLvl w:val="2"/>
    </w:pPr>
    <w:rPr>
      <w:rFonts w:ascii="Arial" w:eastAsia="Times New Roman" w:hAnsi="Arial" w:cs="Arial"/>
      <w:b/>
      <w:bCs/>
      <w:sz w:val="26"/>
      <w:szCs w:val="26"/>
      <w:lang w:val="es-ES" w:eastAsia="es-ES"/>
    </w:rPr>
  </w:style>
  <w:style w:type="paragraph" w:styleId="Heading4">
    <w:name w:val="heading 4"/>
    <w:basedOn w:val="Normal"/>
    <w:next w:val="Normal"/>
    <w:link w:val="Heading4Char"/>
    <w:uiPriority w:val="9"/>
    <w:semiHidden/>
    <w:unhideWhenUsed/>
    <w:qFormat/>
    <w:rsid w:val="00A9725F"/>
    <w:pPr>
      <w:keepNext/>
      <w:spacing w:before="240" w:after="60" w:line="240" w:lineRule="auto"/>
      <w:outlineLvl w:val="3"/>
    </w:pPr>
    <w:rPr>
      <w:rFonts w:ascii="Times New Roman" w:eastAsia="Times New Roman" w:hAnsi="Times New Roman" w:cs="Times New Roman"/>
      <w:b/>
      <w:bCs/>
      <w:sz w:val="28"/>
      <w:szCs w:val="28"/>
      <w:lang w:val="es-ES" w:eastAsia="es-ES"/>
    </w:rPr>
  </w:style>
  <w:style w:type="paragraph" w:styleId="Heading5">
    <w:name w:val="heading 5"/>
    <w:basedOn w:val="Normal"/>
    <w:next w:val="Normal"/>
    <w:link w:val="Heading5Char"/>
    <w:uiPriority w:val="9"/>
    <w:semiHidden/>
    <w:unhideWhenUsed/>
    <w:qFormat/>
    <w:rsid w:val="00A9725F"/>
    <w:pPr>
      <w:keepNext/>
      <w:keepLines/>
      <w:spacing w:before="220" w:after="40" w:line="240" w:lineRule="auto"/>
      <w:outlineLvl w:val="4"/>
    </w:pPr>
    <w:rPr>
      <w:rFonts w:ascii="Times New Roman" w:eastAsia="Times New Roman" w:hAnsi="Times New Roman" w:cs="Times New Roman"/>
      <w:b/>
      <w:sz w:val="22"/>
      <w:szCs w:val="22"/>
      <w:lang w:val="es-ES" w:eastAsia="es-ES"/>
    </w:rPr>
  </w:style>
  <w:style w:type="paragraph" w:styleId="Heading6">
    <w:name w:val="heading 6"/>
    <w:basedOn w:val="Normal"/>
    <w:next w:val="Normal"/>
    <w:link w:val="Heading6Char"/>
    <w:uiPriority w:val="9"/>
    <w:semiHidden/>
    <w:unhideWhenUsed/>
    <w:qFormat/>
    <w:rsid w:val="00A9725F"/>
    <w:pPr>
      <w:spacing w:before="240" w:after="60" w:line="240" w:lineRule="auto"/>
      <w:outlineLvl w:val="5"/>
    </w:pPr>
    <w:rPr>
      <w:rFonts w:ascii="Times New Roman" w:eastAsia="Times New Roman" w:hAnsi="Times New Roman" w:cs="Times New Roman"/>
      <w:b/>
      <w:bCs/>
      <w:sz w:val="22"/>
      <w:szCs w:val="22"/>
      <w:lang w:val="es-ES" w:eastAsia="es-MX"/>
    </w:rPr>
  </w:style>
  <w:style w:type="paragraph" w:styleId="Heading9">
    <w:name w:val="heading 9"/>
    <w:basedOn w:val="Normal"/>
    <w:next w:val="Normal"/>
    <w:link w:val="Heading9Char"/>
    <w:qFormat/>
    <w:rsid w:val="00A9725F"/>
    <w:pPr>
      <w:spacing w:before="240" w:after="60" w:line="240" w:lineRule="auto"/>
      <w:outlineLvl w:val="8"/>
    </w:pPr>
    <w:rPr>
      <w:rFonts w:ascii="Arial" w:eastAsia="Times New Roman" w:hAnsi="Arial" w:cs="Arial"/>
      <w:sz w:val="22"/>
      <w:szCs w:val="22"/>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qFormat/>
    <w:tblPr>
      <w:tblCellMar>
        <w:top w:w="0" w:type="dxa"/>
        <w:left w:w="0" w:type="dxa"/>
        <w:bottom w:w="0" w:type="dxa"/>
        <w:right w:w="0" w:type="dxa"/>
      </w:tblCellMar>
    </w:tblPr>
  </w:style>
  <w:style w:type="paragraph" w:styleId="Title">
    <w:name w:val="Title"/>
    <w:basedOn w:val="Normal"/>
    <w:next w:val="Normal"/>
    <w:link w:val="TitleChar"/>
    <w:uiPriority w:val="10"/>
    <w:qFormat/>
    <w:rsid w:val="00A9725F"/>
    <w:pPr>
      <w:keepNext/>
      <w:keepLines/>
      <w:spacing w:before="480" w:after="120" w:line="240" w:lineRule="auto"/>
    </w:pPr>
    <w:rPr>
      <w:rFonts w:ascii="Times New Roman" w:eastAsia="Times New Roman" w:hAnsi="Times New Roman" w:cs="Times New Roman"/>
      <w:b/>
      <w:sz w:val="72"/>
      <w:szCs w:val="72"/>
      <w:lang w:val="es-ES" w:eastAsia="es-ES"/>
    </w:rPr>
  </w:style>
  <w:style w:type="character" w:customStyle="1" w:styleId="Otro">
    <w:name w:val="Otro_"/>
    <w:basedOn w:val="DefaultParagraphFont"/>
    <w:link w:val="Otro0"/>
    <w:rsid w:val="00151304"/>
    <w:rPr>
      <w:rFonts w:ascii="Arial" w:eastAsia="Arial" w:hAnsi="Arial" w:cs="Arial"/>
      <w:shd w:val="clear" w:color="auto" w:fill="FFFFFF"/>
    </w:rPr>
  </w:style>
  <w:style w:type="paragraph" w:customStyle="1" w:styleId="Otro0">
    <w:name w:val="Otro"/>
    <w:basedOn w:val="Normal"/>
    <w:link w:val="Otro"/>
    <w:rsid w:val="00151304"/>
    <w:pPr>
      <w:widowControl w:val="0"/>
      <w:shd w:val="clear" w:color="auto" w:fill="FFFFFF"/>
      <w:spacing w:line="240" w:lineRule="auto"/>
    </w:pPr>
    <w:rPr>
      <w:rFonts w:ascii="Arial" w:eastAsia="Arial" w:hAnsi="Arial" w:cs="Arial"/>
      <w:kern w:val="2"/>
      <w:sz w:val="22"/>
      <w:szCs w:val="22"/>
    </w:rPr>
  </w:style>
  <w:style w:type="paragraph" w:styleId="Header">
    <w:name w:val="header"/>
    <w:aliases w:val="encabezado,h,subject head new"/>
    <w:basedOn w:val="Normal"/>
    <w:link w:val="HeaderChar"/>
    <w:uiPriority w:val="99"/>
    <w:unhideWhenUsed/>
    <w:rsid w:val="00151304"/>
    <w:pPr>
      <w:tabs>
        <w:tab w:val="center" w:pos="4252"/>
        <w:tab w:val="right" w:pos="8504"/>
      </w:tabs>
      <w:spacing w:after="0" w:line="240" w:lineRule="auto"/>
    </w:pPr>
  </w:style>
  <w:style w:type="character" w:customStyle="1" w:styleId="HeaderChar">
    <w:name w:val="Header Char"/>
    <w:aliases w:val="encabezado Char,h Char,subject head new Char"/>
    <w:basedOn w:val="DefaultParagraphFont"/>
    <w:link w:val="Header"/>
    <w:uiPriority w:val="99"/>
    <w:rsid w:val="00151304"/>
    <w:rPr>
      <w:rFonts w:eastAsiaTheme="minorEastAsia"/>
      <w:kern w:val="0"/>
      <w:sz w:val="21"/>
      <w:szCs w:val="21"/>
      <w:lang w:val="en-US"/>
    </w:rPr>
  </w:style>
  <w:style w:type="paragraph" w:styleId="Footer">
    <w:name w:val="footer"/>
    <w:basedOn w:val="Normal"/>
    <w:link w:val="FooterChar"/>
    <w:uiPriority w:val="99"/>
    <w:unhideWhenUsed/>
    <w:rsid w:val="00151304"/>
    <w:pPr>
      <w:tabs>
        <w:tab w:val="center" w:pos="4252"/>
        <w:tab w:val="right" w:pos="8504"/>
      </w:tabs>
      <w:spacing w:after="0" w:line="240" w:lineRule="auto"/>
    </w:pPr>
  </w:style>
  <w:style w:type="character" w:customStyle="1" w:styleId="FooterChar">
    <w:name w:val="Footer Char"/>
    <w:basedOn w:val="DefaultParagraphFont"/>
    <w:link w:val="Footer"/>
    <w:uiPriority w:val="99"/>
    <w:rsid w:val="00151304"/>
    <w:rPr>
      <w:rFonts w:eastAsiaTheme="minorEastAsia"/>
      <w:kern w:val="0"/>
      <w:sz w:val="21"/>
      <w:szCs w:val="21"/>
      <w:lang w:val="en-US"/>
    </w:rPr>
  </w:style>
  <w:style w:type="character" w:customStyle="1" w:styleId="Heading1Char">
    <w:name w:val="Heading 1 Char"/>
    <w:aliases w:val="ninguno Car Char,ninguno Car Car Car Char,ninguno Car Car Car Car Char,ninguno Car Car Car Car Car Car Car Char,ninguno Car Car Car Car Car Car Char,h1 Car Char,ninguno Char"/>
    <w:basedOn w:val="DefaultParagraphFont"/>
    <w:link w:val="Heading1"/>
    <w:uiPriority w:val="99"/>
    <w:rsid w:val="00151304"/>
    <w:rPr>
      <w:rFonts w:ascii="Times New Roman" w:eastAsia="Times New Roman" w:hAnsi="Times New Roman" w:cs="Times New Roman"/>
      <w:b/>
      <w:bCs/>
      <w:smallCaps/>
      <w:color w:val="000000"/>
      <w:kern w:val="0"/>
      <w:sz w:val="24"/>
      <w:szCs w:val="24"/>
      <w:lang w:val="es-ES_tradnl" w:eastAsia="es-ES"/>
    </w:rPr>
  </w:style>
  <w:style w:type="character" w:customStyle="1" w:styleId="Heading2Char">
    <w:name w:val="Heading 2 Char"/>
    <w:aliases w:val="Subtitulo 2 Char"/>
    <w:basedOn w:val="DefaultParagraphFont"/>
    <w:link w:val="Heading2"/>
    <w:uiPriority w:val="9"/>
    <w:rsid w:val="00151304"/>
    <w:rPr>
      <w:rFonts w:asciiTheme="majorHAnsi" w:eastAsiaTheme="majorEastAsia" w:hAnsiTheme="majorHAnsi" w:cstheme="majorBidi"/>
      <w:color w:val="2F5496" w:themeColor="accent1" w:themeShade="BF"/>
      <w:kern w:val="0"/>
      <w:sz w:val="26"/>
      <w:szCs w:val="26"/>
      <w:lang w:val="en-US"/>
    </w:rPr>
  </w:style>
  <w:style w:type="paragraph" w:styleId="TOC2">
    <w:name w:val="toc 2"/>
    <w:basedOn w:val="Normal"/>
    <w:next w:val="Normal"/>
    <w:autoRedefine/>
    <w:uiPriority w:val="39"/>
    <w:rsid w:val="00044042"/>
    <w:pPr>
      <w:tabs>
        <w:tab w:val="left" w:pos="1320"/>
        <w:tab w:val="right" w:pos="9214"/>
      </w:tabs>
      <w:spacing w:after="0" w:line="240" w:lineRule="auto"/>
      <w:ind w:left="1134" w:right="617" w:hanging="1134"/>
    </w:pPr>
    <w:rPr>
      <w:rFonts w:ascii="Times New Roman" w:eastAsia="Times New Roman" w:hAnsi="Times New Roman" w:cs="Times New Roman"/>
      <w:sz w:val="24"/>
      <w:szCs w:val="24"/>
      <w:lang w:val="es-ES" w:eastAsia="es-ES"/>
    </w:rPr>
  </w:style>
  <w:style w:type="paragraph" w:styleId="TableofFigures">
    <w:name w:val="table of figures"/>
    <w:basedOn w:val="Normal"/>
    <w:next w:val="Normal"/>
    <w:uiPriority w:val="99"/>
    <w:rsid w:val="00151304"/>
    <w:pPr>
      <w:spacing w:after="0" w:line="240" w:lineRule="auto"/>
    </w:pPr>
    <w:rPr>
      <w:rFonts w:ascii="Tahoma" w:eastAsia="Times New Roman" w:hAnsi="Tahoma" w:cs="Times New Roman"/>
      <w:sz w:val="22"/>
      <w:szCs w:val="24"/>
      <w:lang w:val="es-ES" w:eastAsia="es-ES"/>
    </w:rPr>
  </w:style>
  <w:style w:type="character" w:styleId="Hyperlink">
    <w:name w:val="Hyperlink"/>
    <w:basedOn w:val="DefaultParagraphFont"/>
    <w:uiPriority w:val="99"/>
    <w:unhideWhenUsed/>
    <w:rsid w:val="00151304"/>
    <w:rPr>
      <w:color w:val="0000FF"/>
      <w:u w:val="single"/>
    </w:rPr>
  </w:style>
  <w:style w:type="paragraph" w:styleId="TOCHeading">
    <w:name w:val="TOC Heading"/>
    <w:basedOn w:val="Heading1"/>
    <w:next w:val="Normal"/>
    <w:uiPriority w:val="39"/>
    <w:unhideWhenUsed/>
    <w:qFormat/>
    <w:rsid w:val="00151304"/>
    <w:pPr>
      <w:keepLines/>
      <w:tabs>
        <w:tab w:val="clear" w:pos="1080"/>
      </w:tabs>
      <w:spacing w:before="240" w:line="259" w:lineRule="auto"/>
      <w:ind w:left="0"/>
      <w:jc w:val="left"/>
      <w:outlineLvl w:val="9"/>
    </w:pPr>
    <w:rPr>
      <w:rFonts w:asciiTheme="majorHAnsi" w:eastAsiaTheme="majorEastAsia" w:hAnsiTheme="majorHAnsi" w:cstheme="majorBidi"/>
      <w:b w:val="0"/>
      <w:bCs w:val="0"/>
      <w:smallCaps w:val="0"/>
      <w:color w:val="2F5496" w:themeColor="accent1" w:themeShade="BF"/>
      <w:sz w:val="32"/>
      <w:szCs w:val="32"/>
      <w:lang w:val="es-BO" w:eastAsia="es-BO"/>
    </w:rPr>
  </w:style>
  <w:style w:type="character" w:customStyle="1" w:styleId="Heading3Char">
    <w:name w:val="Heading 3 Char"/>
    <w:basedOn w:val="DefaultParagraphFont"/>
    <w:link w:val="Heading3"/>
    <w:uiPriority w:val="9"/>
    <w:rsid w:val="00A9725F"/>
    <w:rPr>
      <w:rFonts w:ascii="Arial" w:eastAsia="Times New Roman" w:hAnsi="Arial" w:cs="Arial"/>
      <w:b/>
      <w:bCs/>
      <w:kern w:val="0"/>
      <w:sz w:val="26"/>
      <w:szCs w:val="26"/>
      <w:lang w:val="es-ES" w:eastAsia="es-ES"/>
    </w:rPr>
  </w:style>
  <w:style w:type="character" w:customStyle="1" w:styleId="Heading4Char">
    <w:name w:val="Heading 4 Char"/>
    <w:basedOn w:val="DefaultParagraphFont"/>
    <w:link w:val="Heading4"/>
    <w:semiHidden/>
    <w:rsid w:val="00A9725F"/>
    <w:rPr>
      <w:rFonts w:ascii="Times New Roman" w:eastAsia="Times New Roman" w:hAnsi="Times New Roman" w:cs="Times New Roman"/>
      <w:b/>
      <w:bCs/>
      <w:kern w:val="0"/>
      <w:sz w:val="28"/>
      <w:szCs w:val="28"/>
      <w:lang w:val="es-ES" w:eastAsia="es-ES"/>
    </w:rPr>
  </w:style>
  <w:style w:type="character" w:customStyle="1" w:styleId="Heading5Char">
    <w:name w:val="Heading 5 Char"/>
    <w:basedOn w:val="DefaultParagraphFont"/>
    <w:link w:val="Heading5"/>
    <w:uiPriority w:val="9"/>
    <w:semiHidden/>
    <w:rsid w:val="00A9725F"/>
    <w:rPr>
      <w:rFonts w:ascii="Times New Roman" w:eastAsia="Times New Roman" w:hAnsi="Times New Roman" w:cs="Times New Roman"/>
      <w:b/>
      <w:kern w:val="0"/>
      <w:lang w:val="es-ES" w:eastAsia="es-ES"/>
    </w:rPr>
  </w:style>
  <w:style w:type="character" w:customStyle="1" w:styleId="Heading6Char">
    <w:name w:val="Heading 6 Char"/>
    <w:basedOn w:val="DefaultParagraphFont"/>
    <w:link w:val="Heading6"/>
    <w:uiPriority w:val="9"/>
    <w:semiHidden/>
    <w:rsid w:val="00A9725F"/>
    <w:rPr>
      <w:rFonts w:ascii="Times New Roman" w:eastAsia="Times New Roman" w:hAnsi="Times New Roman" w:cs="Times New Roman"/>
      <w:b/>
      <w:bCs/>
      <w:kern w:val="0"/>
      <w:lang w:val="es-ES" w:eastAsia="es-MX"/>
    </w:rPr>
  </w:style>
  <w:style w:type="character" w:customStyle="1" w:styleId="Heading9Char">
    <w:name w:val="Heading 9 Char"/>
    <w:basedOn w:val="DefaultParagraphFont"/>
    <w:link w:val="Heading9"/>
    <w:rsid w:val="00A9725F"/>
    <w:rPr>
      <w:rFonts w:ascii="Arial" w:eastAsia="Times New Roman" w:hAnsi="Arial" w:cs="Arial"/>
      <w:kern w:val="0"/>
      <w:lang w:val="es-ES" w:eastAsia="es-ES"/>
    </w:rPr>
  </w:style>
  <w:style w:type="table" w:customStyle="1" w:styleId="TableNormal2">
    <w:name w:val="Table Normal2"/>
    <w:uiPriority w:val="2"/>
    <w:qFormat/>
    <w:rsid w:val="00A9725F"/>
    <w:pPr>
      <w:spacing w:after="0" w:line="240" w:lineRule="auto"/>
    </w:pPr>
    <w:rPr>
      <w:rFonts w:ascii="Times New Roman" w:eastAsia="Times New Roman" w:hAnsi="Times New Roman" w:cs="Times New Roman"/>
      <w:sz w:val="24"/>
      <w:szCs w:val="24"/>
      <w:lang w:val="es-ES"/>
    </w:rPr>
    <w:tblPr>
      <w:tblCellMar>
        <w:top w:w="0" w:type="dxa"/>
        <w:left w:w="0" w:type="dxa"/>
        <w:bottom w:w="0" w:type="dxa"/>
        <w:right w:w="0" w:type="dxa"/>
      </w:tblCellMar>
    </w:tblPr>
  </w:style>
  <w:style w:type="character" w:customStyle="1" w:styleId="TitleChar">
    <w:name w:val="Title Char"/>
    <w:basedOn w:val="DefaultParagraphFont"/>
    <w:link w:val="Title"/>
    <w:uiPriority w:val="10"/>
    <w:rsid w:val="00A9725F"/>
    <w:rPr>
      <w:rFonts w:ascii="Times New Roman" w:eastAsia="Times New Roman" w:hAnsi="Times New Roman" w:cs="Times New Roman"/>
      <w:b/>
      <w:kern w:val="0"/>
      <w:sz w:val="72"/>
      <w:szCs w:val="72"/>
      <w:lang w:val="es-ES" w:eastAsia="es-ES"/>
    </w:rPr>
  </w:style>
  <w:style w:type="character" w:styleId="CommentReference">
    <w:name w:val="annotation reference"/>
    <w:uiPriority w:val="99"/>
    <w:semiHidden/>
    <w:rsid w:val="00A9725F"/>
    <w:rPr>
      <w:sz w:val="16"/>
    </w:rPr>
  </w:style>
  <w:style w:type="paragraph" w:styleId="CommentText">
    <w:name w:val="annotation text"/>
    <w:basedOn w:val="Normal"/>
    <w:link w:val="CommentTextChar"/>
    <w:uiPriority w:val="99"/>
    <w:rsid w:val="00A9725F"/>
    <w:pPr>
      <w:spacing w:after="0" w:line="240" w:lineRule="auto"/>
    </w:pPr>
    <w:rPr>
      <w:rFonts w:ascii="Times New Roman" w:eastAsia="Times New Roman" w:hAnsi="Times New Roman" w:cs="Times New Roman"/>
      <w:sz w:val="20"/>
      <w:szCs w:val="20"/>
      <w:lang w:val="es-UY"/>
    </w:rPr>
  </w:style>
  <w:style w:type="character" w:customStyle="1" w:styleId="CommentTextChar">
    <w:name w:val="Comment Text Char"/>
    <w:basedOn w:val="DefaultParagraphFont"/>
    <w:link w:val="CommentText"/>
    <w:uiPriority w:val="99"/>
    <w:rsid w:val="00A9725F"/>
    <w:rPr>
      <w:rFonts w:ascii="Times New Roman" w:eastAsia="Times New Roman" w:hAnsi="Times New Roman" w:cs="Times New Roman"/>
      <w:kern w:val="0"/>
      <w:sz w:val="20"/>
      <w:szCs w:val="20"/>
      <w:lang w:val="es-UY"/>
    </w:rPr>
  </w:style>
  <w:style w:type="paragraph" w:customStyle="1" w:styleId="Paragraph">
    <w:name w:val="Paragraph"/>
    <w:aliases w:val="paragraph,p,PARAGRAPH,PG,pa,at"/>
    <w:basedOn w:val="BodyTextIndent"/>
    <w:link w:val="ParagraphChar"/>
    <w:uiPriority w:val="99"/>
    <w:rsid w:val="00A9725F"/>
  </w:style>
  <w:style w:type="character" w:customStyle="1" w:styleId="ParagraphChar">
    <w:name w:val="Paragraph Char"/>
    <w:link w:val="Paragraph"/>
    <w:uiPriority w:val="99"/>
    <w:locked/>
    <w:rsid w:val="00A9725F"/>
    <w:rPr>
      <w:rFonts w:ascii="Times New Roman" w:eastAsia="Times New Roman" w:hAnsi="Times New Roman" w:cs="Times New Roman"/>
      <w:kern w:val="0"/>
      <w:sz w:val="24"/>
      <w:szCs w:val="24"/>
      <w:lang w:val="es-ES" w:eastAsia="es-ES"/>
    </w:rPr>
  </w:style>
  <w:style w:type="paragraph" w:styleId="BodyTextIndent">
    <w:name w:val="Body Text Indent"/>
    <w:basedOn w:val="Normal"/>
    <w:link w:val="BodyTextIndentChar"/>
    <w:uiPriority w:val="99"/>
    <w:rsid w:val="00A9725F"/>
    <w:pPr>
      <w:spacing w:after="120" w:line="240" w:lineRule="auto"/>
      <w:ind w:left="283"/>
    </w:pPr>
    <w:rPr>
      <w:rFonts w:ascii="Times New Roman" w:eastAsia="Times New Roman" w:hAnsi="Times New Roman" w:cs="Times New Roman"/>
      <w:sz w:val="24"/>
      <w:szCs w:val="24"/>
      <w:lang w:val="es-ES" w:eastAsia="es-ES"/>
    </w:rPr>
  </w:style>
  <w:style w:type="character" w:customStyle="1" w:styleId="BodyTextIndentChar">
    <w:name w:val="Body Text Indent Char"/>
    <w:basedOn w:val="DefaultParagraphFont"/>
    <w:link w:val="BodyTextIndent"/>
    <w:uiPriority w:val="99"/>
    <w:rsid w:val="00A9725F"/>
    <w:rPr>
      <w:rFonts w:ascii="Times New Roman" w:eastAsia="Times New Roman" w:hAnsi="Times New Roman" w:cs="Times New Roman"/>
      <w:kern w:val="0"/>
      <w:sz w:val="24"/>
      <w:szCs w:val="24"/>
      <w:lang w:val="es-ES" w:eastAsia="es-ES"/>
    </w:rPr>
  </w:style>
  <w:style w:type="paragraph" w:styleId="BalloonText">
    <w:name w:val="Balloon Text"/>
    <w:basedOn w:val="Normal"/>
    <w:link w:val="BalloonTextChar"/>
    <w:uiPriority w:val="99"/>
    <w:semiHidden/>
    <w:rsid w:val="00A9725F"/>
    <w:pPr>
      <w:spacing w:after="0" w:line="240" w:lineRule="auto"/>
    </w:pPr>
    <w:rPr>
      <w:rFonts w:ascii="Tahoma" w:eastAsia="Times New Roman" w:hAnsi="Tahoma" w:cs="Tahoma"/>
      <w:sz w:val="16"/>
      <w:szCs w:val="16"/>
      <w:lang w:val="es-ES" w:eastAsia="es-ES"/>
    </w:rPr>
  </w:style>
  <w:style w:type="character" w:customStyle="1" w:styleId="BalloonTextChar">
    <w:name w:val="Balloon Text Char"/>
    <w:basedOn w:val="DefaultParagraphFont"/>
    <w:link w:val="BalloonText"/>
    <w:uiPriority w:val="99"/>
    <w:semiHidden/>
    <w:rsid w:val="00A9725F"/>
    <w:rPr>
      <w:rFonts w:ascii="Tahoma" w:eastAsia="Times New Roman" w:hAnsi="Tahoma" w:cs="Tahoma"/>
      <w:kern w:val="0"/>
      <w:sz w:val="16"/>
      <w:szCs w:val="16"/>
      <w:lang w:val="es-ES" w:eastAsia="es-ES"/>
    </w:rPr>
  </w:style>
  <w:style w:type="paragraph" w:customStyle="1" w:styleId="Prrafodelista1">
    <w:name w:val="Párrafo de lista1"/>
    <w:basedOn w:val="Normal"/>
    <w:link w:val="ListParagraphChar"/>
    <w:uiPriority w:val="99"/>
    <w:qFormat/>
    <w:rsid w:val="00A9725F"/>
    <w:pPr>
      <w:spacing w:after="0" w:line="240" w:lineRule="auto"/>
      <w:ind w:left="720"/>
    </w:pPr>
    <w:rPr>
      <w:rFonts w:ascii="Times New Roman" w:eastAsia="Times New Roman" w:hAnsi="Times New Roman" w:cs="Times New Roman"/>
      <w:sz w:val="20"/>
      <w:szCs w:val="20"/>
      <w:lang w:val="es-SV" w:eastAsia="es-MX"/>
    </w:rPr>
  </w:style>
  <w:style w:type="character" w:customStyle="1" w:styleId="nfasisintenso1">
    <w:name w:val="Énfasis intenso1"/>
    <w:qFormat/>
    <w:rsid w:val="00A9725F"/>
    <w:rPr>
      <w:rFonts w:cs="Times New Roman"/>
      <w:b/>
      <w:bCs/>
      <w:i/>
      <w:iCs/>
      <w:color w:val="4F81BD"/>
    </w:rPr>
  </w:style>
  <w:style w:type="paragraph" w:customStyle="1" w:styleId="Default">
    <w:name w:val="Default"/>
    <w:rsid w:val="00A9725F"/>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MONTEGRANDE">
    <w:name w:val="NORMAL MONTEGRANDE"/>
    <w:basedOn w:val="Normal"/>
    <w:link w:val="NORMALMONTEGRANDECar"/>
    <w:rsid w:val="00A9725F"/>
    <w:pPr>
      <w:spacing w:after="0" w:line="240" w:lineRule="auto"/>
      <w:jc w:val="both"/>
    </w:pPr>
    <w:rPr>
      <w:rFonts w:ascii="Arial" w:eastAsia="Times New Roman" w:hAnsi="Arial" w:cs="Times New Roman"/>
      <w:sz w:val="22"/>
      <w:szCs w:val="24"/>
      <w:lang w:val="es-ES" w:eastAsia="es-ES"/>
    </w:rPr>
  </w:style>
  <w:style w:type="character" w:customStyle="1" w:styleId="NORMALMONTEGRANDECar">
    <w:name w:val="NORMAL MONTEGRANDE Car"/>
    <w:link w:val="NORMALMONTEGRANDE"/>
    <w:locked/>
    <w:rsid w:val="00A9725F"/>
    <w:rPr>
      <w:rFonts w:ascii="Arial" w:eastAsia="Times New Roman" w:hAnsi="Arial" w:cs="Times New Roman"/>
      <w:kern w:val="0"/>
      <w:szCs w:val="24"/>
      <w:lang w:val="es-ES" w:eastAsia="es-ES"/>
    </w:rPr>
  </w:style>
  <w:style w:type="paragraph" w:customStyle="1" w:styleId="FirstHeading">
    <w:name w:val="FirstHeading"/>
    <w:basedOn w:val="Normal"/>
    <w:next w:val="Normal"/>
    <w:rsid w:val="00A9725F"/>
    <w:pPr>
      <w:keepNext/>
      <w:numPr>
        <w:numId w:val="6"/>
      </w:numPr>
      <w:tabs>
        <w:tab w:val="left" w:pos="0"/>
        <w:tab w:val="left" w:pos="86"/>
      </w:tabs>
      <w:spacing w:before="120" w:after="120" w:line="240" w:lineRule="auto"/>
    </w:pPr>
    <w:rPr>
      <w:rFonts w:ascii="Times New Roman" w:eastAsia="Times New Roman" w:hAnsi="Times New Roman" w:cs="Times New Roman"/>
      <w:b/>
      <w:sz w:val="24"/>
      <w:szCs w:val="20"/>
      <w:lang w:val="es-ES"/>
    </w:rPr>
  </w:style>
  <w:style w:type="paragraph" w:styleId="FootnoteText">
    <w:name w:val="footnote text"/>
    <w:aliases w:val="fn,Texto de rodapé,nota_rodapé,nota de rodapé,Texto nota pie IIRSA,footnote,FOOTNOTES,single space,footnote text,Footnote Text Char Char,texto de nota al pie,Texto nota pie Car Car Car Car Car Car Car Car,foottextfra,F,Footnote Text1 Char"/>
    <w:basedOn w:val="Normal"/>
    <w:link w:val="FootnoteTextChar"/>
    <w:uiPriority w:val="99"/>
    <w:qFormat/>
    <w:rsid w:val="00A9725F"/>
    <w:pPr>
      <w:keepNext/>
      <w:keepLines/>
      <w:spacing w:after="120" w:line="240" w:lineRule="auto"/>
      <w:ind w:left="288" w:hanging="288"/>
      <w:jc w:val="both"/>
    </w:pPr>
    <w:rPr>
      <w:rFonts w:ascii="Times New Roman" w:eastAsia="Times New Roman" w:hAnsi="Times New Roman" w:cs="Times New Roman"/>
      <w:spacing w:val="-3"/>
      <w:sz w:val="20"/>
      <w:szCs w:val="20"/>
    </w:rPr>
  </w:style>
  <w:style w:type="character" w:customStyle="1" w:styleId="FootnoteTextChar">
    <w:name w:val="Footnote Text Char"/>
    <w:aliases w:val="fn Char,Texto de rodapé Char,nota_rodapé Char,nota de rodapé Char,Texto nota pie IIRSA Char,footnote Char,FOOTNOTES Char,single space Char,footnote text Char,Footnote Text Char Char Char,texto de nota al pie Char,foottextfra Char"/>
    <w:basedOn w:val="DefaultParagraphFont"/>
    <w:link w:val="FootnoteText"/>
    <w:uiPriority w:val="99"/>
    <w:rsid w:val="00A9725F"/>
    <w:rPr>
      <w:rFonts w:ascii="Times New Roman" w:eastAsia="Times New Roman" w:hAnsi="Times New Roman" w:cs="Times New Roman"/>
      <w:spacing w:val="-3"/>
      <w:kern w:val="0"/>
      <w:sz w:val="20"/>
      <w:szCs w:val="20"/>
      <w:lang w:val="en-US"/>
    </w:rPr>
  </w:style>
  <w:style w:type="paragraph" w:customStyle="1" w:styleId="SecHeading">
    <w:name w:val="SecHeading"/>
    <w:basedOn w:val="Normal"/>
    <w:next w:val="Normal"/>
    <w:rsid w:val="00A9725F"/>
    <w:pPr>
      <w:keepNext/>
      <w:numPr>
        <w:ilvl w:val="1"/>
        <w:numId w:val="6"/>
      </w:numPr>
      <w:spacing w:before="120" w:after="120" w:line="240" w:lineRule="auto"/>
    </w:pPr>
    <w:rPr>
      <w:rFonts w:ascii="Times New Roman" w:eastAsia="Times New Roman" w:hAnsi="Times New Roman" w:cs="Times New Roman"/>
      <w:b/>
      <w:sz w:val="24"/>
      <w:szCs w:val="20"/>
      <w:lang w:val="es-ES_tradnl"/>
    </w:rPr>
  </w:style>
  <w:style w:type="paragraph" w:customStyle="1" w:styleId="SubHeading1">
    <w:name w:val="SubHeading1"/>
    <w:basedOn w:val="SecHeading"/>
    <w:rsid w:val="00A9725F"/>
    <w:pPr>
      <w:numPr>
        <w:ilvl w:val="2"/>
      </w:numPr>
      <w:tabs>
        <w:tab w:val="num" w:pos="1872"/>
      </w:tabs>
      <w:ind w:left="1872"/>
    </w:pPr>
  </w:style>
  <w:style w:type="paragraph" w:customStyle="1" w:styleId="Subheading2">
    <w:name w:val="Subheading2"/>
    <w:basedOn w:val="SecHeading"/>
    <w:rsid w:val="00A9725F"/>
    <w:pPr>
      <w:numPr>
        <w:ilvl w:val="3"/>
      </w:numPr>
    </w:pPr>
  </w:style>
  <w:style w:type="character" w:customStyle="1" w:styleId="ListParagraphChar">
    <w:name w:val="List Paragraph Char"/>
    <w:link w:val="Prrafodelista1"/>
    <w:locked/>
    <w:rsid w:val="00A9725F"/>
    <w:rPr>
      <w:rFonts w:ascii="Times New Roman" w:eastAsia="Times New Roman" w:hAnsi="Times New Roman" w:cs="Times New Roman"/>
      <w:kern w:val="0"/>
      <w:sz w:val="20"/>
      <w:szCs w:val="20"/>
      <w:lang w:val="es-SV" w:eastAsia="es-MX"/>
    </w:rPr>
  </w:style>
  <w:style w:type="paragraph" w:customStyle="1" w:styleId="tablainterior">
    <w:name w:val="tabla interior"/>
    <w:basedOn w:val="Normal"/>
    <w:link w:val="tablainteriorCar"/>
    <w:rsid w:val="00A9725F"/>
    <w:pPr>
      <w:spacing w:after="0" w:line="240" w:lineRule="auto"/>
    </w:pPr>
    <w:rPr>
      <w:rFonts w:ascii="Constantia" w:eastAsia="Times New Roman" w:hAnsi="Constantia"/>
      <w:color w:val="000000"/>
      <w:sz w:val="20"/>
      <w:szCs w:val="20"/>
      <w:lang w:val="es-SV" w:eastAsia="es-SV"/>
    </w:rPr>
  </w:style>
  <w:style w:type="character" w:customStyle="1" w:styleId="tablainteriorCar">
    <w:name w:val="tabla interior Car"/>
    <w:link w:val="tablainterior"/>
    <w:locked/>
    <w:rsid w:val="00A9725F"/>
    <w:rPr>
      <w:rFonts w:ascii="Constantia" w:eastAsia="Times New Roman" w:hAnsi="Constantia" w:cs="Calibri"/>
      <w:color w:val="000000"/>
      <w:kern w:val="0"/>
      <w:sz w:val="20"/>
      <w:szCs w:val="20"/>
      <w:lang w:val="es-SV" w:eastAsia="es-SV"/>
    </w:rPr>
  </w:style>
  <w:style w:type="paragraph" w:styleId="BodyText2">
    <w:name w:val="Body Text 2"/>
    <w:basedOn w:val="Normal"/>
    <w:link w:val="BodyText2Char"/>
    <w:uiPriority w:val="99"/>
    <w:rsid w:val="00A9725F"/>
    <w:pPr>
      <w:spacing w:after="120" w:line="480" w:lineRule="auto"/>
    </w:pPr>
    <w:rPr>
      <w:rFonts w:ascii="Times New Roman" w:eastAsia="Times New Roman" w:hAnsi="Times New Roman" w:cs="Times New Roman"/>
      <w:sz w:val="24"/>
      <w:szCs w:val="24"/>
      <w:lang w:val="es-ES" w:eastAsia="es-ES"/>
    </w:rPr>
  </w:style>
  <w:style w:type="character" w:customStyle="1" w:styleId="BodyText2Char">
    <w:name w:val="Body Text 2 Char"/>
    <w:basedOn w:val="DefaultParagraphFont"/>
    <w:link w:val="BodyText2"/>
    <w:uiPriority w:val="99"/>
    <w:rsid w:val="00A9725F"/>
    <w:rPr>
      <w:rFonts w:ascii="Times New Roman" w:eastAsia="Times New Roman" w:hAnsi="Times New Roman" w:cs="Times New Roman"/>
      <w:kern w:val="0"/>
      <w:sz w:val="24"/>
      <w:szCs w:val="24"/>
      <w:lang w:val="es-ES" w:eastAsia="es-ES"/>
    </w:rPr>
  </w:style>
  <w:style w:type="paragraph" w:styleId="BodyText3">
    <w:name w:val="Body Text 3"/>
    <w:basedOn w:val="Normal"/>
    <w:link w:val="BodyText3Char"/>
    <w:rsid w:val="00A9725F"/>
    <w:pPr>
      <w:spacing w:after="120" w:line="240" w:lineRule="auto"/>
    </w:pPr>
    <w:rPr>
      <w:rFonts w:ascii="Times New Roman" w:eastAsia="Times New Roman" w:hAnsi="Times New Roman" w:cs="Times New Roman"/>
      <w:sz w:val="16"/>
      <w:szCs w:val="16"/>
      <w:lang w:val="es-ES" w:eastAsia="es-ES"/>
    </w:rPr>
  </w:style>
  <w:style w:type="character" w:customStyle="1" w:styleId="BodyText3Char">
    <w:name w:val="Body Text 3 Char"/>
    <w:basedOn w:val="DefaultParagraphFont"/>
    <w:link w:val="BodyText3"/>
    <w:rsid w:val="00A9725F"/>
    <w:rPr>
      <w:rFonts w:ascii="Times New Roman" w:eastAsia="Times New Roman" w:hAnsi="Times New Roman" w:cs="Times New Roman"/>
      <w:kern w:val="0"/>
      <w:sz w:val="16"/>
      <w:szCs w:val="16"/>
      <w:lang w:val="es-ES" w:eastAsia="es-ES"/>
    </w:rPr>
  </w:style>
  <w:style w:type="character" w:styleId="FootnoteReference">
    <w:name w:val="footnote reference"/>
    <w:aliases w:val="SCG_Ref. de nota al pie,referencia nota al pie,titulo 2,Style 24,pie pddes,Fußnotenzeichen DISS,16 Point,Superscript 6 Point,ftref,FC,Ref. de nota al pie.,(Ref. de nota al pie),Referência a notas de rodapé,Footnote Referencefra,Ref"/>
    <w:link w:val="BVIfnrCharCharCharCharCharChar1CharCharCharCharCharChar"/>
    <w:uiPriority w:val="99"/>
    <w:qFormat/>
    <w:rsid w:val="00A9725F"/>
  </w:style>
  <w:style w:type="paragraph" w:customStyle="1" w:styleId="BIDfootnote">
    <w:name w:val="BID footnote"/>
    <w:basedOn w:val="FootnoteText"/>
    <w:autoRedefine/>
    <w:qFormat/>
    <w:rsid w:val="00A9725F"/>
    <w:pPr>
      <w:keepNext w:val="0"/>
      <w:keepLines w:val="0"/>
      <w:spacing w:after="0"/>
      <w:ind w:left="0" w:firstLine="0"/>
    </w:pPr>
    <w:rPr>
      <w:rFonts w:ascii="Tahoma" w:hAnsi="Tahoma" w:cs="Tahoma"/>
      <w:spacing w:val="0"/>
      <w:sz w:val="16"/>
      <w:szCs w:val="16"/>
      <w:lang w:val="es-ES"/>
    </w:rPr>
  </w:style>
  <w:style w:type="paragraph" w:customStyle="1" w:styleId="EstiloSolidaridad">
    <w:name w:val="Estilo Solidaridad"/>
    <w:basedOn w:val="Normal"/>
    <w:rsid w:val="00A9725F"/>
    <w:pPr>
      <w:tabs>
        <w:tab w:val="num" w:pos="0"/>
      </w:tabs>
      <w:spacing w:after="0" w:line="240" w:lineRule="auto"/>
      <w:jc w:val="both"/>
    </w:pPr>
    <w:rPr>
      <w:rFonts w:ascii="Times New Roman" w:eastAsia="Times New Roman" w:hAnsi="Times New Roman" w:cs="Times New Roman"/>
      <w:sz w:val="22"/>
      <w:szCs w:val="20"/>
      <w:lang w:val="es-ES" w:eastAsia="es-ES"/>
    </w:rPr>
  </w:style>
  <w:style w:type="character" w:styleId="PageNumber">
    <w:name w:val="page number"/>
    <w:basedOn w:val="DefaultParagraphFont"/>
    <w:uiPriority w:val="99"/>
    <w:rsid w:val="00A9725F"/>
  </w:style>
  <w:style w:type="table" w:styleId="TableGrid">
    <w:name w:val="Table Grid"/>
    <w:basedOn w:val="TableNormal"/>
    <w:uiPriority w:val="39"/>
    <w:rsid w:val="00A9725F"/>
    <w:pPr>
      <w:spacing w:after="0" w:line="240" w:lineRule="auto"/>
    </w:pPr>
    <w:rPr>
      <w:rFonts w:ascii="Times New Roman" w:eastAsia="Times New Roman" w:hAnsi="Times New Roman" w:cs="Times New Roman"/>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A9725F"/>
    <w:pPr>
      <w:spacing w:after="0" w:line="240" w:lineRule="auto"/>
    </w:pPr>
    <w:rPr>
      <w:rFonts w:ascii="Times New Roman" w:eastAsia="Times New Roman" w:hAnsi="Times New Roman" w:cs="Times New Roman"/>
      <w:sz w:val="20"/>
      <w:szCs w:val="20"/>
      <w:lang w:val="es-ES" w:eastAsia="es-ES"/>
    </w:rPr>
  </w:style>
  <w:style w:type="character" w:customStyle="1" w:styleId="EndnoteTextChar">
    <w:name w:val="Endnote Text Char"/>
    <w:basedOn w:val="DefaultParagraphFont"/>
    <w:link w:val="EndnoteText"/>
    <w:rsid w:val="00A9725F"/>
    <w:rPr>
      <w:rFonts w:ascii="Times New Roman" w:eastAsia="Times New Roman" w:hAnsi="Times New Roman" w:cs="Times New Roman"/>
      <w:kern w:val="0"/>
      <w:sz w:val="20"/>
      <w:szCs w:val="20"/>
      <w:lang w:val="es-ES" w:eastAsia="es-ES"/>
    </w:rPr>
  </w:style>
  <w:style w:type="character" w:styleId="EndnoteReference">
    <w:name w:val="endnote reference"/>
    <w:rsid w:val="00A9725F"/>
    <w:rPr>
      <w:vertAlign w:val="superscript"/>
    </w:rPr>
  </w:style>
  <w:style w:type="paragraph" w:styleId="CommentSubject">
    <w:name w:val="annotation subject"/>
    <w:basedOn w:val="CommentText"/>
    <w:next w:val="CommentText"/>
    <w:link w:val="CommentSubjectChar"/>
    <w:uiPriority w:val="99"/>
    <w:rsid w:val="00A9725F"/>
    <w:rPr>
      <w:b/>
      <w:bCs/>
    </w:rPr>
  </w:style>
  <w:style w:type="character" w:customStyle="1" w:styleId="CommentSubjectChar">
    <w:name w:val="Comment Subject Char"/>
    <w:basedOn w:val="CommentTextChar"/>
    <w:link w:val="CommentSubject"/>
    <w:uiPriority w:val="99"/>
    <w:rsid w:val="00A9725F"/>
    <w:rPr>
      <w:rFonts w:ascii="Times New Roman" w:eastAsia="Times New Roman" w:hAnsi="Times New Roman" w:cs="Times New Roman"/>
      <w:b/>
      <w:bCs/>
      <w:kern w:val="0"/>
      <w:sz w:val="20"/>
      <w:szCs w:val="20"/>
      <w:lang w:val="es-UY"/>
    </w:rPr>
  </w:style>
  <w:style w:type="character" w:customStyle="1" w:styleId="apple-converted-space">
    <w:name w:val="apple-converted-space"/>
    <w:basedOn w:val="DefaultParagraphFont"/>
    <w:rsid w:val="00A9725F"/>
  </w:style>
  <w:style w:type="paragraph" w:styleId="ListParagraph">
    <w:name w:val="List Paragraph"/>
    <w:aliases w:val="Párrafo,de,lista,Citation List,Normal bullet 2,Paragraphe de liste PBLH,Bullet list,Resume Title,List Paragraph Char Char,Bullet 1,Number_1,SGLText List Paragraph,new,lp1,Normal Sentence,ListPar1,b1,Colorful List - Accent 11,Lista 123,3"/>
    <w:basedOn w:val="Normal"/>
    <w:link w:val="ListParagraphChar1"/>
    <w:uiPriority w:val="99"/>
    <w:qFormat/>
    <w:rsid w:val="00A9725F"/>
    <w:pPr>
      <w:spacing w:after="0" w:line="240" w:lineRule="auto"/>
      <w:ind w:left="720"/>
      <w:contextualSpacing/>
    </w:pPr>
    <w:rPr>
      <w:rFonts w:ascii="Times New Roman" w:eastAsia="Times New Roman" w:hAnsi="Times New Roman" w:cs="Times New Roman"/>
      <w:sz w:val="24"/>
      <w:szCs w:val="24"/>
      <w:lang w:val="es-ES" w:eastAsia="es-ES"/>
    </w:rPr>
  </w:style>
  <w:style w:type="character" w:styleId="Strong">
    <w:name w:val="Strong"/>
    <w:basedOn w:val="DefaultParagraphFont"/>
    <w:uiPriority w:val="22"/>
    <w:qFormat/>
    <w:rsid w:val="00A9725F"/>
    <w:rPr>
      <w:b/>
      <w:bCs/>
    </w:rPr>
  </w:style>
  <w:style w:type="paragraph" w:styleId="TOC1">
    <w:name w:val="toc 1"/>
    <w:basedOn w:val="Normal"/>
    <w:next w:val="Normal"/>
    <w:autoRedefine/>
    <w:uiPriority w:val="39"/>
    <w:rsid w:val="00E64CD5"/>
    <w:pPr>
      <w:tabs>
        <w:tab w:val="left" w:pos="567"/>
      </w:tabs>
      <w:spacing w:after="0" w:line="240" w:lineRule="auto"/>
      <w:ind w:left="1134" w:right="192" w:hanging="1134"/>
      <w:jc w:val="both"/>
    </w:pPr>
    <w:rPr>
      <w:rFonts w:ascii="Tahoma" w:eastAsia="Times New Roman" w:hAnsi="Tahoma" w:cs="Times New Roman"/>
      <w:sz w:val="22"/>
      <w:szCs w:val="24"/>
      <w:lang w:val="es-ES" w:eastAsia="es-ES"/>
    </w:rPr>
  </w:style>
  <w:style w:type="paragraph" w:styleId="TOC3">
    <w:name w:val="toc 3"/>
    <w:basedOn w:val="Normal"/>
    <w:next w:val="Normal"/>
    <w:autoRedefine/>
    <w:uiPriority w:val="39"/>
    <w:rsid w:val="00A9725F"/>
    <w:pPr>
      <w:tabs>
        <w:tab w:val="left" w:pos="851"/>
        <w:tab w:val="left" w:pos="1320"/>
        <w:tab w:val="right" w:pos="9396"/>
      </w:tabs>
      <w:spacing w:after="0" w:line="240" w:lineRule="auto"/>
      <w:jc w:val="both"/>
    </w:pPr>
    <w:rPr>
      <w:rFonts w:ascii="Times New Roman" w:eastAsia="Times New Roman" w:hAnsi="Times New Roman" w:cs="Times New Roman"/>
      <w:sz w:val="24"/>
      <w:szCs w:val="24"/>
      <w:lang w:val="es-ES" w:eastAsia="es-ES"/>
    </w:rPr>
  </w:style>
  <w:style w:type="paragraph" w:styleId="TOC4">
    <w:name w:val="toc 4"/>
    <w:basedOn w:val="Normal"/>
    <w:next w:val="Normal"/>
    <w:autoRedefine/>
    <w:uiPriority w:val="39"/>
    <w:rsid w:val="00A9725F"/>
    <w:pPr>
      <w:tabs>
        <w:tab w:val="left" w:pos="567"/>
        <w:tab w:val="left" w:pos="993"/>
        <w:tab w:val="right" w:pos="9396"/>
      </w:tabs>
      <w:spacing w:after="0" w:line="240" w:lineRule="auto"/>
      <w:ind w:left="993" w:hanging="993"/>
      <w:jc w:val="both"/>
    </w:pPr>
    <w:rPr>
      <w:rFonts w:ascii="Times New Roman" w:eastAsia="Times New Roman" w:hAnsi="Times New Roman" w:cs="Times New Roman"/>
      <w:sz w:val="24"/>
      <w:szCs w:val="24"/>
      <w:lang w:val="es-ES" w:eastAsia="es-ES"/>
    </w:rPr>
  </w:style>
  <w:style w:type="paragraph" w:styleId="Caption">
    <w:name w:val="caption"/>
    <w:aliases w:val="Caption Char Char Char Char Char,ECH figuras,(Tabla,...),Tabla,Figura Car,Figura Car Car,Tabla1,Tabla2,Título tabla/gráfica,Título tabla/gráfica1,Título tabla/gráfica2,Título tabla/gráfica3,Título tabla/gráfica4,Título tabla/gráfica5"/>
    <w:basedOn w:val="Normal"/>
    <w:next w:val="Normal"/>
    <w:link w:val="CaptionChar"/>
    <w:unhideWhenUsed/>
    <w:qFormat/>
    <w:rsid w:val="00A9725F"/>
    <w:pPr>
      <w:spacing w:line="240" w:lineRule="auto"/>
    </w:pPr>
    <w:rPr>
      <w:rFonts w:ascii="Times New Roman" w:eastAsia="Times New Roman" w:hAnsi="Times New Roman" w:cs="Times New Roman"/>
      <w:b/>
      <w:bCs/>
      <w:color w:val="4472C4" w:themeColor="accent1"/>
      <w:sz w:val="18"/>
      <w:szCs w:val="18"/>
      <w:lang w:val="es-ES" w:eastAsia="es-ES"/>
    </w:rPr>
  </w:style>
  <w:style w:type="paragraph" w:customStyle="1" w:styleId="Estilo1">
    <w:name w:val="Estilo1"/>
    <w:basedOn w:val="Heading3"/>
    <w:link w:val="Estilo1Car"/>
    <w:qFormat/>
    <w:rsid w:val="00A9725F"/>
    <w:pPr>
      <w:numPr>
        <w:numId w:val="9"/>
      </w:numPr>
      <w:spacing w:before="0" w:after="0"/>
    </w:pPr>
    <w:rPr>
      <w:rFonts w:ascii="Tahoma" w:hAnsi="Tahoma" w:cs="Tahoma"/>
    </w:rPr>
  </w:style>
  <w:style w:type="character" w:customStyle="1" w:styleId="Estilo1Car">
    <w:name w:val="Estilo1 Car"/>
    <w:basedOn w:val="Heading3Char"/>
    <w:link w:val="Estilo1"/>
    <w:rsid w:val="00A9725F"/>
    <w:rPr>
      <w:rFonts w:ascii="Tahoma" w:eastAsia="Times New Roman" w:hAnsi="Tahoma" w:cs="Tahoma"/>
      <w:b/>
      <w:bCs/>
      <w:kern w:val="0"/>
      <w:sz w:val="26"/>
      <w:szCs w:val="26"/>
      <w:lang w:val="es-ES" w:eastAsia="es-ES"/>
    </w:rPr>
  </w:style>
  <w:style w:type="character" w:styleId="FollowedHyperlink">
    <w:name w:val="FollowedHyperlink"/>
    <w:basedOn w:val="DefaultParagraphFont"/>
    <w:uiPriority w:val="99"/>
    <w:rsid w:val="00A9725F"/>
    <w:rPr>
      <w:color w:val="954F72" w:themeColor="followedHyperlink"/>
      <w:u w:val="single"/>
    </w:rPr>
  </w:style>
  <w:style w:type="paragraph" w:styleId="Revision">
    <w:name w:val="Revision"/>
    <w:hidden/>
    <w:uiPriority w:val="99"/>
    <w:semiHidden/>
    <w:rsid w:val="00A9725F"/>
    <w:pPr>
      <w:spacing w:after="0" w:line="240" w:lineRule="auto"/>
    </w:pPr>
    <w:rPr>
      <w:rFonts w:ascii="Times New Roman" w:eastAsia="Times New Roman" w:hAnsi="Times New Roman" w:cs="Times New Roman"/>
      <w:sz w:val="24"/>
      <w:szCs w:val="24"/>
      <w:lang w:val="es-ES" w:eastAsia="es-ES"/>
    </w:rPr>
  </w:style>
  <w:style w:type="paragraph" w:styleId="BodyText">
    <w:name w:val="Body Text"/>
    <w:basedOn w:val="Normal"/>
    <w:link w:val="BodyTextChar"/>
    <w:uiPriority w:val="99"/>
    <w:rsid w:val="00A9725F"/>
    <w:pPr>
      <w:spacing w:after="120" w:line="240" w:lineRule="auto"/>
    </w:pPr>
    <w:rPr>
      <w:rFonts w:ascii="Times New Roman" w:eastAsia="Times New Roman" w:hAnsi="Times New Roman" w:cs="Times New Roman"/>
      <w:sz w:val="24"/>
      <w:szCs w:val="24"/>
      <w:lang w:val="es-ES" w:eastAsia="es-ES"/>
    </w:rPr>
  </w:style>
  <w:style w:type="character" w:customStyle="1" w:styleId="BodyTextChar">
    <w:name w:val="Body Text Char"/>
    <w:basedOn w:val="DefaultParagraphFont"/>
    <w:link w:val="BodyText"/>
    <w:uiPriority w:val="99"/>
    <w:rsid w:val="00A9725F"/>
    <w:rPr>
      <w:rFonts w:ascii="Times New Roman" w:eastAsia="Times New Roman" w:hAnsi="Times New Roman" w:cs="Times New Roman"/>
      <w:kern w:val="0"/>
      <w:sz w:val="24"/>
      <w:szCs w:val="24"/>
      <w:lang w:val="es-ES" w:eastAsia="es-ES"/>
    </w:rPr>
  </w:style>
  <w:style w:type="character" w:customStyle="1" w:styleId="ListParagraphChar1">
    <w:name w:val="List Paragraph Char1"/>
    <w:aliases w:val="Párrafo Char,de Char,lista Char,Citation List Char,Normal bullet 2 Char,Paragraphe de liste PBLH Char,Bullet list Char,Resume Title Char,List Paragraph Char Char Char,Bullet 1 Char,Number_1 Char,SGLText List Paragraph Char,new Char"/>
    <w:link w:val="ListParagraph"/>
    <w:uiPriority w:val="99"/>
    <w:qFormat/>
    <w:locked/>
    <w:rsid w:val="00A9725F"/>
    <w:rPr>
      <w:rFonts w:ascii="Times New Roman" w:eastAsia="Times New Roman" w:hAnsi="Times New Roman" w:cs="Times New Roman"/>
      <w:kern w:val="0"/>
      <w:sz w:val="24"/>
      <w:szCs w:val="24"/>
      <w:lang w:val="es-ES" w:eastAsia="es-ES"/>
    </w:rPr>
  </w:style>
  <w:style w:type="paragraph" w:customStyle="1" w:styleId="Hu-TablaSecuencia">
    <w:name w:val="Hu-TablaSecuencia"/>
    <w:basedOn w:val="Normal"/>
    <w:link w:val="Hu-TablaSecuenciaCar"/>
    <w:uiPriority w:val="99"/>
    <w:rsid w:val="00A9725F"/>
    <w:pPr>
      <w:widowControl w:val="0"/>
      <w:adjustRightInd w:val="0"/>
      <w:spacing w:after="0" w:line="240" w:lineRule="auto"/>
      <w:jc w:val="center"/>
      <w:textAlignment w:val="baseline"/>
    </w:pPr>
    <w:rPr>
      <w:rFonts w:ascii="Tahoma" w:eastAsia="Times New Roman" w:hAnsi="Tahoma" w:cs="Times New Roman"/>
      <w:b/>
      <w:sz w:val="22"/>
      <w:szCs w:val="20"/>
    </w:rPr>
  </w:style>
  <w:style w:type="character" w:customStyle="1" w:styleId="Hu-TablaSecuenciaCar">
    <w:name w:val="Hu-TablaSecuencia Car"/>
    <w:link w:val="Hu-TablaSecuencia"/>
    <w:uiPriority w:val="99"/>
    <w:locked/>
    <w:rsid w:val="00A9725F"/>
    <w:rPr>
      <w:rFonts w:ascii="Tahoma" w:eastAsia="Times New Roman" w:hAnsi="Tahoma" w:cs="Times New Roman"/>
      <w:b/>
      <w:kern w:val="0"/>
      <w:szCs w:val="20"/>
    </w:rPr>
  </w:style>
  <w:style w:type="paragraph" w:styleId="TOC5">
    <w:name w:val="toc 5"/>
    <w:basedOn w:val="Normal"/>
    <w:next w:val="Normal"/>
    <w:autoRedefine/>
    <w:uiPriority w:val="39"/>
    <w:rsid w:val="00A9725F"/>
    <w:pPr>
      <w:spacing w:after="100" w:line="240" w:lineRule="auto"/>
      <w:ind w:left="960"/>
    </w:pPr>
    <w:rPr>
      <w:rFonts w:ascii="Times New Roman" w:eastAsia="Times New Roman" w:hAnsi="Times New Roman" w:cs="Times New Roman"/>
      <w:sz w:val="24"/>
      <w:szCs w:val="24"/>
      <w:lang w:val="es-ES" w:eastAsia="es-ES"/>
    </w:rPr>
  </w:style>
  <w:style w:type="character" w:styleId="UnresolvedMention">
    <w:name w:val="Unresolved Mention"/>
    <w:basedOn w:val="DefaultParagraphFont"/>
    <w:uiPriority w:val="99"/>
    <w:unhideWhenUsed/>
    <w:rsid w:val="00A9725F"/>
    <w:rPr>
      <w:color w:val="605E5C"/>
      <w:shd w:val="clear" w:color="auto" w:fill="E1DFDD"/>
    </w:rPr>
  </w:style>
  <w:style w:type="table" w:styleId="TableGridLight">
    <w:name w:val="Grid Table Light"/>
    <w:basedOn w:val="TableNormal"/>
    <w:uiPriority w:val="40"/>
    <w:rsid w:val="00A9725F"/>
    <w:pPr>
      <w:spacing w:after="0" w:line="240" w:lineRule="auto"/>
    </w:pPr>
    <w:rPr>
      <w:rFonts w:ascii="Times New Roman" w:eastAsia="Times New Roman" w:hAnsi="Times New Roman" w:cs="Times New Roman"/>
      <w:sz w:val="24"/>
      <w:szCs w:val="24"/>
      <w:lang w:val="es-E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eyendadelaimagen">
    <w:name w:val="Leyenda de la imagen_"/>
    <w:basedOn w:val="DefaultParagraphFont"/>
    <w:link w:val="Leyendadelaimagen0"/>
    <w:locked/>
    <w:rsid w:val="00A9725F"/>
    <w:rPr>
      <w:rFonts w:ascii="Century Gothic" w:eastAsia="Century Gothic" w:hAnsi="Century Gothic" w:cs="Century Gothic"/>
      <w:sz w:val="16"/>
      <w:szCs w:val="16"/>
      <w:shd w:val="clear" w:color="auto" w:fill="FFFFFF"/>
    </w:rPr>
  </w:style>
  <w:style w:type="paragraph" w:customStyle="1" w:styleId="Leyendadelaimagen0">
    <w:name w:val="Leyenda de la imagen"/>
    <w:basedOn w:val="Normal"/>
    <w:link w:val="Leyendadelaimagen"/>
    <w:rsid w:val="00A9725F"/>
    <w:pPr>
      <w:widowControl w:val="0"/>
      <w:shd w:val="clear" w:color="auto" w:fill="FFFFFF"/>
      <w:spacing w:after="0" w:line="240" w:lineRule="auto"/>
    </w:pPr>
    <w:rPr>
      <w:rFonts w:ascii="Century Gothic" w:eastAsia="Century Gothic" w:hAnsi="Century Gothic" w:cs="Century Gothic"/>
      <w:kern w:val="2"/>
      <w:sz w:val="16"/>
      <w:szCs w:val="16"/>
    </w:rPr>
  </w:style>
  <w:style w:type="character" w:customStyle="1" w:styleId="NoSpacingChar">
    <w:name w:val="No Spacing Char"/>
    <w:basedOn w:val="DefaultParagraphFont"/>
    <w:link w:val="NoSpacing"/>
    <w:uiPriority w:val="1"/>
    <w:locked/>
    <w:rsid w:val="00A9725F"/>
    <w:rPr>
      <w:rFonts w:eastAsiaTheme="minorEastAsia"/>
      <w:sz w:val="21"/>
      <w:szCs w:val="21"/>
    </w:rPr>
  </w:style>
  <w:style w:type="paragraph" w:styleId="NoSpacing">
    <w:name w:val="No Spacing"/>
    <w:link w:val="NoSpacingChar"/>
    <w:uiPriority w:val="1"/>
    <w:qFormat/>
    <w:rsid w:val="00A9725F"/>
    <w:pPr>
      <w:spacing w:after="0" w:line="240" w:lineRule="auto"/>
    </w:pPr>
    <w:rPr>
      <w:rFonts w:eastAsiaTheme="minorEastAsia"/>
    </w:rPr>
  </w:style>
  <w:style w:type="character" w:customStyle="1" w:styleId="A11">
    <w:name w:val="A11"/>
    <w:uiPriority w:val="99"/>
    <w:rsid w:val="00A9725F"/>
    <w:rPr>
      <w:rFonts w:cs="IBM Plex Serif"/>
      <w:color w:val="221E1F"/>
      <w:sz w:val="11"/>
      <w:szCs w:val="11"/>
    </w:rPr>
  </w:style>
  <w:style w:type="table" w:customStyle="1" w:styleId="TableNormal10">
    <w:name w:val="Table Normal10"/>
    <w:uiPriority w:val="2"/>
    <w:semiHidden/>
    <w:unhideWhenUsed/>
    <w:qFormat/>
    <w:rsid w:val="00A9725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9725F"/>
    <w:pPr>
      <w:widowControl w:val="0"/>
      <w:autoSpaceDE w:val="0"/>
      <w:autoSpaceDN w:val="0"/>
      <w:spacing w:after="0" w:line="240" w:lineRule="auto"/>
    </w:pPr>
    <w:rPr>
      <w:rFonts w:ascii="Tahoma" w:eastAsia="Tahoma" w:hAnsi="Tahoma" w:cs="Tahoma"/>
      <w:sz w:val="22"/>
      <w:szCs w:val="22"/>
      <w:lang w:val="es-ES"/>
    </w:rPr>
  </w:style>
  <w:style w:type="paragraph" w:customStyle="1" w:styleId="37">
    <w:name w:val="37"/>
    <w:basedOn w:val="Normal"/>
    <w:next w:val="Normal"/>
    <w:unhideWhenUsed/>
    <w:qFormat/>
    <w:rsid w:val="00A9725F"/>
    <w:pPr>
      <w:spacing w:line="240" w:lineRule="auto"/>
    </w:pPr>
    <w:rPr>
      <w:rFonts w:ascii="Times New Roman" w:eastAsia="Times New Roman" w:hAnsi="Times New Roman" w:cs="Times New Roman"/>
      <w:b/>
      <w:bCs/>
      <w:color w:val="4F81BD"/>
      <w:sz w:val="18"/>
      <w:szCs w:val="18"/>
      <w:lang w:val="es-ES" w:eastAsia="es-ES"/>
    </w:rPr>
  </w:style>
  <w:style w:type="paragraph" w:customStyle="1" w:styleId="1">
    <w:name w:val="1"/>
    <w:basedOn w:val="Normal"/>
    <w:next w:val="Normal"/>
    <w:unhideWhenUsed/>
    <w:qFormat/>
    <w:rsid w:val="00A9725F"/>
    <w:pPr>
      <w:spacing w:line="240" w:lineRule="auto"/>
    </w:pPr>
    <w:rPr>
      <w:rFonts w:ascii="Times New Roman" w:eastAsia="Times New Roman" w:hAnsi="Times New Roman" w:cs="Times New Roman"/>
      <w:b/>
      <w:bCs/>
      <w:color w:val="4F81BD"/>
      <w:sz w:val="18"/>
      <w:szCs w:val="18"/>
      <w:lang w:val="es-ES" w:eastAsia="es-ES"/>
    </w:rPr>
  </w:style>
  <w:style w:type="paragraph" w:styleId="NormalWeb">
    <w:name w:val="Normal (Web)"/>
    <w:basedOn w:val="Normal"/>
    <w:uiPriority w:val="99"/>
    <w:unhideWhenUsed/>
    <w:qFormat/>
    <w:rsid w:val="00A9725F"/>
    <w:pPr>
      <w:spacing w:before="100" w:beforeAutospacing="1" w:after="100" w:afterAutospacing="1" w:line="240" w:lineRule="auto"/>
    </w:pPr>
    <w:rPr>
      <w:rFonts w:ascii="Times New Roman" w:hAnsi="Times New Roman" w:cs="Times New Roman"/>
      <w:sz w:val="24"/>
      <w:szCs w:val="24"/>
    </w:rPr>
  </w:style>
  <w:style w:type="paragraph" w:customStyle="1" w:styleId="BVIfnrCharCharCharCharCharChar1CharCharCharCharCharChar">
    <w:name w:val="BVI fnr Char Char Char Char Char Char1 Char Char Char Char Char Char"/>
    <w:basedOn w:val="Normal"/>
    <w:link w:val="FootnoteReference"/>
    <w:uiPriority w:val="99"/>
    <w:rsid w:val="00A9725F"/>
    <w:pPr>
      <w:spacing w:after="160" w:line="240" w:lineRule="exact"/>
    </w:pPr>
    <w:rPr>
      <w:rFonts w:eastAsiaTheme="minorHAnsi"/>
      <w:kern w:val="2"/>
      <w:sz w:val="22"/>
      <w:szCs w:val="22"/>
    </w:rPr>
  </w:style>
  <w:style w:type="paragraph" w:customStyle="1" w:styleId="SCGTextodeinforme">
    <w:name w:val="SCG_Texto de informe"/>
    <w:qFormat/>
    <w:rsid w:val="00A9725F"/>
    <w:pPr>
      <w:spacing w:after="360" w:line="280" w:lineRule="exact"/>
      <w:jc w:val="both"/>
    </w:pPr>
    <w:rPr>
      <w:rFonts w:ascii="Calibri Light" w:hAnsi="Calibri Light" w:cs="Arial"/>
      <w:color w:val="595959"/>
      <w:lang w:val="es-PE"/>
    </w:rPr>
  </w:style>
  <w:style w:type="paragraph" w:customStyle="1" w:styleId="SCGListadetablas">
    <w:name w:val="SCG_Lista de tablas"/>
    <w:next w:val="SCGTextodeinforme"/>
    <w:link w:val="SCGListadetablasCar"/>
    <w:qFormat/>
    <w:rsid w:val="00A9725F"/>
    <w:pPr>
      <w:keepNext/>
      <w:spacing w:after="120" w:line="280" w:lineRule="exact"/>
      <w:jc w:val="center"/>
    </w:pPr>
    <w:rPr>
      <w:rFonts w:ascii="Calibri Light" w:hAnsi="Calibri Light" w:cs="Arial"/>
      <w:b/>
      <w:color w:val="1F497D"/>
      <w:lang w:val="es-PE"/>
    </w:rPr>
  </w:style>
  <w:style w:type="character" w:customStyle="1" w:styleId="SCGListadetablasCar">
    <w:name w:val="SCG_Lista de tablas Car"/>
    <w:link w:val="SCGListadetablas"/>
    <w:locked/>
    <w:rsid w:val="00A9725F"/>
    <w:rPr>
      <w:rFonts w:ascii="Calibri Light" w:eastAsia="Calibri" w:hAnsi="Calibri Light" w:cs="Arial"/>
      <w:b/>
      <w:color w:val="1F497D"/>
      <w:kern w:val="0"/>
      <w:lang w:val="es-PE"/>
    </w:rPr>
  </w:style>
  <w:style w:type="paragraph" w:customStyle="1" w:styleId="SCGEncabezadodetabla">
    <w:name w:val="SCG_Encabezado de tabla"/>
    <w:qFormat/>
    <w:rsid w:val="00A9725F"/>
    <w:pPr>
      <w:spacing w:before="40" w:after="40" w:line="240" w:lineRule="auto"/>
      <w:jc w:val="center"/>
    </w:pPr>
    <w:rPr>
      <w:rFonts w:ascii="Calibri Light" w:hAnsi="Calibri Light" w:cs="Arial"/>
      <w:b/>
      <w:color w:val="FFFFFF" w:themeColor="background1"/>
      <w:lang w:val="es-PE"/>
    </w:rPr>
  </w:style>
  <w:style w:type="paragraph" w:customStyle="1" w:styleId="SCGTextodetabla">
    <w:name w:val="SCG_Texto de tabla"/>
    <w:qFormat/>
    <w:rsid w:val="00A9725F"/>
    <w:pPr>
      <w:spacing w:before="40" w:after="40" w:line="240" w:lineRule="auto"/>
    </w:pPr>
    <w:rPr>
      <w:rFonts w:ascii="Calibri Light" w:hAnsi="Calibri Light" w:cs="Arial"/>
      <w:color w:val="595959" w:themeColor="text1" w:themeTint="A6"/>
      <w:sz w:val="24"/>
      <w:lang w:val="es-PE"/>
    </w:rPr>
  </w:style>
  <w:style w:type="paragraph" w:styleId="Subtitle">
    <w:name w:val="Subtitle"/>
    <w:basedOn w:val="Normal"/>
    <w:next w:val="Normal"/>
    <w:link w:val="SubtitleChar"/>
    <w:uiPriority w:val="11"/>
    <w:qFormat/>
    <w:pPr>
      <w:keepNext/>
      <w:keepLines/>
      <w:spacing w:before="360" w:after="80" w:line="240" w:lineRule="auto"/>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A9725F"/>
    <w:rPr>
      <w:rFonts w:ascii="Georgia" w:eastAsia="Georgia" w:hAnsi="Georgia" w:cs="Georgia"/>
      <w:i/>
      <w:color w:val="666666"/>
      <w:kern w:val="0"/>
      <w:sz w:val="48"/>
      <w:szCs w:val="48"/>
      <w:lang w:val="es-ES" w:eastAsia="es-ES"/>
    </w:rPr>
  </w:style>
  <w:style w:type="table" w:customStyle="1" w:styleId="36">
    <w:name w:val="36"/>
    <w:basedOn w:val="TableNormal10"/>
    <w:rsid w:val="00A9725F"/>
    <w:tblPr>
      <w:tblStyleRowBandSize w:val="1"/>
      <w:tblStyleColBandSize w:val="1"/>
      <w:tblCellMar>
        <w:left w:w="115" w:type="dxa"/>
        <w:right w:w="115" w:type="dxa"/>
      </w:tblCellMar>
    </w:tblPr>
  </w:style>
  <w:style w:type="table" w:customStyle="1" w:styleId="35">
    <w:name w:val="35"/>
    <w:basedOn w:val="TableNormal10"/>
    <w:rsid w:val="00A9725F"/>
    <w:tblPr>
      <w:tblStyleRowBandSize w:val="1"/>
      <w:tblStyleColBandSize w:val="1"/>
      <w:tblCellMar>
        <w:left w:w="70" w:type="dxa"/>
        <w:right w:w="70" w:type="dxa"/>
      </w:tblCellMar>
    </w:tblPr>
  </w:style>
  <w:style w:type="table" w:customStyle="1" w:styleId="34">
    <w:name w:val="34"/>
    <w:basedOn w:val="TableNormal10"/>
    <w:rsid w:val="00A9725F"/>
    <w:tblPr>
      <w:tblStyleRowBandSize w:val="1"/>
      <w:tblStyleColBandSize w:val="1"/>
      <w:tblCellMar>
        <w:left w:w="70" w:type="dxa"/>
        <w:right w:w="70" w:type="dxa"/>
      </w:tblCellMar>
    </w:tblPr>
  </w:style>
  <w:style w:type="table" w:customStyle="1" w:styleId="33">
    <w:name w:val="33"/>
    <w:basedOn w:val="TableNormal10"/>
    <w:rsid w:val="00A9725F"/>
    <w:tblPr>
      <w:tblStyleRowBandSize w:val="1"/>
      <w:tblStyleColBandSize w:val="1"/>
      <w:tblCellMar>
        <w:left w:w="115" w:type="dxa"/>
        <w:right w:w="115" w:type="dxa"/>
      </w:tblCellMar>
    </w:tblPr>
  </w:style>
  <w:style w:type="table" w:customStyle="1" w:styleId="32">
    <w:name w:val="32"/>
    <w:basedOn w:val="TableNormal10"/>
    <w:rsid w:val="00A9725F"/>
    <w:tblPr>
      <w:tblStyleRowBandSize w:val="1"/>
      <w:tblStyleColBandSize w:val="1"/>
      <w:tblCellMar>
        <w:left w:w="108" w:type="dxa"/>
        <w:right w:w="108" w:type="dxa"/>
      </w:tblCellMar>
    </w:tblPr>
  </w:style>
  <w:style w:type="table" w:customStyle="1" w:styleId="31">
    <w:name w:val="31"/>
    <w:basedOn w:val="TableNormal10"/>
    <w:rsid w:val="00A9725F"/>
    <w:tblPr>
      <w:tblStyleRowBandSize w:val="1"/>
      <w:tblStyleColBandSize w:val="1"/>
      <w:tblCellMar>
        <w:left w:w="108" w:type="dxa"/>
        <w:right w:w="108" w:type="dxa"/>
      </w:tblCellMar>
    </w:tblPr>
  </w:style>
  <w:style w:type="table" w:customStyle="1" w:styleId="30">
    <w:name w:val="30"/>
    <w:basedOn w:val="TableNormal10"/>
    <w:rsid w:val="00A9725F"/>
    <w:tblPr>
      <w:tblStyleRowBandSize w:val="1"/>
      <w:tblStyleColBandSize w:val="1"/>
      <w:tblCellMar>
        <w:left w:w="115" w:type="dxa"/>
        <w:right w:w="115" w:type="dxa"/>
      </w:tblCellMar>
    </w:tblPr>
  </w:style>
  <w:style w:type="table" w:customStyle="1" w:styleId="29">
    <w:name w:val="29"/>
    <w:basedOn w:val="TableNormal10"/>
    <w:rsid w:val="00A9725F"/>
    <w:tblPr>
      <w:tblStyleRowBandSize w:val="1"/>
      <w:tblStyleColBandSize w:val="1"/>
      <w:tblCellMar>
        <w:left w:w="108" w:type="dxa"/>
        <w:right w:w="108" w:type="dxa"/>
      </w:tblCellMar>
    </w:tblPr>
  </w:style>
  <w:style w:type="table" w:customStyle="1" w:styleId="28">
    <w:name w:val="28"/>
    <w:basedOn w:val="TableNormal10"/>
    <w:rsid w:val="00A9725F"/>
    <w:tblPr>
      <w:tblStyleRowBandSize w:val="1"/>
      <w:tblStyleColBandSize w:val="1"/>
      <w:tblCellMar>
        <w:left w:w="70" w:type="dxa"/>
        <w:right w:w="70" w:type="dxa"/>
      </w:tblCellMar>
    </w:tblPr>
  </w:style>
  <w:style w:type="table" w:customStyle="1" w:styleId="27">
    <w:name w:val="27"/>
    <w:basedOn w:val="TableNormal10"/>
    <w:rsid w:val="00A9725F"/>
    <w:tblPr>
      <w:tblStyleRowBandSize w:val="1"/>
      <w:tblStyleColBandSize w:val="1"/>
      <w:tblCellMar>
        <w:left w:w="115" w:type="dxa"/>
        <w:right w:w="115" w:type="dxa"/>
      </w:tblCellMar>
    </w:tblPr>
  </w:style>
  <w:style w:type="table" w:customStyle="1" w:styleId="26">
    <w:name w:val="26"/>
    <w:basedOn w:val="TableNormal10"/>
    <w:rsid w:val="00A9725F"/>
    <w:tblPr>
      <w:tblStyleRowBandSize w:val="1"/>
      <w:tblStyleColBandSize w:val="1"/>
      <w:tblCellMar>
        <w:left w:w="108" w:type="dxa"/>
        <w:right w:w="108" w:type="dxa"/>
      </w:tblCellMar>
    </w:tblPr>
  </w:style>
  <w:style w:type="table" w:customStyle="1" w:styleId="25">
    <w:name w:val="25"/>
    <w:basedOn w:val="TableNormal10"/>
    <w:rsid w:val="00A9725F"/>
    <w:tblPr>
      <w:tblStyleRowBandSize w:val="1"/>
      <w:tblStyleColBandSize w:val="1"/>
      <w:tblCellMar>
        <w:left w:w="70" w:type="dxa"/>
        <w:right w:w="70" w:type="dxa"/>
      </w:tblCellMar>
    </w:tblPr>
  </w:style>
  <w:style w:type="table" w:customStyle="1" w:styleId="24">
    <w:name w:val="24"/>
    <w:basedOn w:val="TableNormal10"/>
    <w:rsid w:val="00A9725F"/>
    <w:tblPr>
      <w:tblStyleRowBandSize w:val="1"/>
      <w:tblStyleColBandSize w:val="1"/>
      <w:tblCellMar>
        <w:left w:w="70" w:type="dxa"/>
        <w:right w:w="70" w:type="dxa"/>
      </w:tblCellMar>
    </w:tblPr>
  </w:style>
  <w:style w:type="table" w:customStyle="1" w:styleId="23">
    <w:name w:val="23"/>
    <w:basedOn w:val="TableNormal10"/>
    <w:rsid w:val="00A9725F"/>
    <w:tblPr>
      <w:tblStyleRowBandSize w:val="1"/>
      <w:tblStyleColBandSize w:val="1"/>
      <w:tblCellMar>
        <w:left w:w="70" w:type="dxa"/>
        <w:right w:w="70" w:type="dxa"/>
      </w:tblCellMar>
    </w:tblPr>
  </w:style>
  <w:style w:type="table" w:customStyle="1" w:styleId="22">
    <w:name w:val="22"/>
    <w:basedOn w:val="TableNormal10"/>
    <w:rsid w:val="00A9725F"/>
    <w:tblPr>
      <w:tblStyleRowBandSize w:val="1"/>
      <w:tblStyleColBandSize w:val="1"/>
      <w:tblCellMar>
        <w:left w:w="108" w:type="dxa"/>
        <w:right w:w="108" w:type="dxa"/>
      </w:tblCellMar>
    </w:tblPr>
  </w:style>
  <w:style w:type="table" w:customStyle="1" w:styleId="21">
    <w:name w:val="21"/>
    <w:basedOn w:val="TableNormal10"/>
    <w:rsid w:val="00A9725F"/>
    <w:tblPr>
      <w:tblStyleRowBandSize w:val="1"/>
      <w:tblStyleColBandSize w:val="1"/>
      <w:tblCellMar>
        <w:left w:w="70" w:type="dxa"/>
        <w:right w:w="70" w:type="dxa"/>
      </w:tblCellMar>
    </w:tblPr>
  </w:style>
  <w:style w:type="table" w:customStyle="1" w:styleId="20">
    <w:name w:val="20"/>
    <w:basedOn w:val="TableNormal10"/>
    <w:rsid w:val="00A9725F"/>
    <w:tblPr>
      <w:tblStyleRowBandSize w:val="1"/>
      <w:tblStyleColBandSize w:val="1"/>
      <w:tblCellMar>
        <w:left w:w="70" w:type="dxa"/>
        <w:right w:w="70" w:type="dxa"/>
      </w:tblCellMar>
    </w:tblPr>
  </w:style>
  <w:style w:type="table" w:customStyle="1" w:styleId="19">
    <w:name w:val="19"/>
    <w:basedOn w:val="TableNormal10"/>
    <w:rsid w:val="00A9725F"/>
    <w:tblPr>
      <w:tblStyleRowBandSize w:val="1"/>
      <w:tblStyleColBandSize w:val="1"/>
      <w:tblCellMar>
        <w:left w:w="108" w:type="dxa"/>
        <w:right w:w="108" w:type="dxa"/>
      </w:tblCellMar>
    </w:tblPr>
  </w:style>
  <w:style w:type="table" w:customStyle="1" w:styleId="18">
    <w:name w:val="18"/>
    <w:basedOn w:val="TableNormal10"/>
    <w:rsid w:val="00A9725F"/>
    <w:tblPr>
      <w:tblStyleRowBandSize w:val="1"/>
      <w:tblStyleColBandSize w:val="1"/>
      <w:tblCellMar>
        <w:left w:w="70" w:type="dxa"/>
        <w:right w:w="70" w:type="dxa"/>
      </w:tblCellMar>
    </w:tblPr>
  </w:style>
  <w:style w:type="table" w:customStyle="1" w:styleId="17">
    <w:name w:val="17"/>
    <w:basedOn w:val="TableNormal10"/>
    <w:rsid w:val="00A9725F"/>
    <w:tblPr>
      <w:tblStyleRowBandSize w:val="1"/>
      <w:tblStyleColBandSize w:val="1"/>
      <w:tblCellMar>
        <w:left w:w="108" w:type="dxa"/>
        <w:right w:w="108" w:type="dxa"/>
      </w:tblCellMar>
    </w:tblPr>
  </w:style>
  <w:style w:type="table" w:customStyle="1" w:styleId="16">
    <w:name w:val="16"/>
    <w:basedOn w:val="TableNormal10"/>
    <w:rsid w:val="00A9725F"/>
    <w:tblPr>
      <w:tblStyleRowBandSize w:val="1"/>
      <w:tblStyleColBandSize w:val="1"/>
      <w:tblCellMar>
        <w:left w:w="108" w:type="dxa"/>
        <w:right w:w="108" w:type="dxa"/>
      </w:tblCellMar>
    </w:tblPr>
  </w:style>
  <w:style w:type="table" w:customStyle="1" w:styleId="15">
    <w:name w:val="15"/>
    <w:basedOn w:val="TableNormal10"/>
    <w:rsid w:val="00A9725F"/>
    <w:tblPr>
      <w:tblStyleRowBandSize w:val="1"/>
      <w:tblStyleColBandSize w:val="1"/>
      <w:tblCellMar>
        <w:left w:w="70" w:type="dxa"/>
        <w:right w:w="70" w:type="dxa"/>
      </w:tblCellMar>
    </w:tblPr>
  </w:style>
  <w:style w:type="table" w:customStyle="1" w:styleId="14">
    <w:name w:val="14"/>
    <w:basedOn w:val="TableNormal10"/>
    <w:rsid w:val="00A9725F"/>
    <w:tblPr>
      <w:tblStyleRowBandSize w:val="1"/>
      <w:tblStyleColBandSize w:val="1"/>
      <w:tblCellMar>
        <w:left w:w="108" w:type="dxa"/>
        <w:right w:w="108" w:type="dxa"/>
      </w:tblCellMar>
    </w:tblPr>
  </w:style>
  <w:style w:type="table" w:customStyle="1" w:styleId="13">
    <w:name w:val="13"/>
    <w:basedOn w:val="TableNormal10"/>
    <w:rsid w:val="00A9725F"/>
    <w:tblPr>
      <w:tblStyleRowBandSize w:val="1"/>
      <w:tblStyleColBandSize w:val="1"/>
      <w:tblCellMar>
        <w:left w:w="115" w:type="dxa"/>
        <w:right w:w="115" w:type="dxa"/>
      </w:tblCellMar>
    </w:tblPr>
  </w:style>
  <w:style w:type="table" w:customStyle="1" w:styleId="12">
    <w:name w:val="12"/>
    <w:basedOn w:val="TableNormal10"/>
    <w:rsid w:val="00A9725F"/>
    <w:tblPr>
      <w:tblStyleRowBandSize w:val="1"/>
      <w:tblStyleColBandSize w:val="1"/>
      <w:tblCellMar>
        <w:left w:w="70" w:type="dxa"/>
        <w:right w:w="70" w:type="dxa"/>
      </w:tblCellMar>
    </w:tblPr>
  </w:style>
  <w:style w:type="table" w:customStyle="1" w:styleId="11">
    <w:name w:val="11"/>
    <w:basedOn w:val="TableNormal10"/>
    <w:rsid w:val="00A9725F"/>
    <w:tblPr>
      <w:tblStyleRowBandSize w:val="1"/>
      <w:tblStyleColBandSize w:val="1"/>
      <w:tblCellMar>
        <w:left w:w="70" w:type="dxa"/>
        <w:right w:w="70" w:type="dxa"/>
      </w:tblCellMar>
    </w:tblPr>
  </w:style>
  <w:style w:type="table" w:customStyle="1" w:styleId="10">
    <w:name w:val="10"/>
    <w:basedOn w:val="TableNormal10"/>
    <w:rsid w:val="00A9725F"/>
    <w:tblPr>
      <w:tblStyleRowBandSize w:val="1"/>
      <w:tblStyleColBandSize w:val="1"/>
      <w:tblCellMar>
        <w:left w:w="115" w:type="dxa"/>
        <w:right w:w="115" w:type="dxa"/>
      </w:tblCellMar>
    </w:tblPr>
  </w:style>
  <w:style w:type="table" w:customStyle="1" w:styleId="9">
    <w:name w:val="9"/>
    <w:basedOn w:val="TableNormal10"/>
    <w:rsid w:val="00A9725F"/>
    <w:tblPr>
      <w:tblStyleRowBandSize w:val="1"/>
      <w:tblStyleColBandSize w:val="1"/>
      <w:tblCellMar>
        <w:left w:w="70" w:type="dxa"/>
        <w:right w:w="70" w:type="dxa"/>
      </w:tblCellMar>
    </w:tblPr>
  </w:style>
  <w:style w:type="table" w:customStyle="1" w:styleId="8">
    <w:name w:val="8"/>
    <w:basedOn w:val="TableNormal10"/>
    <w:rsid w:val="00A9725F"/>
    <w:tblPr>
      <w:tblStyleRowBandSize w:val="1"/>
      <w:tblStyleColBandSize w:val="1"/>
      <w:tblCellMar>
        <w:left w:w="108" w:type="dxa"/>
        <w:right w:w="108" w:type="dxa"/>
      </w:tblCellMar>
    </w:tblPr>
  </w:style>
  <w:style w:type="table" w:customStyle="1" w:styleId="7">
    <w:name w:val="7"/>
    <w:basedOn w:val="TableNormal10"/>
    <w:rsid w:val="00A9725F"/>
    <w:tblPr>
      <w:tblStyleRowBandSize w:val="1"/>
      <w:tblStyleColBandSize w:val="1"/>
      <w:tblCellMar>
        <w:left w:w="108" w:type="dxa"/>
        <w:right w:w="108" w:type="dxa"/>
      </w:tblCellMar>
    </w:tblPr>
  </w:style>
  <w:style w:type="table" w:customStyle="1" w:styleId="6">
    <w:name w:val="6"/>
    <w:basedOn w:val="TableNormal10"/>
    <w:rsid w:val="00A9725F"/>
    <w:tblPr>
      <w:tblStyleRowBandSize w:val="1"/>
      <w:tblStyleColBandSize w:val="1"/>
      <w:tblCellMar>
        <w:left w:w="108" w:type="dxa"/>
        <w:right w:w="108" w:type="dxa"/>
      </w:tblCellMar>
    </w:tblPr>
  </w:style>
  <w:style w:type="table" w:customStyle="1" w:styleId="5">
    <w:name w:val="5"/>
    <w:basedOn w:val="TableNormal10"/>
    <w:rsid w:val="00A9725F"/>
    <w:tblPr>
      <w:tblStyleRowBandSize w:val="1"/>
      <w:tblStyleColBandSize w:val="1"/>
      <w:tblCellMar>
        <w:left w:w="70" w:type="dxa"/>
        <w:right w:w="70" w:type="dxa"/>
      </w:tblCellMar>
    </w:tblPr>
  </w:style>
  <w:style w:type="table" w:customStyle="1" w:styleId="4">
    <w:name w:val="4"/>
    <w:basedOn w:val="TableNormal10"/>
    <w:rsid w:val="00A9725F"/>
    <w:tblPr>
      <w:tblStyleRowBandSize w:val="1"/>
      <w:tblStyleColBandSize w:val="1"/>
      <w:tblCellMar>
        <w:left w:w="108" w:type="dxa"/>
        <w:right w:w="108" w:type="dxa"/>
      </w:tblCellMar>
    </w:tblPr>
  </w:style>
  <w:style w:type="table" w:customStyle="1" w:styleId="2">
    <w:name w:val="2"/>
    <w:basedOn w:val="TableNormal10"/>
    <w:rsid w:val="00A9725F"/>
    <w:tblPr>
      <w:tblStyleRowBandSize w:val="1"/>
      <w:tblStyleColBandSize w:val="1"/>
      <w:tblCellMar>
        <w:left w:w="115" w:type="dxa"/>
        <w:right w:w="115" w:type="dxa"/>
      </w:tblCellMar>
    </w:tblPr>
  </w:style>
  <w:style w:type="numbering" w:customStyle="1" w:styleId="Estilo2">
    <w:name w:val="Estilo2"/>
    <w:uiPriority w:val="99"/>
    <w:rsid w:val="00A9725F"/>
  </w:style>
  <w:style w:type="paragraph" w:customStyle="1" w:styleId="Hu-Texto">
    <w:name w:val="Hu-Texto"/>
    <w:basedOn w:val="Normal"/>
    <w:rsid w:val="006F781C"/>
    <w:pPr>
      <w:widowControl w:val="0"/>
      <w:adjustRightInd w:val="0"/>
      <w:spacing w:after="0" w:line="240" w:lineRule="auto"/>
      <w:jc w:val="both"/>
      <w:textAlignment w:val="baseline"/>
    </w:pPr>
    <w:rPr>
      <w:rFonts w:ascii="Tahoma" w:eastAsia="Times New Roman" w:hAnsi="Tahoma" w:cs="Tahoma"/>
      <w:sz w:val="22"/>
      <w:szCs w:val="22"/>
    </w:rPr>
  </w:style>
  <w:style w:type="character" w:customStyle="1" w:styleId="CaptionChar">
    <w:name w:val="Caption Char"/>
    <w:aliases w:val="Caption Char Char Char Char Char Char,ECH figuras Char,(Tabla Char,...) Char,Tabla Char,Figura Car Char,Figura Car Car Char,Tabla1 Char,Tabla2 Char,Título tabla/gráfica Char,Título tabla/gráfica1 Char,Título tabla/gráfica2 Char"/>
    <w:link w:val="Caption"/>
    <w:locked/>
    <w:rsid w:val="006F781C"/>
    <w:rPr>
      <w:rFonts w:ascii="Times New Roman" w:eastAsia="Times New Roman" w:hAnsi="Times New Roman" w:cs="Times New Roman"/>
      <w:b/>
      <w:bCs/>
      <w:color w:val="4472C4" w:themeColor="accent1"/>
      <w:kern w:val="0"/>
      <w:sz w:val="18"/>
      <w:szCs w:val="18"/>
      <w:lang w:val="es-ES" w:eastAsia="es-ES"/>
    </w:rPr>
  </w:style>
  <w:style w:type="paragraph" w:customStyle="1" w:styleId="msonormal0">
    <w:name w:val="msonormal"/>
    <w:basedOn w:val="Normal"/>
    <w:rsid w:val="006F78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6F78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F781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6F781C"/>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6">
    <w:name w:val="xl66"/>
    <w:basedOn w:val="Normal"/>
    <w:rsid w:val="006F781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67">
    <w:name w:val="xl67"/>
    <w:basedOn w:val="Normal"/>
    <w:rsid w:val="006F781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
    <w:rsid w:val="006F78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6F781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
    <w:rsid w:val="006F781C"/>
    <w:pP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Normal"/>
    <w:rsid w:val="006F781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font5">
    <w:name w:val="font5"/>
    <w:basedOn w:val="Normal"/>
    <w:rsid w:val="006F781C"/>
    <w:pPr>
      <w:spacing w:before="100" w:beforeAutospacing="1" w:after="100" w:afterAutospacing="1" w:line="240" w:lineRule="auto"/>
    </w:pPr>
    <w:rPr>
      <w:rFonts w:ascii="Tahoma" w:eastAsia="Times New Roman" w:hAnsi="Tahoma" w:cs="Tahoma"/>
      <w:color w:val="000000"/>
      <w:sz w:val="12"/>
      <w:szCs w:val="12"/>
    </w:rPr>
  </w:style>
  <w:style w:type="paragraph" w:customStyle="1" w:styleId="font6">
    <w:name w:val="font6"/>
    <w:basedOn w:val="Normal"/>
    <w:rsid w:val="006F781C"/>
    <w:pPr>
      <w:spacing w:before="100" w:beforeAutospacing="1" w:after="100" w:afterAutospacing="1" w:line="240" w:lineRule="auto"/>
    </w:pPr>
    <w:rPr>
      <w:rFonts w:ascii="Tahoma" w:eastAsia="Times New Roman" w:hAnsi="Tahoma" w:cs="Tahoma"/>
      <w:color w:val="000000"/>
      <w:sz w:val="12"/>
      <w:szCs w:val="12"/>
    </w:rPr>
  </w:style>
  <w:style w:type="paragraph" w:customStyle="1" w:styleId="font7">
    <w:name w:val="font7"/>
    <w:basedOn w:val="Normal"/>
    <w:rsid w:val="006F781C"/>
    <w:pPr>
      <w:spacing w:before="100" w:beforeAutospacing="1" w:after="100" w:afterAutospacing="1" w:line="240" w:lineRule="auto"/>
    </w:pPr>
    <w:rPr>
      <w:rFonts w:ascii="Tahoma" w:eastAsia="Times New Roman" w:hAnsi="Tahoma" w:cs="Tahoma"/>
      <w:i/>
      <w:iCs/>
      <w:color w:val="000000"/>
      <w:sz w:val="12"/>
      <w:szCs w:val="12"/>
    </w:rPr>
  </w:style>
  <w:style w:type="paragraph" w:customStyle="1" w:styleId="font8">
    <w:name w:val="font8"/>
    <w:basedOn w:val="Normal"/>
    <w:rsid w:val="006F781C"/>
    <w:pPr>
      <w:spacing w:before="100" w:beforeAutospacing="1" w:after="100" w:afterAutospacing="1" w:line="240" w:lineRule="auto"/>
    </w:pPr>
    <w:rPr>
      <w:rFonts w:ascii="Tahoma" w:eastAsia="Times New Roman" w:hAnsi="Tahoma" w:cs="Tahoma"/>
      <w:i/>
      <w:iCs/>
      <w:color w:val="000000"/>
      <w:sz w:val="12"/>
      <w:szCs w:val="12"/>
    </w:rPr>
  </w:style>
  <w:style w:type="character" w:styleId="Emphasis">
    <w:name w:val="Emphasis"/>
    <w:basedOn w:val="DefaultParagraphFont"/>
    <w:uiPriority w:val="20"/>
    <w:qFormat/>
    <w:rsid w:val="006F781C"/>
    <w:rPr>
      <w:i/>
      <w:iCs/>
    </w:rPr>
  </w:style>
  <w:style w:type="table" w:styleId="GridTable6Colorful-Accent6">
    <w:name w:val="Grid Table 6 Colorful Accent 6"/>
    <w:basedOn w:val="TableNormal"/>
    <w:uiPriority w:val="51"/>
    <w:rsid w:val="006F781C"/>
    <w:pPr>
      <w:spacing w:after="0" w:line="240" w:lineRule="auto"/>
    </w:pPr>
    <w:rPr>
      <w:color w:val="538135" w:themeColor="accent6" w:themeShade="BF"/>
      <w:lang w:val="en-US"/>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6">
    <w:name w:val="Grid Table 2 Accent 6"/>
    <w:basedOn w:val="TableNormal"/>
    <w:uiPriority w:val="47"/>
    <w:rsid w:val="006F781C"/>
    <w:pPr>
      <w:spacing w:after="0" w:line="240" w:lineRule="auto"/>
    </w:pPr>
    <w:rPr>
      <w:lang w:val="en-US"/>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a">
    <w:name w:val="a"/>
    <w:basedOn w:val="DefaultParagraphFont"/>
    <w:rsid w:val="006F781C"/>
  </w:style>
  <w:style w:type="character" w:customStyle="1" w:styleId="l6">
    <w:name w:val="l6"/>
    <w:basedOn w:val="DefaultParagraphFont"/>
    <w:rsid w:val="006F781C"/>
  </w:style>
  <w:style w:type="character" w:customStyle="1" w:styleId="l7">
    <w:name w:val="l7"/>
    <w:basedOn w:val="DefaultParagraphFont"/>
    <w:rsid w:val="006F781C"/>
  </w:style>
  <w:style w:type="character" w:customStyle="1" w:styleId="l8">
    <w:name w:val="l8"/>
    <w:basedOn w:val="DefaultParagraphFont"/>
    <w:rsid w:val="006F781C"/>
  </w:style>
  <w:style w:type="character" w:customStyle="1" w:styleId="l10">
    <w:name w:val="l10"/>
    <w:basedOn w:val="DefaultParagraphFont"/>
    <w:rsid w:val="006F781C"/>
  </w:style>
  <w:style w:type="paragraph" w:styleId="TOC6">
    <w:name w:val="toc 6"/>
    <w:basedOn w:val="Normal"/>
    <w:next w:val="Normal"/>
    <w:autoRedefine/>
    <w:uiPriority w:val="39"/>
    <w:unhideWhenUsed/>
    <w:rsid w:val="006F781C"/>
    <w:pPr>
      <w:spacing w:after="100" w:line="259" w:lineRule="auto"/>
      <w:ind w:left="1100"/>
    </w:pPr>
    <w:rPr>
      <w:sz w:val="22"/>
      <w:szCs w:val="22"/>
    </w:rPr>
  </w:style>
  <w:style w:type="paragraph" w:styleId="TOC7">
    <w:name w:val="toc 7"/>
    <w:basedOn w:val="Normal"/>
    <w:next w:val="Normal"/>
    <w:autoRedefine/>
    <w:uiPriority w:val="39"/>
    <w:unhideWhenUsed/>
    <w:rsid w:val="006F781C"/>
    <w:pPr>
      <w:spacing w:after="100" w:line="259" w:lineRule="auto"/>
      <w:ind w:left="1320"/>
    </w:pPr>
    <w:rPr>
      <w:sz w:val="22"/>
      <w:szCs w:val="22"/>
    </w:rPr>
  </w:style>
  <w:style w:type="paragraph" w:styleId="TOC8">
    <w:name w:val="toc 8"/>
    <w:basedOn w:val="Normal"/>
    <w:next w:val="Normal"/>
    <w:autoRedefine/>
    <w:uiPriority w:val="39"/>
    <w:unhideWhenUsed/>
    <w:rsid w:val="006F781C"/>
    <w:pPr>
      <w:spacing w:after="100" w:line="259" w:lineRule="auto"/>
      <w:ind w:left="1540"/>
    </w:pPr>
    <w:rPr>
      <w:sz w:val="22"/>
      <w:szCs w:val="22"/>
    </w:rPr>
  </w:style>
  <w:style w:type="paragraph" w:styleId="TOC9">
    <w:name w:val="toc 9"/>
    <w:basedOn w:val="Normal"/>
    <w:next w:val="Normal"/>
    <w:autoRedefine/>
    <w:uiPriority w:val="39"/>
    <w:unhideWhenUsed/>
    <w:rsid w:val="006F781C"/>
    <w:pPr>
      <w:spacing w:after="100" w:line="259" w:lineRule="auto"/>
      <w:ind w:left="1760"/>
    </w:pPr>
    <w:rPr>
      <w:sz w:val="22"/>
      <w:szCs w:val="22"/>
    </w:rPr>
  </w:style>
  <w:style w:type="paragraph" w:customStyle="1" w:styleId="Chapter">
    <w:name w:val="Chapter"/>
    <w:basedOn w:val="Normal"/>
    <w:next w:val="Normal"/>
    <w:uiPriority w:val="99"/>
    <w:rsid w:val="00FA7AED"/>
    <w:pPr>
      <w:keepNext/>
      <w:numPr>
        <w:numId w:val="43"/>
      </w:numPr>
      <w:tabs>
        <w:tab w:val="left" w:pos="1440"/>
      </w:tabs>
      <w:spacing w:before="240" w:after="240" w:line="240" w:lineRule="auto"/>
      <w:jc w:val="center"/>
    </w:pPr>
    <w:rPr>
      <w:rFonts w:ascii="Times New Roman Bold" w:eastAsia="Times New Roman" w:hAnsi="Times New Roman Bold" w:cs="Times New Roman"/>
      <w:b/>
      <w:bCs/>
      <w:smallCaps/>
      <w:sz w:val="24"/>
      <w:szCs w:val="24"/>
      <w:lang w:val="es-ES" w:eastAsia="es-ES"/>
    </w:rPr>
  </w:style>
  <w:style w:type="character" w:customStyle="1" w:styleId="mediumtext">
    <w:name w:val="medium_text"/>
    <w:basedOn w:val="DefaultParagraphFont"/>
    <w:uiPriority w:val="99"/>
    <w:rsid w:val="00FA7AED"/>
    <w:rPr>
      <w:rFonts w:cs="Times New Roman"/>
    </w:rPr>
  </w:style>
  <w:style w:type="character" w:customStyle="1" w:styleId="shorttext">
    <w:name w:val="short_text"/>
    <w:basedOn w:val="DefaultParagraphFont"/>
    <w:uiPriority w:val="99"/>
    <w:rsid w:val="00FA7AED"/>
    <w:rPr>
      <w:rFonts w:cs="Times New Roman"/>
    </w:rPr>
  </w:style>
  <w:style w:type="character" w:customStyle="1" w:styleId="longtext">
    <w:name w:val="long_text"/>
    <w:basedOn w:val="DefaultParagraphFont"/>
    <w:uiPriority w:val="99"/>
    <w:rsid w:val="00FA7AED"/>
    <w:rPr>
      <w:rFonts w:cs="Times New Roman"/>
    </w:rPr>
  </w:style>
  <w:style w:type="numbering" w:customStyle="1" w:styleId="Style1">
    <w:name w:val="Style1"/>
    <w:rsid w:val="00FA7AED"/>
  </w:style>
  <w:style w:type="paragraph" w:customStyle="1" w:styleId="Titulo4">
    <w:name w:val="Titulo 4"/>
    <w:basedOn w:val="ListParagraph"/>
    <w:next w:val="Heading4"/>
    <w:qFormat/>
    <w:rsid w:val="00FA7AED"/>
    <w:pPr>
      <w:numPr>
        <w:numId w:val="46"/>
      </w:numPr>
      <w:tabs>
        <w:tab w:val="left" w:pos="1134"/>
      </w:tabs>
      <w:contextualSpacing w:val="0"/>
      <w:jc w:val="both"/>
    </w:pPr>
    <w:rPr>
      <w:rFonts w:ascii="Tahoma" w:hAnsi="Tahoma" w:cs="Tahoma"/>
      <w:b/>
      <w:sz w:val="22"/>
      <w:szCs w:val="22"/>
      <w:lang w:val="es-ES_tradnl" w:eastAsia="es-MX"/>
    </w:rPr>
  </w:style>
  <w:style w:type="paragraph" w:customStyle="1" w:styleId="TEXTOINGRE">
    <w:name w:val="TEXTO INGRE"/>
    <w:basedOn w:val="Normal"/>
    <w:rsid w:val="00FA7AED"/>
    <w:pPr>
      <w:widowControl w:val="0"/>
      <w:spacing w:after="0" w:line="360" w:lineRule="auto"/>
    </w:pPr>
    <w:rPr>
      <w:rFonts w:ascii="CG Times" w:eastAsia="Times New Roman" w:hAnsi="CG Times" w:cs="Times New Roman"/>
      <w:snapToGrid w:val="0"/>
      <w:sz w:val="22"/>
      <w:szCs w:val="20"/>
      <w:lang w:val="es-ES_tradnl" w:eastAsia="es-ES"/>
    </w:rPr>
  </w:style>
  <w:style w:type="paragraph" w:customStyle="1" w:styleId="Hu1">
    <w:name w:val="Hu1"/>
    <w:basedOn w:val="Heading1"/>
    <w:rsid w:val="00FA7AED"/>
    <w:pPr>
      <w:widowControl w:val="0"/>
      <w:numPr>
        <w:numId w:val="47"/>
      </w:numPr>
      <w:adjustRightInd w:val="0"/>
      <w:jc w:val="both"/>
      <w:textAlignment w:val="baseline"/>
    </w:pPr>
    <w:rPr>
      <w:rFonts w:ascii="Tahoma" w:hAnsi="Tahoma" w:cs="Tahoma"/>
      <w:smallCaps w:val="0"/>
      <w:color w:val="auto"/>
      <w:kern w:val="32"/>
      <w:sz w:val="22"/>
      <w:szCs w:val="22"/>
      <w:lang w:val="es-BO" w:eastAsia="en-US"/>
    </w:rPr>
  </w:style>
  <w:style w:type="paragraph" w:customStyle="1" w:styleId="Hu2">
    <w:name w:val="Hu2"/>
    <w:basedOn w:val="Heading2"/>
    <w:rsid w:val="00FA7AED"/>
    <w:pPr>
      <w:keepLines w:val="0"/>
      <w:widowControl w:val="0"/>
      <w:numPr>
        <w:ilvl w:val="1"/>
        <w:numId w:val="47"/>
      </w:numPr>
      <w:adjustRightInd w:val="0"/>
      <w:spacing w:before="0" w:line="240" w:lineRule="auto"/>
      <w:jc w:val="both"/>
      <w:textAlignment w:val="baseline"/>
    </w:pPr>
    <w:rPr>
      <w:rFonts w:ascii="Tahoma" w:eastAsia="Times New Roman" w:hAnsi="Tahoma" w:cs="Tahoma"/>
      <w:b/>
      <w:bCs/>
      <w:iCs/>
      <w:color w:val="auto"/>
      <w:sz w:val="22"/>
      <w:szCs w:val="22"/>
    </w:rPr>
  </w:style>
  <w:style w:type="paragraph" w:customStyle="1" w:styleId="Hu3">
    <w:name w:val="Hu3"/>
    <w:basedOn w:val="Heading3"/>
    <w:rsid w:val="00FA7AED"/>
    <w:pPr>
      <w:widowControl w:val="0"/>
      <w:numPr>
        <w:ilvl w:val="2"/>
        <w:numId w:val="47"/>
      </w:numPr>
      <w:adjustRightInd w:val="0"/>
      <w:spacing w:before="0" w:after="0"/>
      <w:jc w:val="both"/>
      <w:textAlignment w:val="baseline"/>
    </w:pPr>
    <w:rPr>
      <w:rFonts w:ascii="Tahoma" w:hAnsi="Tahoma"/>
      <w:sz w:val="22"/>
      <w:szCs w:val="22"/>
      <w:lang w:val="es-BO" w:eastAsia="en-US"/>
    </w:rPr>
  </w:style>
  <w:style w:type="paragraph" w:customStyle="1" w:styleId="Hu4">
    <w:name w:val="Hu4"/>
    <w:basedOn w:val="Hu3"/>
    <w:rsid w:val="00FA7AED"/>
    <w:pPr>
      <w:numPr>
        <w:ilvl w:val="3"/>
      </w:numPr>
      <w:outlineLvl w:val="3"/>
    </w:pPr>
  </w:style>
  <w:style w:type="paragraph" w:customStyle="1" w:styleId="Hu5">
    <w:name w:val="Hu5"/>
    <w:basedOn w:val="Hu4"/>
    <w:rsid w:val="00FA7AED"/>
    <w:pPr>
      <w:numPr>
        <w:ilvl w:val="4"/>
      </w:numPr>
      <w:outlineLvl w:val="4"/>
    </w:pPr>
  </w:style>
  <w:style w:type="character" w:styleId="IntenseEmphasis">
    <w:name w:val="Intense Emphasis"/>
    <w:basedOn w:val="DefaultParagraphFont"/>
    <w:uiPriority w:val="99"/>
    <w:qFormat/>
    <w:rsid w:val="00084EAF"/>
    <w:rPr>
      <w:rFonts w:cs="Times New Roman"/>
      <w:b/>
      <w:i/>
      <w:color w:val="4F81BD"/>
    </w:rPr>
  </w:style>
  <w:style w:type="paragraph" w:customStyle="1" w:styleId="Nivel1deinforme">
    <w:name w:val="Nivel 1 de informe"/>
    <w:basedOn w:val="Heading1"/>
    <w:link w:val="Nivel1deinformeCar"/>
    <w:uiPriority w:val="99"/>
    <w:rsid w:val="00084EAF"/>
    <w:pPr>
      <w:keepNext w:val="0"/>
      <w:tabs>
        <w:tab w:val="clear" w:pos="1080"/>
      </w:tabs>
      <w:ind w:left="708" w:hanging="375"/>
    </w:pPr>
    <w:rPr>
      <w:rFonts w:ascii="Constantia" w:hAnsi="Constantia" w:cs="Tahoma"/>
      <w:bCs w:val="0"/>
      <w:color w:val="002060"/>
      <w:sz w:val="22"/>
      <w:szCs w:val="20"/>
      <w:lang w:eastAsia="en-US"/>
    </w:rPr>
  </w:style>
  <w:style w:type="character" w:customStyle="1" w:styleId="Nivel1deinformeCar">
    <w:name w:val="Nivel 1 de informe Car"/>
    <w:link w:val="Nivel1deinforme"/>
    <w:uiPriority w:val="99"/>
    <w:locked/>
    <w:rsid w:val="00084EAF"/>
    <w:rPr>
      <w:rFonts w:ascii="Constantia" w:eastAsia="Times New Roman" w:hAnsi="Constantia" w:cs="Tahoma"/>
      <w:b/>
      <w:smallCaps/>
      <w:color w:val="002060"/>
      <w:kern w:val="0"/>
      <w:szCs w:val="20"/>
      <w:lang w:val="es-ES_tradnl"/>
    </w:rPr>
  </w:style>
  <w:style w:type="paragraph" w:styleId="HTMLPreformatted">
    <w:name w:val="HTML Preformatted"/>
    <w:basedOn w:val="Normal"/>
    <w:link w:val="HTMLPreformattedChar"/>
    <w:uiPriority w:val="99"/>
    <w:rsid w:val="00084E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PreformattedChar">
    <w:name w:val="HTML Preformatted Char"/>
    <w:basedOn w:val="DefaultParagraphFont"/>
    <w:link w:val="HTMLPreformatted"/>
    <w:uiPriority w:val="99"/>
    <w:rsid w:val="00084EAF"/>
    <w:rPr>
      <w:rFonts w:ascii="Courier New" w:eastAsia="Times New Roman" w:hAnsi="Courier New" w:cs="Times New Roman"/>
      <w:kern w:val="0"/>
      <w:sz w:val="20"/>
      <w:szCs w:val="20"/>
      <w:lang w:eastAsia="es-BO"/>
    </w:rPr>
  </w:style>
  <w:style w:type="character" w:customStyle="1" w:styleId="normaltextrun">
    <w:name w:val="normaltextrun"/>
    <w:basedOn w:val="DefaultParagraphFont"/>
    <w:rsid w:val="009F173C"/>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table" w:customStyle="1" w:styleId="a3">
    <w:basedOn w:val="TableNormal2"/>
    <w:tblPr>
      <w:tblStyleRowBandSize w:val="1"/>
      <w:tblStyleColBandSize w:val="1"/>
      <w:tblCellMar>
        <w:left w:w="115" w:type="dxa"/>
        <w:right w:w="115" w:type="dxa"/>
      </w:tblCellMar>
    </w:tblPr>
  </w:style>
  <w:style w:type="table" w:customStyle="1" w:styleId="a4">
    <w:basedOn w:val="TableNormal2"/>
    <w:tblPr>
      <w:tblStyleRowBandSize w:val="1"/>
      <w:tblStyleColBandSize w:val="1"/>
      <w:tblCellMar>
        <w:left w:w="115" w:type="dxa"/>
        <w:right w:w="115" w:type="dxa"/>
      </w:tblCellMar>
    </w:tblPr>
  </w:style>
  <w:style w:type="table" w:customStyle="1" w:styleId="a5">
    <w:basedOn w:val="TableNormal2"/>
    <w:tblPr>
      <w:tblStyleRowBandSize w:val="1"/>
      <w:tblStyleColBandSize w:val="1"/>
      <w:tblCellMar>
        <w:left w:w="115" w:type="dxa"/>
        <w:right w:w="115" w:type="dxa"/>
      </w:tblCellMar>
    </w:tblPr>
  </w:style>
  <w:style w:type="table" w:customStyle="1" w:styleId="a6">
    <w:basedOn w:val="TableNormal2"/>
    <w:tblPr>
      <w:tblStyleRowBandSize w:val="1"/>
      <w:tblStyleColBandSize w:val="1"/>
      <w:tblCellMar>
        <w:left w:w="115" w:type="dxa"/>
        <w:right w:w="115" w:type="dxa"/>
      </w:tblCellMar>
    </w:tblPr>
  </w:style>
  <w:style w:type="table" w:customStyle="1" w:styleId="a7">
    <w:basedOn w:val="TableNormal2"/>
    <w:tblPr>
      <w:tblStyleRowBandSize w:val="1"/>
      <w:tblStyleColBandSize w:val="1"/>
      <w:tblCellMar>
        <w:left w:w="115" w:type="dxa"/>
        <w:right w:w="115" w:type="dxa"/>
      </w:tblCellMar>
    </w:tblPr>
  </w:style>
  <w:style w:type="table" w:customStyle="1" w:styleId="a8">
    <w:basedOn w:val="TableNormal2"/>
    <w:tblPr>
      <w:tblStyleRowBandSize w:val="1"/>
      <w:tblStyleColBandSize w:val="1"/>
      <w:tblCellMar>
        <w:left w:w="115" w:type="dxa"/>
        <w:right w:w="115" w:type="dxa"/>
      </w:tblCellMar>
    </w:tblPr>
  </w:style>
  <w:style w:type="table" w:customStyle="1" w:styleId="a9">
    <w:basedOn w:val="TableNormal2"/>
    <w:tblPr>
      <w:tblStyleRowBandSize w:val="1"/>
      <w:tblStyleColBandSize w:val="1"/>
      <w:tblCellMar>
        <w:left w:w="115" w:type="dxa"/>
        <w:right w:w="115" w:type="dxa"/>
      </w:tblCellMar>
    </w:tblPr>
  </w:style>
  <w:style w:type="table" w:customStyle="1" w:styleId="aa">
    <w:basedOn w:val="TableNormal2"/>
    <w:tblPr>
      <w:tblStyleRowBandSize w:val="1"/>
      <w:tblStyleColBandSize w:val="1"/>
      <w:tblCellMar>
        <w:left w:w="115" w:type="dxa"/>
        <w:right w:w="115" w:type="dxa"/>
      </w:tblCellMar>
    </w:tblPr>
  </w:style>
  <w:style w:type="table" w:customStyle="1" w:styleId="ab">
    <w:basedOn w:val="TableNormal2"/>
    <w:tblPr>
      <w:tblStyleRowBandSize w:val="1"/>
      <w:tblStyleColBandSize w:val="1"/>
      <w:tblCellMar>
        <w:left w:w="115" w:type="dxa"/>
        <w:right w:w="115" w:type="dxa"/>
      </w:tblCellMar>
    </w:tblPr>
  </w:style>
  <w:style w:type="table" w:customStyle="1" w:styleId="ac">
    <w:basedOn w:val="TableNormal2"/>
    <w:tblPr>
      <w:tblStyleRowBandSize w:val="1"/>
      <w:tblStyleColBandSize w:val="1"/>
      <w:tblCellMar>
        <w:left w:w="115" w:type="dxa"/>
        <w:right w:w="115" w:type="dxa"/>
      </w:tblCellMar>
    </w:tblPr>
  </w:style>
  <w:style w:type="table" w:customStyle="1" w:styleId="ad">
    <w:basedOn w:val="TableNormal2"/>
    <w:tblPr>
      <w:tblStyleRowBandSize w:val="1"/>
      <w:tblStyleColBandSize w:val="1"/>
      <w:tblCellMar>
        <w:left w:w="115" w:type="dxa"/>
        <w:right w:w="115" w:type="dxa"/>
      </w:tblCellMar>
    </w:tblPr>
  </w:style>
  <w:style w:type="table" w:customStyle="1" w:styleId="ae">
    <w:basedOn w:val="TableNormal2"/>
    <w:tblPr>
      <w:tblStyleRowBandSize w:val="1"/>
      <w:tblStyleColBandSize w:val="1"/>
      <w:tblCellMar>
        <w:left w:w="115" w:type="dxa"/>
        <w:right w:w="115" w:type="dxa"/>
      </w:tblCellMar>
    </w:tblPr>
  </w:style>
  <w:style w:type="table" w:customStyle="1" w:styleId="af">
    <w:basedOn w:val="TableNormal2"/>
    <w:tblPr>
      <w:tblStyleRowBandSize w:val="1"/>
      <w:tblStyleColBandSize w:val="1"/>
      <w:tblCellMar>
        <w:left w:w="115" w:type="dxa"/>
        <w:right w:w="115" w:type="dxa"/>
      </w:tblCellMar>
    </w:tblPr>
  </w:style>
  <w:style w:type="table" w:customStyle="1" w:styleId="af0">
    <w:basedOn w:val="TableNormal2"/>
    <w:tblPr>
      <w:tblStyleRowBandSize w:val="1"/>
      <w:tblStyleColBandSize w:val="1"/>
      <w:tblCellMar>
        <w:left w:w="115" w:type="dxa"/>
        <w:right w:w="115" w:type="dxa"/>
      </w:tblCellMar>
    </w:tblPr>
  </w:style>
  <w:style w:type="table" w:customStyle="1" w:styleId="af1">
    <w:basedOn w:val="TableNormal2"/>
    <w:tblPr>
      <w:tblStyleRowBandSize w:val="1"/>
      <w:tblStyleColBandSize w:val="1"/>
      <w:tblCellMar>
        <w:left w:w="115" w:type="dxa"/>
        <w:right w:w="115" w:type="dxa"/>
      </w:tblCellMar>
    </w:tblPr>
  </w:style>
  <w:style w:type="table" w:customStyle="1" w:styleId="af2">
    <w:basedOn w:val="TableNormal2"/>
    <w:tblPr>
      <w:tblStyleRowBandSize w:val="1"/>
      <w:tblStyleColBandSize w:val="1"/>
      <w:tblCellMar>
        <w:left w:w="115" w:type="dxa"/>
        <w:right w:w="115" w:type="dxa"/>
      </w:tblCellMar>
    </w:tbl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left w:w="115" w:type="dxa"/>
        <w:right w:w="115" w:type="dxa"/>
      </w:tblCellMar>
    </w:tblPr>
  </w:style>
  <w:style w:type="table" w:customStyle="1" w:styleId="af5">
    <w:basedOn w:val="TableNormal2"/>
    <w:tblPr>
      <w:tblStyleRowBandSize w:val="1"/>
      <w:tblStyleColBandSize w:val="1"/>
      <w:tblCellMar>
        <w:left w:w="115" w:type="dxa"/>
        <w:right w:w="115" w:type="dxa"/>
      </w:tblCellMar>
    </w:tblPr>
  </w:style>
  <w:style w:type="table" w:customStyle="1" w:styleId="af6">
    <w:basedOn w:val="TableNormal2"/>
    <w:tblPr>
      <w:tblStyleRowBandSize w:val="1"/>
      <w:tblStyleColBandSize w:val="1"/>
      <w:tblCellMar>
        <w:left w:w="115" w:type="dxa"/>
        <w:right w:w="115" w:type="dxa"/>
      </w:tblCellMar>
    </w:tblPr>
  </w:style>
  <w:style w:type="table" w:customStyle="1" w:styleId="af7">
    <w:basedOn w:val="TableNormal2"/>
    <w:tblPr>
      <w:tblStyleRowBandSize w:val="1"/>
      <w:tblStyleColBandSize w:val="1"/>
      <w:tblCellMar>
        <w:left w:w="115" w:type="dxa"/>
        <w:right w:w="115" w:type="dxa"/>
      </w:tblCellMar>
    </w:tblPr>
  </w:style>
  <w:style w:type="table" w:customStyle="1" w:styleId="af8">
    <w:basedOn w:val="TableNormal2"/>
    <w:tblPr>
      <w:tblStyleRowBandSize w:val="1"/>
      <w:tblStyleColBandSize w:val="1"/>
      <w:tblCellMar>
        <w:left w:w="115" w:type="dxa"/>
        <w:right w:w="115" w:type="dxa"/>
      </w:tblCellMar>
    </w:tblPr>
  </w:style>
  <w:style w:type="table" w:customStyle="1" w:styleId="af9">
    <w:basedOn w:val="TableNormal2"/>
    <w:tblPr>
      <w:tblStyleRowBandSize w:val="1"/>
      <w:tblStyleColBandSize w:val="1"/>
      <w:tblCellMar>
        <w:left w:w="115" w:type="dxa"/>
        <w:right w:w="115" w:type="dxa"/>
      </w:tblCellMar>
    </w:tblPr>
  </w:style>
  <w:style w:type="table" w:customStyle="1" w:styleId="afa">
    <w:basedOn w:val="TableNormal2"/>
    <w:tblPr>
      <w:tblStyleRowBandSize w:val="1"/>
      <w:tblStyleColBandSize w:val="1"/>
      <w:tblCellMar>
        <w:left w:w="115" w:type="dxa"/>
        <w:right w:w="115" w:type="dxa"/>
      </w:tblCellMar>
    </w:tblPr>
  </w:style>
  <w:style w:type="table" w:customStyle="1" w:styleId="afb">
    <w:basedOn w:val="TableNormal2"/>
    <w:tblPr>
      <w:tblStyleRowBandSize w:val="1"/>
      <w:tblStyleColBandSize w:val="1"/>
      <w:tblCellMar>
        <w:left w:w="115" w:type="dxa"/>
        <w:right w:w="115" w:type="dxa"/>
      </w:tblCellMar>
    </w:tblPr>
  </w:style>
  <w:style w:type="table" w:customStyle="1" w:styleId="afc">
    <w:basedOn w:val="TableNormal2"/>
    <w:tblPr>
      <w:tblStyleRowBandSize w:val="1"/>
      <w:tblStyleColBandSize w:val="1"/>
      <w:tblCellMar>
        <w:left w:w="115" w:type="dxa"/>
        <w:right w:w="115" w:type="dxa"/>
      </w:tblCellMar>
    </w:tblPr>
  </w:style>
  <w:style w:type="table" w:customStyle="1" w:styleId="afd">
    <w:basedOn w:val="TableNormal2"/>
    <w:tblPr>
      <w:tblStyleRowBandSize w:val="1"/>
      <w:tblStyleColBandSize w:val="1"/>
      <w:tblCellMar>
        <w:left w:w="115" w:type="dxa"/>
        <w:right w:w="115" w:type="dxa"/>
      </w:tblCellMar>
    </w:tblPr>
  </w:style>
  <w:style w:type="table" w:customStyle="1" w:styleId="afe">
    <w:basedOn w:val="TableNormal2"/>
    <w:tblPr>
      <w:tblStyleRowBandSize w:val="1"/>
      <w:tblStyleColBandSize w:val="1"/>
      <w:tblCellMar>
        <w:left w:w="115" w:type="dxa"/>
        <w:right w:w="115" w:type="dxa"/>
      </w:tblCellMar>
    </w:tblPr>
  </w:style>
  <w:style w:type="table" w:customStyle="1" w:styleId="aff">
    <w:basedOn w:val="TableNormal2"/>
    <w:tblPr>
      <w:tblStyleRowBandSize w:val="1"/>
      <w:tblStyleColBandSize w:val="1"/>
      <w:tblCellMar>
        <w:left w:w="115" w:type="dxa"/>
        <w:right w:w="115" w:type="dxa"/>
      </w:tblCellMar>
    </w:tblPr>
  </w:style>
  <w:style w:type="table" w:customStyle="1" w:styleId="aff0">
    <w:basedOn w:val="TableNormal2"/>
    <w:tblPr>
      <w:tblStyleRowBandSize w:val="1"/>
      <w:tblStyleColBandSize w:val="1"/>
      <w:tblCellMar>
        <w:left w:w="115" w:type="dxa"/>
        <w:right w:w="115" w:type="dxa"/>
      </w:tblCellMar>
    </w:tblPr>
  </w:style>
  <w:style w:type="table" w:customStyle="1" w:styleId="aff1">
    <w:basedOn w:val="TableNormal2"/>
    <w:tblPr>
      <w:tblStyleRowBandSize w:val="1"/>
      <w:tblStyleColBandSize w:val="1"/>
      <w:tblCellMar>
        <w:left w:w="115" w:type="dxa"/>
        <w:right w:w="115" w:type="dxa"/>
      </w:tblCellMar>
    </w:tblPr>
  </w:style>
  <w:style w:type="table" w:customStyle="1" w:styleId="aff2">
    <w:basedOn w:val="TableNormal2"/>
    <w:tblPr>
      <w:tblStyleRowBandSize w:val="1"/>
      <w:tblStyleColBandSize w:val="1"/>
      <w:tblCellMar>
        <w:left w:w="115" w:type="dxa"/>
        <w:right w:w="115" w:type="dxa"/>
      </w:tblCellMar>
    </w:tblPr>
  </w:style>
  <w:style w:type="table" w:customStyle="1" w:styleId="aff3">
    <w:basedOn w:val="TableNormal2"/>
    <w:tblPr>
      <w:tblStyleRowBandSize w:val="1"/>
      <w:tblStyleColBandSize w:val="1"/>
      <w:tblCellMar>
        <w:left w:w="115" w:type="dxa"/>
        <w:right w:w="115" w:type="dxa"/>
      </w:tblCellMar>
    </w:tblPr>
  </w:style>
  <w:style w:type="table" w:customStyle="1" w:styleId="aff4">
    <w:basedOn w:val="TableNormal2"/>
    <w:tblPr>
      <w:tblStyleRowBandSize w:val="1"/>
      <w:tblStyleColBandSize w:val="1"/>
      <w:tblCellMar>
        <w:left w:w="115" w:type="dxa"/>
        <w:right w:w="115" w:type="dxa"/>
      </w:tblCellMar>
    </w:tblPr>
  </w:style>
  <w:style w:type="table" w:customStyle="1" w:styleId="aff5">
    <w:basedOn w:val="TableNormal2"/>
    <w:tblPr>
      <w:tblStyleRowBandSize w:val="1"/>
      <w:tblStyleColBandSize w:val="1"/>
      <w:tblCellMar>
        <w:left w:w="115" w:type="dxa"/>
        <w:right w:w="115" w:type="dxa"/>
      </w:tblCellMar>
    </w:tblPr>
  </w:style>
  <w:style w:type="table" w:customStyle="1" w:styleId="aff6">
    <w:basedOn w:val="TableNormal2"/>
    <w:tblPr>
      <w:tblStyleRowBandSize w:val="1"/>
      <w:tblStyleColBandSize w:val="1"/>
      <w:tblCellMar>
        <w:left w:w="115" w:type="dxa"/>
        <w:right w:w="115" w:type="dxa"/>
      </w:tblCellMar>
    </w:tblPr>
  </w:style>
  <w:style w:type="table" w:customStyle="1" w:styleId="aff7">
    <w:basedOn w:val="TableNormal2"/>
    <w:tblPr>
      <w:tblStyleRowBandSize w:val="1"/>
      <w:tblStyleColBandSize w:val="1"/>
      <w:tblCellMar>
        <w:left w:w="115" w:type="dxa"/>
        <w:right w:w="115" w:type="dxa"/>
      </w:tblCellMar>
    </w:tblPr>
  </w:style>
  <w:style w:type="table" w:customStyle="1" w:styleId="aff8">
    <w:basedOn w:val="TableNormal2"/>
    <w:tblPr>
      <w:tblStyleRowBandSize w:val="1"/>
      <w:tblStyleColBandSize w:val="1"/>
      <w:tblCellMar>
        <w:left w:w="115" w:type="dxa"/>
        <w:right w:w="115" w:type="dxa"/>
      </w:tblCellMar>
    </w:tblPr>
  </w:style>
  <w:style w:type="table" w:customStyle="1" w:styleId="aff9">
    <w:basedOn w:val="TableNormal2"/>
    <w:rPr>
      <w:color w:val="538135"/>
    </w:rPr>
    <w:tblPr>
      <w:tblStyleRowBandSize w:val="1"/>
      <w:tblStyleColBandSize w:val="1"/>
      <w:tblCellMar>
        <w:left w:w="108" w:type="dxa"/>
        <w:right w:w="108" w:type="dxa"/>
      </w:tblCellMar>
    </w:tblPr>
  </w:style>
  <w:style w:type="table" w:customStyle="1" w:styleId="affa">
    <w:basedOn w:val="TableNormal2"/>
    <w:rPr>
      <w:color w:val="538135"/>
    </w:rPr>
    <w:tblPr>
      <w:tblStyleRowBandSize w:val="1"/>
      <w:tblStyleColBandSize w:val="1"/>
      <w:tblCellMar>
        <w:left w:w="108" w:type="dxa"/>
        <w:right w:w="108" w:type="dxa"/>
      </w:tblCellMar>
    </w:tblPr>
  </w:style>
  <w:style w:type="table" w:customStyle="1" w:styleId="affb">
    <w:basedOn w:val="TableNormal2"/>
    <w:rPr>
      <w:color w:val="538135"/>
    </w:rPr>
    <w:tblPr>
      <w:tblStyleRowBandSize w:val="1"/>
      <w:tblStyleColBandSize w:val="1"/>
      <w:tblCellMar>
        <w:left w:w="108" w:type="dxa"/>
        <w:right w:w="108" w:type="dxa"/>
      </w:tblCellMar>
    </w:tblPr>
  </w:style>
  <w:style w:type="table" w:customStyle="1" w:styleId="affc">
    <w:basedOn w:val="TableNormal2"/>
    <w:rPr>
      <w:color w:val="538135"/>
    </w:rPr>
    <w:tblPr>
      <w:tblStyleRowBandSize w:val="1"/>
      <w:tblStyleColBandSize w:val="1"/>
      <w:tblCellMar>
        <w:left w:w="108" w:type="dxa"/>
        <w:right w:w="108" w:type="dxa"/>
      </w:tblCellMar>
    </w:tblPr>
  </w:style>
  <w:style w:type="table" w:customStyle="1" w:styleId="affd">
    <w:basedOn w:val="TableNormal2"/>
    <w:tblPr>
      <w:tblStyleRowBandSize w:val="1"/>
      <w:tblStyleColBandSize w:val="1"/>
      <w:tblCellMar>
        <w:left w:w="70" w:type="dxa"/>
        <w:right w:w="70" w:type="dxa"/>
      </w:tblCellMar>
    </w:tblPr>
  </w:style>
  <w:style w:type="table" w:customStyle="1" w:styleId="affe">
    <w:basedOn w:val="TableNormal2"/>
    <w:tblPr>
      <w:tblStyleRowBandSize w:val="1"/>
      <w:tblStyleColBandSize w:val="1"/>
      <w:tblCellMar>
        <w:left w:w="70" w:type="dxa"/>
        <w:right w:w="70" w:type="dxa"/>
      </w:tblCellMar>
    </w:tblPr>
  </w:style>
  <w:style w:type="table" w:customStyle="1" w:styleId="afff">
    <w:basedOn w:val="TableNormal2"/>
    <w:tblPr>
      <w:tblStyleRowBandSize w:val="1"/>
      <w:tblStyleColBandSize w:val="1"/>
      <w:tblCellMar>
        <w:left w:w="70" w:type="dxa"/>
        <w:right w:w="70" w:type="dxa"/>
      </w:tblCellMar>
    </w:tblPr>
  </w:style>
  <w:style w:type="table" w:customStyle="1" w:styleId="afff0">
    <w:basedOn w:val="TableNormal2"/>
    <w:tblPr>
      <w:tblStyleRowBandSize w:val="1"/>
      <w:tblStyleColBandSize w:val="1"/>
      <w:tblCellMar>
        <w:left w:w="70" w:type="dxa"/>
        <w:right w:w="70" w:type="dxa"/>
      </w:tblCellMar>
    </w:tblPr>
  </w:style>
  <w:style w:type="table" w:customStyle="1" w:styleId="afff1">
    <w:basedOn w:val="TableNormal2"/>
    <w:rPr>
      <w:color w:val="538135"/>
    </w:rPr>
    <w:tblPr>
      <w:tblStyleRowBandSize w:val="1"/>
      <w:tblStyleColBandSize w:val="1"/>
      <w:tblCellMar>
        <w:left w:w="108" w:type="dxa"/>
        <w:right w:w="108" w:type="dxa"/>
      </w:tblCellMar>
    </w:tblPr>
  </w:style>
  <w:style w:type="table" w:customStyle="1" w:styleId="afff2">
    <w:basedOn w:val="TableNormal2"/>
    <w:tblPr>
      <w:tblStyleRowBandSize w:val="1"/>
      <w:tblStyleColBandSize w:val="1"/>
      <w:tblCellMar>
        <w:left w:w="70" w:type="dxa"/>
        <w:right w:w="70" w:type="dxa"/>
      </w:tblCellMar>
    </w:tblPr>
  </w:style>
  <w:style w:type="table" w:customStyle="1" w:styleId="afff3">
    <w:basedOn w:val="TableNormal2"/>
    <w:tblPr>
      <w:tblStyleRowBandSize w:val="1"/>
      <w:tblStyleColBandSize w:val="1"/>
      <w:tblCellMar>
        <w:left w:w="70" w:type="dxa"/>
        <w:right w:w="70" w:type="dxa"/>
      </w:tblCellMar>
    </w:tblPr>
  </w:style>
  <w:style w:type="table" w:customStyle="1" w:styleId="afff4">
    <w:basedOn w:val="TableNormal2"/>
    <w:tblPr>
      <w:tblStyleRowBandSize w:val="1"/>
      <w:tblStyleColBandSize w:val="1"/>
      <w:tblCellMar>
        <w:left w:w="70" w:type="dxa"/>
        <w:right w:w="70" w:type="dxa"/>
      </w:tblCellMar>
    </w:tblPr>
  </w:style>
  <w:style w:type="table" w:customStyle="1" w:styleId="afff5">
    <w:basedOn w:val="TableNormal2"/>
    <w:tblPr>
      <w:tblStyleRowBandSize w:val="1"/>
      <w:tblStyleColBandSize w:val="1"/>
      <w:tblCellMar>
        <w:left w:w="70" w:type="dxa"/>
        <w:right w:w="70" w:type="dxa"/>
      </w:tblCellMar>
    </w:tblPr>
  </w:style>
  <w:style w:type="table" w:customStyle="1" w:styleId="afff6">
    <w:basedOn w:val="TableNormal2"/>
    <w:rPr>
      <w:color w:val="538135"/>
    </w:rPr>
    <w:tblPr>
      <w:tblStyleRowBandSize w:val="1"/>
      <w:tblStyleColBandSize w:val="1"/>
      <w:tblCellMar>
        <w:left w:w="108" w:type="dxa"/>
        <w:right w:w="108" w:type="dxa"/>
      </w:tblCellMar>
    </w:tblPr>
  </w:style>
  <w:style w:type="table" w:customStyle="1" w:styleId="afff7">
    <w:basedOn w:val="TableNormal2"/>
    <w:tblPr>
      <w:tblStyleRowBandSize w:val="1"/>
      <w:tblStyleColBandSize w:val="1"/>
      <w:tblCellMar>
        <w:left w:w="70" w:type="dxa"/>
        <w:right w:w="70" w:type="dxa"/>
      </w:tblCellMar>
    </w:tblPr>
  </w:style>
  <w:style w:type="table" w:customStyle="1" w:styleId="afff8">
    <w:basedOn w:val="TableNormal2"/>
    <w:tblPr>
      <w:tblStyleRowBandSize w:val="1"/>
      <w:tblStyleColBandSize w:val="1"/>
      <w:tblCellMar>
        <w:left w:w="70" w:type="dxa"/>
        <w:right w:w="70" w:type="dxa"/>
      </w:tblCellMar>
    </w:tblPr>
  </w:style>
  <w:style w:type="table" w:customStyle="1" w:styleId="afff9">
    <w:basedOn w:val="TableNormal2"/>
    <w:tblPr>
      <w:tblStyleRowBandSize w:val="1"/>
      <w:tblStyleColBandSize w:val="1"/>
      <w:tblCellMar>
        <w:left w:w="70" w:type="dxa"/>
        <w:right w:w="70" w:type="dxa"/>
      </w:tblCellMar>
    </w:tblPr>
  </w:style>
  <w:style w:type="table" w:customStyle="1" w:styleId="afffa">
    <w:basedOn w:val="TableNormal2"/>
    <w:tblPr>
      <w:tblStyleRowBandSize w:val="1"/>
      <w:tblStyleColBandSize w:val="1"/>
      <w:tblCellMar>
        <w:left w:w="70" w:type="dxa"/>
        <w:right w:w="70" w:type="dxa"/>
      </w:tblCellMar>
    </w:tblPr>
  </w:style>
  <w:style w:type="table" w:customStyle="1" w:styleId="afffb">
    <w:basedOn w:val="TableNormal2"/>
    <w:rPr>
      <w:color w:val="538135"/>
    </w:rPr>
    <w:tblPr>
      <w:tblStyleRowBandSize w:val="1"/>
      <w:tblStyleColBandSize w:val="1"/>
      <w:tblCellMar>
        <w:left w:w="108" w:type="dxa"/>
        <w:right w:w="108" w:type="dxa"/>
      </w:tblCellMar>
    </w:tblPr>
  </w:style>
  <w:style w:type="table" w:customStyle="1" w:styleId="afffc">
    <w:basedOn w:val="TableNormal2"/>
    <w:tblPr>
      <w:tblStyleRowBandSize w:val="1"/>
      <w:tblStyleColBandSize w:val="1"/>
      <w:tblCellMar>
        <w:left w:w="70" w:type="dxa"/>
        <w:right w:w="70" w:type="dxa"/>
      </w:tblCellMar>
    </w:tblPr>
  </w:style>
  <w:style w:type="table" w:customStyle="1" w:styleId="afffd">
    <w:basedOn w:val="TableNormal2"/>
    <w:tblPr>
      <w:tblStyleRowBandSize w:val="1"/>
      <w:tblStyleColBandSize w:val="1"/>
      <w:tblCellMar>
        <w:left w:w="70" w:type="dxa"/>
        <w:right w:w="70" w:type="dxa"/>
      </w:tblCellMar>
    </w:tblPr>
  </w:style>
  <w:style w:type="table" w:customStyle="1" w:styleId="afffe">
    <w:basedOn w:val="TableNormal2"/>
    <w:tblPr>
      <w:tblStyleRowBandSize w:val="1"/>
      <w:tblStyleColBandSize w:val="1"/>
      <w:tblCellMar>
        <w:left w:w="70" w:type="dxa"/>
        <w:right w:w="70" w:type="dxa"/>
      </w:tblCellMar>
    </w:tblPr>
  </w:style>
  <w:style w:type="table" w:customStyle="1" w:styleId="affff">
    <w:basedOn w:val="TableNormal2"/>
    <w:tblPr>
      <w:tblStyleRowBandSize w:val="1"/>
      <w:tblStyleColBandSize w:val="1"/>
      <w:tblCellMar>
        <w:left w:w="70" w:type="dxa"/>
        <w:right w:w="70" w:type="dxa"/>
      </w:tblCellMar>
    </w:tblPr>
  </w:style>
  <w:style w:type="table" w:customStyle="1" w:styleId="affff0">
    <w:basedOn w:val="TableNormal2"/>
    <w:rPr>
      <w:color w:val="538135"/>
    </w:rPr>
    <w:tblPr>
      <w:tblStyleRowBandSize w:val="1"/>
      <w:tblStyleColBandSize w:val="1"/>
      <w:tblCellMar>
        <w:left w:w="108" w:type="dxa"/>
        <w:right w:w="108" w:type="dxa"/>
      </w:tblCellMar>
    </w:tblPr>
  </w:style>
  <w:style w:type="table" w:customStyle="1" w:styleId="affff1">
    <w:basedOn w:val="TableNormal2"/>
    <w:tblPr>
      <w:tblStyleRowBandSize w:val="1"/>
      <w:tblStyleColBandSize w:val="1"/>
      <w:tblCellMar>
        <w:left w:w="70" w:type="dxa"/>
        <w:right w:w="70" w:type="dxa"/>
      </w:tblCellMar>
    </w:tblPr>
  </w:style>
  <w:style w:type="table" w:customStyle="1" w:styleId="affff2">
    <w:basedOn w:val="TableNormal2"/>
    <w:tblPr>
      <w:tblStyleRowBandSize w:val="1"/>
      <w:tblStyleColBandSize w:val="1"/>
      <w:tblCellMar>
        <w:left w:w="70" w:type="dxa"/>
        <w:right w:w="70" w:type="dxa"/>
      </w:tblCellMar>
    </w:tblPr>
  </w:style>
  <w:style w:type="table" w:customStyle="1" w:styleId="affff3">
    <w:basedOn w:val="TableNormal2"/>
    <w:tblPr>
      <w:tblStyleRowBandSize w:val="1"/>
      <w:tblStyleColBandSize w:val="1"/>
      <w:tblCellMar>
        <w:left w:w="70" w:type="dxa"/>
        <w:right w:w="70" w:type="dxa"/>
      </w:tblCellMar>
    </w:tblPr>
  </w:style>
  <w:style w:type="table" w:customStyle="1" w:styleId="affff4">
    <w:basedOn w:val="TableNormal2"/>
    <w:tblPr>
      <w:tblStyleRowBandSize w:val="1"/>
      <w:tblStyleColBandSize w:val="1"/>
      <w:tblCellMar>
        <w:left w:w="70" w:type="dxa"/>
        <w:right w:w="70" w:type="dxa"/>
      </w:tblCellMar>
    </w:tblPr>
  </w:style>
  <w:style w:type="table" w:customStyle="1" w:styleId="affff5">
    <w:basedOn w:val="TableNormal2"/>
    <w:rPr>
      <w:color w:val="538135"/>
    </w:rPr>
    <w:tblPr>
      <w:tblStyleRowBandSize w:val="1"/>
      <w:tblStyleColBandSize w:val="1"/>
      <w:tblCellMar>
        <w:left w:w="108" w:type="dxa"/>
        <w:right w:w="108" w:type="dxa"/>
      </w:tblCellMar>
    </w:tblPr>
  </w:style>
  <w:style w:type="table" w:customStyle="1" w:styleId="affff6">
    <w:basedOn w:val="TableNormal2"/>
    <w:rPr>
      <w:color w:val="538135"/>
    </w:rPr>
    <w:tblPr>
      <w:tblStyleRowBandSize w:val="1"/>
      <w:tblStyleColBandSize w:val="1"/>
      <w:tblCellMar>
        <w:left w:w="108" w:type="dxa"/>
        <w:right w:w="108" w:type="dxa"/>
      </w:tblCellMar>
    </w:tblPr>
  </w:style>
  <w:style w:type="table" w:customStyle="1" w:styleId="affff7">
    <w:basedOn w:val="TableNormal2"/>
    <w:rPr>
      <w:color w:val="538135"/>
    </w:rPr>
    <w:tblPr>
      <w:tblStyleRowBandSize w:val="1"/>
      <w:tblStyleColBandSize w:val="1"/>
      <w:tblCellMar>
        <w:left w:w="108" w:type="dxa"/>
        <w:right w:w="108" w:type="dxa"/>
      </w:tblCellMar>
    </w:tblPr>
  </w:style>
  <w:style w:type="table" w:customStyle="1" w:styleId="affff8">
    <w:basedOn w:val="TableNormal2"/>
    <w:rPr>
      <w:color w:val="538135"/>
    </w:rPr>
    <w:tblPr>
      <w:tblStyleRowBandSize w:val="1"/>
      <w:tblStyleColBandSize w:val="1"/>
      <w:tblCellMar>
        <w:left w:w="108" w:type="dxa"/>
        <w:right w:w="108" w:type="dxa"/>
      </w:tblCellMar>
    </w:tblPr>
  </w:style>
  <w:style w:type="table" w:customStyle="1" w:styleId="affff9">
    <w:basedOn w:val="TableNormal2"/>
    <w:rPr>
      <w:color w:val="538135"/>
    </w:rPr>
    <w:tblPr>
      <w:tblStyleRowBandSize w:val="1"/>
      <w:tblStyleColBandSize w:val="1"/>
      <w:tblCellMar>
        <w:left w:w="108" w:type="dxa"/>
        <w:right w:w="108" w:type="dxa"/>
      </w:tblCellMar>
    </w:tblPr>
  </w:style>
  <w:style w:type="table" w:customStyle="1" w:styleId="affffa">
    <w:basedOn w:val="TableNormal2"/>
    <w:rPr>
      <w:color w:val="538135"/>
    </w:rPr>
    <w:tblPr>
      <w:tblStyleRowBandSize w:val="1"/>
      <w:tblStyleColBandSize w:val="1"/>
      <w:tblCellMar>
        <w:left w:w="108" w:type="dxa"/>
        <w:right w:w="108" w:type="dxa"/>
      </w:tblCellMar>
    </w:tblPr>
  </w:style>
  <w:style w:type="table" w:customStyle="1" w:styleId="affffb">
    <w:basedOn w:val="TableNormal2"/>
    <w:rPr>
      <w:color w:val="538135"/>
    </w:rPr>
    <w:tblPr>
      <w:tblStyleRowBandSize w:val="1"/>
      <w:tblStyleColBandSize w:val="1"/>
      <w:tblCellMar>
        <w:left w:w="108" w:type="dxa"/>
        <w:right w:w="108" w:type="dxa"/>
      </w:tblCellMar>
    </w:tblPr>
  </w:style>
  <w:style w:type="table" w:customStyle="1" w:styleId="affffc">
    <w:basedOn w:val="TableNormal2"/>
    <w:rPr>
      <w:color w:val="538135"/>
    </w:rPr>
    <w:tblPr>
      <w:tblStyleRowBandSize w:val="1"/>
      <w:tblStyleColBandSize w:val="1"/>
      <w:tblCellMar>
        <w:left w:w="108" w:type="dxa"/>
        <w:right w:w="108" w:type="dxa"/>
      </w:tblCellMar>
    </w:tblPr>
  </w:style>
  <w:style w:type="table" w:customStyle="1" w:styleId="affffd">
    <w:basedOn w:val="TableNormal2"/>
    <w:rPr>
      <w:color w:val="538135"/>
    </w:rPr>
    <w:tblPr>
      <w:tblStyleRowBandSize w:val="1"/>
      <w:tblStyleColBandSize w:val="1"/>
      <w:tblCellMar>
        <w:left w:w="108" w:type="dxa"/>
        <w:right w:w="108" w:type="dxa"/>
      </w:tblCellMar>
    </w:tblPr>
  </w:style>
  <w:style w:type="table" w:customStyle="1" w:styleId="affffe">
    <w:basedOn w:val="TableNormal2"/>
    <w:rPr>
      <w:color w:val="538135"/>
    </w:rPr>
    <w:tblPr>
      <w:tblStyleRowBandSize w:val="1"/>
      <w:tblStyleColBandSize w:val="1"/>
      <w:tblCellMar>
        <w:left w:w="108" w:type="dxa"/>
        <w:right w:w="108" w:type="dxa"/>
      </w:tblCellMar>
    </w:tblPr>
  </w:style>
  <w:style w:type="table" w:customStyle="1" w:styleId="afffff">
    <w:basedOn w:val="TableNormal2"/>
    <w:rPr>
      <w:color w:val="538135"/>
    </w:rPr>
    <w:tblPr>
      <w:tblStyleRowBandSize w:val="1"/>
      <w:tblStyleColBandSize w:val="1"/>
      <w:tblCellMar>
        <w:left w:w="108" w:type="dxa"/>
        <w:right w:w="108" w:type="dxa"/>
      </w:tblCellMar>
    </w:tblPr>
  </w:style>
  <w:style w:type="table" w:customStyle="1" w:styleId="afffff0">
    <w:basedOn w:val="TableNormal2"/>
    <w:rPr>
      <w:color w:val="538135"/>
    </w:rPr>
    <w:tblPr>
      <w:tblStyleRowBandSize w:val="1"/>
      <w:tblStyleColBandSize w:val="1"/>
      <w:tblCellMar>
        <w:left w:w="108" w:type="dxa"/>
        <w:right w:w="108" w:type="dxa"/>
      </w:tblCellMar>
    </w:tblPr>
  </w:style>
  <w:style w:type="table" w:customStyle="1" w:styleId="afffff1">
    <w:basedOn w:val="TableNormal2"/>
    <w:rPr>
      <w:color w:val="538135"/>
    </w:rPr>
    <w:tblPr>
      <w:tblStyleRowBandSize w:val="1"/>
      <w:tblStyleColBandSize w:val="1"/>
      <w:tblCellMar>
        <w:left w:w="108" w:type="dxa"/>
        <w:right w:w="108" w:type="dxa"/>
      </w:tblCellMar>
    </w:tblPr>
  </w:style>
  <w:style w:type="table" w:customStyle="1" w:styleId="afffff2">
    <w:basedOn w:val="TableNormal2"/>
    <w:rPr>
      <w:color w:val="538135"/>
    </w:rPr>
    <w:tblPr>
      <w:tblStyleRowBandSize w:val="1"/>
      <w:tblStyleColBandSize w:val="1"/>
      <w:tblCellMar>
        <w:left w:w="108" w:type="dxa"/>
        <w:right w:w="108" w:type="dxa"/>
      </w:tblCellMar>
    </w:tblPr>
  </w:style>
  <w:style w:type="table" w:customStyle="1" w:styleId="afffff3">
    <w:basedOn w:val="TableNormal2"/>
    <w:rPr>
      <w:color w:val="538135"/>
    </w:rPr>
    <w:tblPr>
      <w:tblStyleRowBandSize w:val="1"/>
      <w:tblStyleColBandSize w:val="1"/>
      <w:tblCellMar>
        <w:left w:w="108" w:type="dxa"/>
        <w:right w:w="108" w:type="dxa"/>
      </w:tblCellMar>
    </w:tblPr>
  </w:style>
  <w:style w:type="table" w:customStyle="1" w:styleId="afffff4">
    <w:basedOn w:val="TableNormal2"/>
    <w:tblPr>
      <w:tblStyleRowBandSize w:val="1"/>
      <w:tblStyleColBandSize w:val="1"/>
      <w:tblCellMar>
        <w:left w:w="70" w:type="dxa"/>
        <w:right w:w="70" w:type="dxa"/>
      </w:tblCellMar>
    </w:tblPr>
  </w:style>
  <w:style w:type="table" w:customStyle="1" w:styleId="afffff5">
    <w:basedOn w:val="TableNormal2"/>
    <w:tblPr>
      <w:tblStyleRowBandSize w:val="1"/>
      <w:tblStyleColBandSize w:val="1"/>
      <w:tblCellMar>
        <w:left w:w="70" w:type="dxa"/>
        <w:right w:w="70" w:type="dxa"/>
      </w:tblCellMar>
    </w:tblPr>
  </w:style>
  <w:style w:type="table" w:customStyle="1" w:styleId="afffff6">
    <w:basedOn w:val="TableNormal2"/>
    <w:rPr>
      <w:color w:val="538135"/>
    </w:rPr>
    <w:tblPr>
      <w:tblStyleRowBandSize w:val="1"/>
      <w:tblStyleColBandSize w:val="1"/>
      <w:tblCellMar>
        <w:left w:w="108" w:type="dxa"/>
        <w:right w:w="108" w:type="dxa"/>
      </w:tblCellMar>
    </w:tblPr>
  </w:style>
  <w:style w:type="table" w:customStyle="1" w:styleId="afffff7">
    <w:basedOn w:val="TableNormal2"/>
    <w:tblPr>
      <w:tblStyleRowBandSize w:val="1"/>
      <w:tblStyleColBandSize w:val="1"/>
      <w:tblCellMar>
        <w:left w:w="70" w:type="dxa"/>
        <w:right w:w="70" w:type="dxa"/>
      </w:tblCellMar>
    </w:tblPr>
  </w:style>
  <w:style w:type="table" w:customStyle="1" w:styleId="afffff8">
    <w:basedOn w:val="TableNormal2"/>
    <w:rPr>
      <w:color w:val="538135"/>
    </w:rPr>
    <w:tblPr>
      <w:tblStyleRowBandSize w:val="1"/>
      <w:tblStyleColBandSize w:val="1"/>
      <w:tblCellMar>
        <w:left w:w="108" w:type="dxa"/>
        <w:right w:w="108" w:type="dxa"/>
      </w:tblCellMar>
    </w:tblPr>
  </w:style>
  <w:style w:type="table" w:customStyle="1" w:styleId="afffff9">
    <w:basedOn w:val="TableNormal2"/>
    <w:rPr>
      <w:color w:val="538135"/>
    </w:rPr>
    <w:tblPr>
      <w:tblStyleRowBandSize w:val="1"/>
      <w:tblStyleColBandSize w:val="1"/>
      <w:tblCellMar>
        <w:left w:w="108" w:type="dxa"/>
        <w:right w:w="108" w:type="dxa"/>
      </w:tblCellMar>
    </w:tblPr>
  </w:style>
  <w:style w:type="table" w:customStyle="1" w:styleId="afffffa">
    <w:basedOn w:val="TableNormal2"/>
    <w:rPr>
      <w:color w:val="538135"/>
    </w:rPr>
    <w:tblPr>
      <w:tblStyleRowBandSize w:val="1"/>
      <w:tblStyleColBandSize w:val="1"/>
      <w:tblCellMar>
        <w:left w:w="108" w:type="dxa"/>
        <w:right w:w="108" w:type="dxa"/>
      </w:tblCellMar>
    </w:tblPr>
  </w:style>
  <w:style w:type="table" w:customStyle="1" w:styleId="afffffb">
    <w:basedOn w:val="TableNormal2"/>
    <w:rPr>
      <w:color w:val="538135"/>
    </w:rPr>
    <w:tblPr>
      <w:tblStyleRowBandSize w:val="1"/>
      <w:tblStyleColBandSize w:val="1"/>
      <w:tblCellMar>
        <w:left w:w="108" w:type="dxa"/>
        <w:right w:w="108" w:type="dxa"/>
      </w:tblCellMar>
    </w:tblPr>
  </w:style>
  <w:style w:type="table" w:customStyle="1" w:styleId="afffffc">
    <w:basedOn w:val="TableNormal2"/>
    <w:rPr>
      <w:color w:val="538135"/>
    </w:rPr>
    <w:tblPr>
      <w:tblStyleRowBandSize w:val="1"/>
      <w:tblStyleColBandSize w:val="1"/>
      <w:tblCellMar>
        <w:left w:w="108" w:type="dxa"/>
        <w:right w:w="108" w:type="dxa"/>
      </w:tblCellMar>
    </w:tblPr>
  </w:style>
  <w:style w:type="table" w:customStyle="1" w:styleId="afffffd">
    <w:basedOn w:val="TableNormal2"/>
    <w:rPr>
      <w:color w:val="538135"/>
    </w:rPr>
    <w:tblPr>
      <w:tblStyleRowBandSize w:val="1"/>
      <w:tblStyleColBandSize w:val="1"/>
      <w:tblCellMar>
        <w:left w:w="108" w:type="dxa"/>
        <w:right w:w="108" w:type="dxa"/>
      </w:tblCellMar>
    </w:tblPr>
  </w:style>
  <w:style w:type="table" w:customStyle="1" w:styleId="afffffe">
    <w:basedOn w:val="TableNormal2"/>
    <w:rPr>
      <w:color w:val="538135"/>
    </w:rPr>
    <w:tblPr>
      <w:tblStyleRowBandSize w:val="1"/>
      <w:tblStyleColBandSize w:val="1"/>
      <w:tblCellMar>
        <w:left w:w="108" w:type="dxa"/>
        <w:right w:w="108" w:type="dxa"/>
      </w:tblCellMar>
    </w:tblPr>
  </w:style>
  <w:style w:type="table" w:customStyle="1" w:styleId="affffff">
    <w:basedOn w:val="TableNormal2"/>
    <w:rPr>
      <w:color w:val="538135"/>
    </w:rPr>
    <w:tblPr>
      <w:tblStyleRowBandSize w:val="1"/>
      <w:tblStyleColBandSize w:val="1"/>
      <w:tblCellMar>
        <w:left w:w="108" w:type="dxa"/>
        <w:right w:w="108" w:type="dxa"/>
      </w:tblCellMar>
    </w:tblPr>
  </w:style>
  <w:style w:type="table" w:customStyle="1" w:styleId="affffff0">
    <w:basedOn w:val="TableNormal2"/>
    <w:rPr>
      <w:color w:val="538135"/>
    </w:rPr>
    <w:tblPr>
      <w:tblStyleRowBandSize w:val="1"/>
      <w:tblStyleColBandSize w:val="1"/>
      <w:tblCellMar>
        <w:left w:w="108" w:type="dxa"/>
        <w:right w:w="108" w:type="dxa"/>
      </w:tblCellMar>
    </w:tblPr>
  </w:style>
  <w:style w:type="table" w:customStyle="1" w:styleId="affffff1">
    <w:basedOn w:val="TableNormal2"/>
    <w:rPr>
      <w:color w:val="538135"/>
    </w:rPr>
    <w:tblPr>
      <w:tblStyleRowBandSize w:val="1"/>
      <w:tblStyleColBandSize w:val="1"/>
      <w:tblCellMar>
        <w:left w:w="108" w:type="dxa"/>
        <w:right w:w="108" w:type="dxa"/>
      </w:tblCellMar>
    </w:tblPr>
  </w:style>
  <w:style w:type="table" w:customStyle="1" w:styleId="affffff2">
    <w:basedOn w:val="TableNormal2"/>
    <w:rPr>
      <w:color w:val="538135"/>
    </w:rPr>
    <w:tblPr>
      <w:tblStyleRowBandSize w:val="1"/>
      <w:tblStyleColBandSize w:val="1"/>
      <w:tblCellMar>
        <w:left w:w="108" w:type="dxa"/>
        <w:right w:w="108" w:type="dxa"/>
      </w:tblCellMar>
    </w:tblPr>
  </w:style>
  <w:style w:type="table" w:customStyle="1" w:styleId="affffff3">
    <w:basedOn w:val="TableNormal2"/>
    <w:rPr>
      <w:color w:val="538135"/>
    </w:rPr>
    <w:tblPr>
      <w:tblStyleRowBandSize w:val="1"/>
      <w:tblStyleColBandSize w:val="1"/>
      <w:tblCellMar>
        <w:left w:w="108" w:type="dxa"/>
        <w:right w:w="108" w:type="dxa"/>
      </w:tblCellMar>
    </w:tblPr>
  </w:style>
  <w:style w:type="table" w:customStyle="1" w:styleId="affffff4">
    <w:basedOn w:val="TableNormal2"/>
    <w:rPr>
      <w:color w:val="538135"/>
    </w:rPr>
    <w:tblPr>
      <w:tblStyleRowBandSize w:val="1"/>
      <w:tblStyleColBandSize w:val="1"/>
      <w:tblCellMar>
        <w:left w:w="108" w:type="dxa"/>
        <w:right w:w="108" w:type="dxa"/>
      </w:tblCellMar>
    </w:tblPr>
  </w:style>
  <w:style w:type="table" w:customStyle="1" w:styleId="affffff5">
    <w:basedOn w:val="TableNormal2"/>
    <w:rPr>
      <w:color w:val="538135"/>
    </w:rPr>
    <w:tblPr>
      <w:tblStyleRowBandSize w:val="1"/>
      <w:tblStyleColBandSize w:val="1"/>
      <w:tblCellMar>
        <w:left w:w="108" w:type="dxa"/>
        <w:right w:w="108" w:type="dxa"/>
      </w:tblCellMar>
    </w:tblPr>
  </w:style>
  <w:style w:type="table" w:customStyle="1" w:styleId="affffff6">
    <w:basedOn w:val="TableNormal2"/>
    <w:rPr>
      <w:color w:val="538135"/>
    </w:rPr>
    <w:tblPr>
      <w:tblStyleRowBandSize w:val="1"/>
      <w:tblStyleColBandSize w:val="1"/>
      <w:tblCellMar>
        <w:left w:w="108" w:type="dxa"/>
        <w:right w:w="108" w:type="dxa"/>
      </w:tblCellMar>
    </w:tblPr>
  </w:style>
  <w:style w:type="table" w:customStyle="1" w:styleId="affffff7">
    <w:basedOn w:val="TableNormal2"/>
    <w:rPr>
      <w:color w:val="538135"/>
    </w:rPr>
    <w:tblPr>
      <w:tblStyleRowBandSize w:val="1"/>
      <w:tblStyleColBandSize w:val="1"/>
      <w:tblCellMar>
        <w:left w:w="108" w:type="dxa"/>
        <w:right w:w="108" w:type="dxa"/>
      </w:tblCellMar>
    </w:tblPr>
  </w:style>
  <w:style w:type="table" w:customStyle="1" w:styleId="affffff8">
    <w:basedOn w:val="TableNormal2"/>
    <w:rPr>
      <w:color w:val="538135"/>
    </w:rPr>
    <w:tblPr>
      <w:tblStyleRowBandSize w:val="1"/>
      <w:tblStyleColBandSize w:val="1"/>
      <w:tblCellMar>
        <w:left w:w="108" w:type="dxa"/>
        <w:right w:w="108" w:type="dxa"/>
      </w:tblCellMar>
    </w:tblPr>
  </w:style>
  <w:style w:type="table" w:customStyle="1" w:styleId="affffff9">
    <w:basedOn w:val="TableNormal2"/>
    <w:rPr>
      <w:color w:val="538135"/>
    </w:rPr>
    <w:tblPr>
      <w:tblStyleRowBandSize w:val="1"/>
      <w:tblStyleColBandSize w:val="1"/>
      <w:tblCellMar>
        <w:left w:w="108" w:type="dxa"/>
        <w:right w:w="108" w:type="dxa"/>
      </w:tblCellMar>
    </w:tblPr>
  </w:style>
  <w:style w:type="table" w:customStyle="1" w:styleId="affffffa">
    <w:basedOn w:val="TableNormal2"/>
    <w:rPr>
      <w:color w:val="538135"/>
    </w:rPr>
    <w:tblPr>
      <w:tblStyleRowBandSize w:val="1"/>
      <w:tblStyleColBandSize w:val="1"/>
      <w:tblCellMar>
        <w:left w:w="108" w:type="dxa"/>
        <w:right w:w="108" w:type="dxa"/>
      </w:tblCellMar>
    </w:tblPr>
  </w:style>
  <w:style w:type="table" w:customStyle="1" w:styleId="affffffb">
    <w:basedOn w:val="TableNormal2"/>
    <w:rPr>
      <w:color w:val="538135"/>
    </w:rPr>
    <w:tblPr>
      <w:tblStyleRowBandSize w:val="1"/>
      <w:tblStyleColBandSize w:val="1"/>
      <w:tblCellMar>
        <w:left w:w="108" w:type="dxa"/>
        <w:right w:w="108" w:type="dxa"/>
      </w:tblCellMar>
    </w:tblPr>
  </w:style>
  <w:style w:type="table" w:customStyle="1" w:styleId="affffffc">
    <w:basedOn w:val="TableNormal2"/>
    <w:rPr>
      <w:color w:val="538135"/>
    </w:rPr>
    <w:tblPr>
      <w:tblStyleRowBandSize w:val="1"/>
      <w:tblStyleColBandSize w:val="1"/>
      <w:tblCellMar>
        <w:left w:w="108" w:type="dxa"/>
        <w:right w:w="108" w:type="dxa"/>
      </w:tblCellMar>
    </w:tblPr>
  </w:style>
  <w:style w:type="table" w:customStyle="1" w:styleId="affffffd">
    <w:basedOn w:val="TableNormal2"/>
    <w:rPr>
      <w:color w:val="538135"/>
    </w:rPr>
    <w:tblPr>
      <w:tblStyleRowBandSize w:val="1"/>
      <w:tblStyleColBandSize w:val="1"/>
      <w:tblCellMar>
        <w:left w:w="108" w:type="dxa"/>
        <w:right w:w="108" w:type="dxa"/>
      </w:tblCellMar>
    </w:tblPr>
  </w:style>
  <w:style w:type="table" w:customStyle="1" w:styleId="affffffe">
    <w:basedOn w:val="TableNormal2"/>
    <w:rPr>
      <w:color w:val="538135"/>
    </w:rPr>
    <w:tblPr>
      <w:tblStyleRowBandSize w:val="1"/>
      <w:tblStyleColBandSize w:val="1"/>
      <w:tblCellMar>
        <w:left w:w="108" w:type="dxa"/>
        <w:right w:w="108" w:type="dxa"/>
      </w:tblCellMar>
    </w:tblPr>
  </w:style>
  <w:style w:type="table" w:customStyle="1" w:styleId="afffffff">
    <w:basedOn w:val="TableNormal2"/>
    <w:rPr>
      <w:color w:val="538135"/>
    </w:rPr>
    <w:tblPr>
      <w:tblStyleRowBandSize w:val="1"/>
      <w:tblStyleColBandSize w:val="1"/>
      <w:tblCellMar>
        <w:left w:w="108" w:type="dxa"/>
        <w:right w:w="108" w:type="dxa"/>
      </w:tblCellMar>
    </w:tblPr>
  </w:style>
  <w:style w:type="table" w:customStyle="1" w:styleId="afffffff0">
    <w:basedOn w:val="TableNormal2"/>
    <w:rPr>
      <w:color w:val="538135"/>
    </w:rPr>
    <w:tblPr>
      <w:tblStyleRowBandSize w:val="1"/>
      <w:tblStyleColBandSize w:val="1"/>
      <w:tblCellMar>
        <w:left w:w="108" w:type="dxa"/>
        <w:right w:w="108" w:type="dxa"/>
      </w:tblCellMar>
    </w:tblPr>
  </w:style>
  <w:style w:type="table" w:customStyle="1" w:styleId="afffffff1">
    <w:basedOn w:val="TableNormal2"/>
    <w:tblPr>
      <w:tblStyleRowBandSize w:val="1"/>
      <w:tblStyleColBandSize w:val="1"/>
    </w:tblPr>
  </w:style>
  <w:style w:type="table" w:customStyle="1" w:styleId="afffffff2">
    <w:basedOn w:val="TableNormal2"/>
    <w:rPr>
      <w:color w:val="538135"/>
    </w:rPr>
    <w:tblPr>
      <w:tblStyleRowBandSize w:val="1"/>
      <w:tblStyleColBandSize w:val="1"/>
      <w:tblCellMar>
        <w:left w:w="108" w:type="dxa"/>
        <w:right w:w="108" w:type="dxa"/>
      </w:tblCellMar>
    </w:tblPr>
  </w:style>
  <w:style w:type="table" w:customStyle="1" w:styleId="afffffff3">
    <w:basedOn w:val="TableNormal2"/>
    <w:rPr>
      <w:color w:val="538135"/>
    </w:rPr>
    <w:tblPr>
      <w:tblStyleRowBandSize w:val="1"/>
      <w:tblStyleColBandSize w:val="1"/>
      <w:tblCellMar>
        <w:left w:w="108" w:type="dxa"/>
        <w:right w:w="108" w:type="dxa"/>
      </w:tblCellMar>
    </w:tblPr>
  </w:style>
  <w:style w:type="table" w:customStyle="1" w:styleId="afffffff4">
    <w:basedOn w:val="TableNormal2"/>
    <w:rPr>
      <w:color w:val="538135"/>
    </w:rPr>
    <w:tblPr>
      <w:tblStyleRowBandSize w:val="1"/>
      <w:tblStyleColBandSize w:val="1"/>
      <w:tblCellMar>
        <w:left w:w="108" w:type="dxa"/>
        <w:right w:w="108" w:type="dxa"/>
      </w:tblCellMar>
    </w:tblPr>
  </w:style>
  <w:style w:type="table" w:customStyle="1" w:styleId="afffffff5">
    <w:basedOn w:val="TableNormal2"/>
    <w:tblPr>
      <w:tblStyleRowBandSize w:val="1"/>
      <w:tblStyleColBandSize w:val="1"/>
    </w:tblPr>
  </w:style>
  <w:style w:type="table" w:customStyle="1" w:styleId="afffffff6">
    <w:basedOn w:val="TableNormal2"/>
    <w:rPr>
      <w:color w:val="538135"/>
    </w:rPr>
    <w:tblPr>
      <w:tblStyleRowBandSize w:val="1"/>
      <w:tblStyleColBandSize w:val="1"/>
      <w:tblCellMar>
        <w:left w:w="108" w:type="dxa"/>
        <w:right w:w="108" w:type="dxa"/>
      </w:tblCellMar>
    </w:tblPr>
  </w:style>
  <w:style w:type="table" w:customStyle="1" w:styleId="afffffff7">
    <w:basedOn w:val="TableNormal2"/>
    <w:rPr>
      <w:color w:val="538135"/>
    </w:rPr>
    <w:tblPr>
      <w:tblStyleRowBandSize w:val="1"/>
      <w:tblStyleColBandSize w:val="1"/>
      <w:tblCellMar>
        <w:left w:w="108" w:type="dxa"/>
        <w:right w:w="108" w:type="dxa"/>
      </w:tblCellMar>
    </w:tblPr>
  </w:style>
  <w:style w:type="table" w:customStyle="1" w:styleId="afffffff8">
    <w:basedOn w:val="TableNormal2"/>
    <w:rPr>
      <w:color w:val="538135"/>
    </w:rPr>
    <w:tblPr>
      <w:tblStyleRowBandSize w:val="1"/>
      <w:tblStyleColBandSize w:val="1"/>
      <w:tblCellMar>
        <w:left w:w="108" w:type="dxa"/>
        <w:right w:w="108" w:type="dxa"/>
      </w:tblCellMar>
    </w:tblPr>
  </w:style>
  <w:style w:type="table" w:customStyle="1" w:styleId="afffffff9">
    <w:basedOn w:val="TableNormal2"/>
    <w:rPr>
      <w:color w:val="538135"/>
    </w:rPr>
    <w:tblPr>
      <w:tblStyleRowBandSize w:val="1"/>
      <w:tblStyleColBandSize w:val="1"/>
      <w:tblCellMar>
        <w:left w:w="108" w:type="dxa"/>
        <w:right w:w="108" w:type="dxa"/>
      </w:tblCellMar>
    </w:tblPr>
  </w:style>
  <w:style w:type="table" w:customStyle="1" w:styleId="afffffffa">
    <w:basedOn w:val="TableNormal2"/>
    <w:rPr>
      <w:color w:val="538135"/>
    </w:rPr>
    <w:tblPr>
      <w:tblStyleRowBandSize w:val="1"/>
      <w:tblStyleColBandSize w:val="1"/>
      <w:tblCellMar>
        <w:left w:w="108" w:type="dxa"/>
        <w:right w:w="108" w:type="dxa"/>
      </w:tblCellMar>
    </w:tblPr>
  </w:style>
  <w:style w:type="table" w:customStyle="1" w:styleId="afffffffb">
    <w:basedOn w:val="TableNormal2"/>
    <w:rPr>
      <w:color w:val="538135"/>
    </w:rPr>
    <w:tblPr>
      <w:tblStyleRowBandSize w:val="1"/>
      <w:tblStyleColBandSize w:val="1"/>
      <w:tblCellMar>
        <w:left w:w="108" w:type="dxa"/>
        <w:right w:w="108" w:type="dxa"/>
      </w:tblCellMar>
    </w:tblPr>
  </w:style>
  <w:style w:type="table" w:customStyle="1" w:styleId="afffffffc">
    <w:basedOn w:val="TableNormal2"/>
    <w:rPr>
      <w:color w:val="538135"/>
    </w:rPr>
    <w:tblPr>
      <w:tblStyleRowBandSize w:val="1"/>
      <w:tblStyleColBandSize w:val="1"/>
      <w:tblCellMar>
        <w:left w:w="108" w:type="dxa"/>
        <w:right w:w="108" w:type="dxa"/>
      </w:tblCellMar>
    </w:tblPr>
  </w:style>
  <w:style w:type="table" w:customStyle="1" w:styleId="afffffffd">
    <w:basedOn w:val="TableNormal2"/>
    <w:rPr>
      <w:color w:val="538135"/>
    </w:rPr>
    <w:tblPr>
      <w:tblStyleRowBandSize w:val="1"/>
      <w:tblStyleColBandSize w:val="1"/>
      <w:tblCellMar>
        <w:left w:w="108" w:type="dxa"/>
        <w:right w:w="108" w:type="dxa"/>
      </w:tblCellMar>
    </w:tblPr>
  </w:style>
  <w:style w:type="table" w:customStyle="1" w:styleId="afffffffe">
    <w:basedOn w:val="TableNormal2"/>
    <w:rPr>
      <w:color w:val="538135"/>
    </w:rPr>
    <w:tblPr>
      <w:tblStyleRowBandSize w:val="1"/>
      <w:tblStyleColBandSize w:val="1"/>
      <w:tblCellMar>
        <w:left w:w="108" w:type="dxa"/>
        <w:right w:w="108" w:type="dxa"/>
      </w:tblCellMar>
    </w:tblPr>
  </w:style>
  <w:style w:type="table" w:customStyle="1" w:styleId="affffffff">
    <w:basedOn w:val="TableNormal2"/>
    <w:rPr>
      <w:color w:val="538135"/>
    </w:rPr>
    <w:tblPr>
      <w:tblStyleRowBandSize w:val="1"/>
      <w:tblStyleColBandSize w:val="1"/>
      <w:tblCellMar>
        <w:left w:w="108" w:type="dxa"/>
        <w:right w:w="108" w:type="dxa"/>
      </w:tblCellMar>
    </w:tblPr>
  </w:style>
  <w:style w:type="table" w:customStyle="1" w:styleId="affffffff0">
    <w:basedOn w:val="TableNormal2"/>
    <w:rPr>
      <w:color w:val="538135"/>
    </w:rPr>
    <w:tblPr>
      <w:tblStyleRowBandSize w:val="1"/>
      <w:tblStyleColBandSize w:val="1"/>
      <w:tblCellMar>
        <w:left w:w="108" w:type="dxa"/>
        <w:right w:w="108" w:type="dxa"/>
      </w:tblCellMar>
    </w:tblPr>
  </w:style>
  <w:style w:type="table" w:customStyle="1" w:styleId="affffffff1">
    <w:basedOn w:val="TableNormal2"/>
    <w:rPr>
      <w:color w:val="538135"/>
    </w:rPr>
    <w:tblPr>
      <w:tblStyleRowBandSize w:val="1"/>
      <w:tblStyleColBandSize w:val="1"/>
      <w:tblCellMar>
        <w:left w:w="108" w:type="dxa"/>
        <w:right w:w="108" w:type="dxa"/>
      </w:tblCellMar>
    </w:tblPr>
  </w:style>
  <w:style w:type="table" w:customStyle="1" w:styleId="affffffff2">
    <w:basedOn w:val="TableNormal2"/>
    <w:rPr>
      <w:color w:val="538135"/>
    </w:rPr>
    <w:tblPr>
      <w:tblStyleRowBandSize w:val="1"/>
      <w:tblStyleColBandSize w:val="1"/>
      <w:tblCellMar>
        <w:left w:w="108" w:type="dxa"/>
        <w:right w:w="108" w:type="dxa"/>
      </w:tblCellMar>
    </w:tblPr>
  </w:style>
  <w:style w:type="table" w:customStyle="1" w:styleId="affffffff3">
    <w:basedOn w:val="TableNormal2"/>
    <w:rPr>
      <w:color w:val="538135"/>
    </w:rPr>
    <w:tblPr>
      <w:tblStyleRowBandSize w:val="1"/>
      <w:tblStyleColBandSize w:val="1"/>
      <w:tblCellMar>
        <w:left w:w="108" w:type="dxa"/>
        <w:right w:w="108" w:type="dxa"/>
      </w:tblCellMar>
    </w:tblPr>
  </w:style>
  <w:style w:type="table" w:customStyle="1" w:styleId="affffffff4">
    <w:basedOn w:val="TableNormal2"/>
    <w:rPr>
      <w:color w:val="538135"/>
    </w:rPr>
    <w:tblPr>
      <w:tblStyleRowBandSize w:val="1"/>
      <w:tblStyleColBandSize w:val="1"/>
      <w:tblCellMar>
        <w:left w:w="108" w:type="dxa"/>
        <w:right w:w="108" w:type="dxa"/>
      </w:tblCellMar>
    </w:tblPr>
  </w:style>
  <w:style w:type="table" w:customStyle="1" w:styleId="affffffff5">
    <w:basedOn w:val="TableNormal2"/>
    <w:rPr>
      <w:color w:val="538135"/>
    </w:rPr>
    <w:tblPr>
      <w:tblStyleRowBandSize w:val="1"/>
      <w:tblStyleColBandSize w:val="1"/>
      <w:tblCellMar>
        <w:left w:w="108" w:type="dxa"/>
        <w:right w:w="108" w:type="dxa"/>
      </w:tblCellMar>
    </w:tblPr>
  </w:style>
  <w:style w:type="table" w:customStyle="1" w:styleId="affffffff6">
    <w:basedOn w:val="TableNormal2"/>
    <w:rPr>
      <w:color w:val="538135"/>
    </w:rPr>
    <w:tblPr>
      <w:tblStyleRowBandSize w:val="1"/>
      <w:tblStyleColBandSize w:val="1"/>
      <w:tblCellMar>
        <w:left w:w="108" w:type="dxa"/>
        <w:right w:w="108" w:type="dxa"/>
      </w:tblCellMar>
    </w:tblPr>
  </w:style>
  <w:style w:type="table" w:customStyle="1" w:styleId="affffffff7">
    <w:basedOn w:val="TableNormal2"/>
    <w:rPr>
      <w:color w:val="538135"/>
    </w:rPr>
    <w:tblPr>
      <w:tblStyleRowBandSize w:val="1"/>
      <w:tblStyleColBandSize w:val="1"/>
      <w:tblCellMar>
        <w:left w:w="108" w:type="dxa"/>
        <w:right w:w="108" w:type="dxa"/>
      </w:tblCellMar>
    </w:tblPr>
  </w:style>
  <w:style w:type="table" w:customStyle="1" w:styleId="affffffff8">
    <w:basedOn w:val="TableNormal2"/>
    <w:rPr>
      <w:color w:val="538135"/>
    </w:rPr>
    <w:tblPr>
      <w:tblStyleRowBandSize w:val="1"/>
      <w:tblStyleColBandSize w:val="1"/>
      <w:tblCellMar>
        <w:left w:w="108" w:type="dxa"/>
        <w:right w:w="108" w:type="dxa"/>
      </w:tblCellMar>
    </w:tblPr>
  </w:style>
  <w:style w:type="table" w:customStyle="1" w:styleId="affffffff9">
    <w:basedOn w:val="TableNormal2"/>
    <w:rPr>
      <w:color w:val="538135"/>
    </w:rPr>
    <w:tblPr>
      <w:tblStyleRowBandSize w:val="1"/>
      <w:tblStyleColBandSize w:val="1"/>
      <w:tblCellMar>
        <w:left w:w="108" w:type="dxa"/>
        <w:right w:w="108" w:type="dxa"/>
      </w:tblCellMar>
    </w:tblPr>
  </w:style>
  <w:style w:type="table" w:customStyle="1" w:styleId="affffffffa">
    <w:basedOn w:val="TableNormal2"/>
    <w:rPr>
      <w:color w:val="538135"/>
    </w:rPr>
    <w:tblPr>
      <w:tblStyleRowBandSize w:val="1"/>
      <w:tblStyleColBandSize w:val="1"/>
      <w:tblCellMar>
        <w:left w:w="108" w:type="dxa"/>
        <w:right w:w="108" w:type="dxa"/>
      </w:tblCellMar>
    </w:tblPr>
  </w:style>
  <w:style w:type="table" w:customStyle="1" w:styleId="affffffffb">
    <w:basedOn w:val="TableNormal2"/>
    <w:rPr>
      <w:color w:val="538135"/>
    </w:rPr>
    <w:tblPr>
      <w:tblStyleRowBandSize w:val="1"/>
      <w:tblStyleColBandSize w:val="1"/>
      <w:tblCellMar>
        <w:left w:w="108" w:type="dxa"/>
        <w:right w:w="108" w:type="dxa"/>
      </w:tblCellMar>
    </w:tblPr>
  </w:style>
  <w:style w:type="table" w:customStyle="1" w:styleId="affffffffc">
    <w:basedOn w:val="TableNormal2"/>
    <w:tblPr>
      <w:tblStyleRowBandSize w:val="1"/>
      <w:tblStyleColBandSize w:val="1"/>
      <w:tblCellMar>
        <w:left w:w="115" w:type="dxa"/>
        <w:right w:w="115" w:type="dxa"/>
      </w:tblCellMar>
    </w:tblPr>
  </w:style>
  <w:style w:type="table" w:customStyle="1" w:styleId="affffffffd">
    <w:basedOn w:val="TableNormal2"/>
    <w:tblPr>
      <w:tblStyleRowBandSize w:val="1"/>
      <w:tblStyleColBandSize w:val="1"/>
      <w:tblCellMar>
        <w:left w:w="115" w:type="dxa"/>
        <w:right w:w="115" w:type="dxa"/>
      </w:tblCellMar>
    </w:tblPr>
  </w:style>
  <w:style w:type="table" w:customStyle="1" w:styleId="affffffffe">
    <w:basedOn w:val="TableNormal2"/>
    <w:tblPr>
      <w:tblStyleRowBandSize w:val="1"/>
      <w:tblStyleColBandSize w:val="1"/>
      <w:tblCellMar>
        <w:left w:w="115" w:type="dxa"/>
        <w:right w:w="115" w:type="dxa"/>
      </w:tblCellMar>
    </w:tblPr>
  </w:style>
  <w:style w:type="table" w:customStyle="1" w:styleId="afffffffff">
    <w:basedOn w:val="TableNormal2"/>
    <w:tblPr>
      <w:tblStyleRowBandSize w:val="1"/>
      <w:tblStyleColBandSize w:val="1"/>
      <w:tblCellMar>
        <w:left w:w="115" w:type="dxa"/>
        <w:right w:w="115" w:type="dxa"/>
      </w:tblCellMar>
    </w:tblPr>
  </w:style>
  <w:style w:type="table" w:customStyle="1" w:styleId="afffffffff0">
    <w:basedOn w:val="TableNormal2"/>
    <w:tblPr>
      <w:tblStyleRowBandSize w:val="1"/>
      <w:tblStyleColBandSize w:val="1"/>
      <w:tblCellMar>
        <w:left w:w="115" w:type="dxa"/>
        <w:right w:w="115" w:type="dxa"/>
      </w:tblCellMar>
    </w:tblPr>
  </w:style>
  <w:style w:type="table" w:customStyle="1" w:styleId="afffffffff1">
    <w:basedOn w:val="TableNormal2"/>
    <w:tblPr>
      <w:tblStyleRowBandSize w:val="1"/>
      <w:tblStyleColBandSize w:val="1"/>
      <w:tblCellMar>
        <w:left w:w="115" w:type="dxa"/>
        <w:right w:w="115" w:type="dxa"/>
      </w:tblCellMar>
    </w:tblPr>
  </w:style>
  <w:style w:type="table" w:customStyle="1" w:styleId="afffffffff2">
    <w:basedOn w:val="TableNormal2"/>
    <w:rPr>
      <w:color w:val="538135"/>
    </w:rPr>
    <w:tblPr>
      <w:tblStyleRowBandSize w:val="1"/>
      <w:tblStyleColBandSize w:val="1"/>
      <w:tblCellMar>
        <w:left w:w="108" w:type="dxa"/>
        <w:right w:w="108" w:type="dxa"/>
      </w:tblCellMar>
    </w:tblPr>
  </w:style>
  <w:style w:type="table" w:customStyle="1" w:styleId="afffffffff3">
    <w:basedOn w:val="TableNormal2"/>
    <w:tblPr>
      <w:tblStyleRowBandSize w:val="1"/>
      <w:tblStyleColBandSize w:val="1"/>
      <w:tblCellMar>
        <w:left w:w="115" w:type="dxa"/>
        <w:right w:w="115" w:type="dxa"/>
      </w:tblCellMar>
    </w:tblPr>
  </w:style>
  <w:style w:type="table" w:customStyle="1" w:styleId="afffffffff4">
    <w:basedOn w:val="TableNormal2"/>
    <w:rPr>
      <w:color w:val="538135"/>
    </w:rPr>
    <w:tblPr>
      <w:tblStyleRowBandSize w:val="1"/>
      <w:tblStyleColBandSize w:val="1"/>
      <w:tblCellMar>
        <w:left w:w="108" w:type="dxa"/>
        <w:right w:w="108" w:type="dxa"/>
      </w:tblCellMar>
    </w:tblPr>
  </w:style>
  <w:style w:type="table" w:customStyle="1" w:styleId="afffffffff5">
    <w:basedOn w:val="TableNormal2"/>
    <w:rPr>
      <w:color w:val="538135"/>
    </w:rPr>
    <w:tblPr>
      <w:tblStyleRowBandSize w:val="1"/>
      <w:tblStyleColBandSize w:val="1"/>
      <w:tblCellMar>
        <w:left w:w="108" w:type="dxa"/>
        <w:right w:w="108" w:type="dxa"/>
      </w:tblCellMar>
    </w:tblPr>
  </w:style>
  <w:style w:type="table" w:customStyle="1" w:styleId="afffffffff6">
    <w:basedOn w:val="TableNormal2"/>
    <w:rPr>
      <w:color w:val="538135"/>
    </w:rPr>
    <w:tblPr>
      <w:tblStyleRowBandSize w:val="1"/>
      <w:tblStyleColBandSize w:val="1"/>
      <w:tblCellMar>
        <w:left w:w="108" w:type="dxa"/>
        <w:right w:w="108" w:type="dxa"/>
      </w:tblCellMar>
    </w:tblPr>
  </w:style>
  <w:style w:type="table" w:customStyle="1" w:styleId="afffffffff7">
    <w:basedOn w:val="TableNormal2"/>
    <w:rPr>
      <w:color w:val="538135"/>
    </w:rPr>
    <w:tblPr>
      <w:tblStyleRowBandSize w:val="1"/>
      <w:tblStyleColBandSize w:val="1"/>
      <w:tblCellMar>
        <w:left w:w="108" w:type="dxa"/>
        <w:right w:w="108" w:type="dxa"/>
      </w:tblCellMar>
    </w:tblPr>
  </w:style>
  <w:style w:type="table" w:customStyle="1" w:styleId="afffffffff8">
    <w:basedOn w:val="TableNormal2"/>
    <w:rPr>
      <w:color w:val="538135"/>
    </w:rPr>
    <w:tblPr>
      <w:tblStyleRowBandSize w:val="1"/>
      <w:tblStyleColBandSize w:val="1"/>
      <w:tblCellMar>
        <w:left w:w="108" w:type="dxa"/>
        <w:right w:w="108" w:type="dxa"/>
      </w:tblCellMar>
    </w:tblPr>
  </w:style>
  <w:style w:type="table" w:customStyle="1" w:styleId="afffffffff9">
    <w:basedOn w:val="TableNormal2"/>
    <w:rPr>
      <w:color w:val="538135"/>
    </w:rPr>
    <w:tblPr>
      <w:tblStyleRowBandSize w:val="1"/>
      <w:tblStyleColBandSize w:val="1"/>
      <w:tblCellMar>
        <w:left w:w="108" w:type="dxa"/>
        <w:right w:w="108" w:type="dxa"/>
      </w:tblCellMar>
    </w:tblPr>
  </w:style>
  <w:style w:type="table" w:customStyle="1" w:styleId="afffffffffa">
    <w:basedOn w:val="TableNormal2"/>
    <w:rPr>
      <w:color w:val="538135"/>
    </w:rPr>
    <w:tblPr>
      <w:tblStyleRowBandSize w:val="1"/>
      <w:tblStyleColBandSize w:val="1"/>
      <w:tblCellMar>
        <w:left w:w="108" w:type="dxa"/>
        <w:right w:w="108" w:type="dxa"/>
      </w:tblCellMar>
    </w:tblPr>
  </w:style>
  <w:style w:type="table" w:customStyle="1" w:styleId="afffffffffb">
    <w:basedOn w:val="TableNormal2"/>
    <w:rPr>
      <w:color w:val="538135"/>
    </w:rPr>
    <w:tblPr>
      <w:tblStyleRowBandSize w:val="1"/>
      <w:tblStyleColBandSize w:val="1"/>
      <w:tblCellMar>
        <w:left w:w="108" w:type="dxa"/>
        <w:right w:w="108" w:type="dxa"/>
      </w:tblCellMar>
    </w:tblPr>
  </w:style>
  <w:style w:type="table" w:customStyle="1" w:styleId="afffffffffc">
    <w:basedOn w:val="TableNormal2"/>
    <w:rPr>
      <w:color w:val="538135"/>
    </w:rPr>
    <w:tblPr>
      <w:tblStyleRowBandSize w:val="1"/>
      <w:tblStyleColBandSize w:val="1"/>
      <w:tblCellMar>
        <w:left w:w="108" w:type="dxa"/>
        <w:right w:w="108" w:type="dxa"/>
      </w:tblCellMar>
    </w:tblPr>
  </w:style>
  <w:style w:type="table" w:customStyle="1" w:styleId="afffffffffd">
    <w:basedOn w:val="TableNormal2"/>
    <w:rPr>
      <w:color w:val="538135"/>
    </w:rPr>
    <w:tblPr>
      <w:tblStyleRowBandSize w:val="1"/>
      <w:tblStyleColBandSize w:val="1"/>
      <w:tblCellMar>
        <w:left w:w="108" w:type="dxa"/>
        <w:right w:w="108" w:type="dxa"/>
      </w:tblCellMar>
    </w:tblPr>
  </w:style>
  <w:style w:type="table" w:customStyle="1" w:styleId="afffffffffe">
    <w:basedOn w:val="TableNormal2"/>
    <w:rPr>
      <w:color w:val="538135"/>
    </w:rPr>
    <w:tblPr>
      <w:tblStyleRowBandSize w:val="1"/>
      <w:tblStyleColBandSize w:val="1"/>
      <w:tblCellMar>
        <w:left w:w="108" w:type="dxa"/>
        <w:right w:w="108" w:type="dxa"/>
      </w:tblCellMar>
    </w:tblPr>
  </w:style>
  <w:style w:type="table" w:customStyle="1" w:styleId="affffffffff">
    <w:basedOn w:val="TableNormal2"/>
    <w:rPr>
      <w:color w:val="538135"/>
    </w:rPr>
    <w:tblPr>
      <w:tblStyleRowBandSize w:val="1"/>
      <w:tblStyleColBandSize w:val="1"/>
      <w:tblCellMar>
        <w:left w:w="108" w:type="dxa"/>
        <w:right w:w="108" w:type="dxa"/>
      </w:tblCellMar>
    </w:tblPr>
  </w:style>
  <w:style w:type="table" w:customStyle="1" w:styleId="affffffffff0">
    <w:basedOn w:val="TableNormal2"/>
    <w:rPr>
      <w:color w:val="538135"/>
    </w:rPr>
    <w:tblPr>
      <w:tblStyleRowBandSize w:val="1"/>
      <w:tblStyleColBandSize w:val="1"/>
      <w:tblCellMar>
        <w:left w:w="108" w:type="dxa"/>
        <w:right w:w="108" w:type="dxa"/>
      </w:tblCellMar>
    </w:tblPr>
  </w:style>
  <w:style w:type="table" w:customStyle="1" w:styleId="affffffffff1">
    <w:basedOn w:val="TableNormal2"/>
    <w:tblPr>
      <w:tblStyleRowBandSize w:val="1"/>
      <w:tblStyleColBandSize w:val="1"/>
      <w:tblCellMar>
        <w:left w:w="70" w:type="dxa"/>
        <w:right w:w="70" w:type="dxa"/>
      </w:tblCellMar>
    </w:tblPr>
  </w:style>
  <w:style w:type="table" w:customStyle="1" w:styleId="affffffffff2">
    <w:basedOn w:val="TableNormal2"/>
    <w:tblPr>
      <w:tblStyleRowBandSize w:val="1"/>
      <w:tblStyleColBandSize w:val="1"/>
      <w:tblCellMar>
        <w:left w:w="70" w:type="dxa"/>
        <w:right w:w="70" w:type="dxa"/>
      </w:tblCellMar>
    </w:tblPr>
  </w:style>
  <w:style w:type="table" w:customStyle="1" w:styleId="affffffffff3">
    <w:basedOn w:val="TableNormal2"/>
    <w:tblPr>
      <w:tblStyleRowBandSize w:val="1"/>
      <w:tblStyleColBandSize w:val="1"/>
      <w:tblCellMar>
        <w:left w:w="70" w:type="dxa"/>
        <w:right w:w="70" w:type="dxa"/>
      </w:tblCellMar>
    </w:tblPr>
  </w:style>
  <w:style w:type="table" w:customStyle="1" w:styleId="affffffffff4">
    <w:basedOn w:val="TableNormal2"/>
    <w:tblPr>
      <w:tblStyleRowBandSize w:val="1"/>
      <w:tblStyleColBandSize w:val="1"/>
      <w:tblCellMar>
        <w:left w:w="115" w:type="dxa"/>
        <w:right w:w="115" w:type="dxa"/>
      </w:tblCellMar>
    </w:tblPr>
  </w:style>
  <w:style w:type="table" w:customStyle="1" w:styleId="affffffffff5">
    <w:basedOn w:val="TableNormal2"/>
    <w:tblPr>
      <w:tblStyleRowBandSize w:val="1"/>
      <w:tblStyleColBandSize w:val="1"/>
      <w:tblCellMar>
        <w:left w:w="115" w:type="dxa"/>
        <w:right w:w="115" w:type="dxa"/>
      </w:tblCellMar>
    </w:tblPr>
  </w:style>
  <w:style w:type="table" w:customStyle="1" w:styleId="affffffffff6">
    <w:basedOn w:val="TableNormal2"/>
    <w:tblPr>
      <w:tblStyleRowBandSize w:val="1"/>
      <w:tblStyleColBandSize w:val="1"/>
      <w:tblCellMar>
        <w:left w:w="115" w:type="dxa"/>
        <w:right w:w="115" w:type="dxa"/>
      </w:tblCellMar>
    </w:tblPr>
  </w:style>
  <w:style w:type="table" w:customStyle="1" w:styleId="affffffffff7">
    <w:basedOn w:val="TableNormal2"/>
    <w:tblPr>
      <w:tblStyleRowBandSize w:val="1"/>
      <w:tblStyleColBandSize w:val="1"/>
      <w:tblCellMar>
        <w:left w:w="115" w:type="dxa"/>
        <w:right w:w="115" w:type="dxa"/>
      </w:tblCellMar>
    </w:tblPr>
  </w:style>
  <w:style w:type="table" w:customStyle="1" w:styleId="affffffffff8">
    <w:basedOn w:val="TableNormal2"/>
    <w:tblPr>
      <w:tblStyleRowBandSize w:val="1"/>
      <w:tblStyleColBandSize w:val="1"/>
      <w:tblCellMar>
        <w:left w:w="115" w:type="dxa"/>
        <w:right w:w="115" w:type="dxa"/>
      </w:tblCellMar>
    </w:tblPr>
  </w:style>
  <w:style w:type="table" w:customStyle="1" w:styleId="affffffffff9">
    <w:basedOn w:val="TableNormal2"/>
    <w:tblPr>
      <w:tblStyleRowBandSize w:val="1"/>
      <w:tblStyleColBandSize w:val="1"/>
      <w:tblCellMar>
        <w:left w:w="115" w:type="dxa"/>
        <w:right w:w="115" w:type="dxa"/>
      </w:tblCellMar>
    </w:tblPr>
  </w:style>
  <w:style w:type="table" w:customStyle="1" w:styleId="affffffffffa">
    <w:basedOn w:val="TableNormal2"/>
    <w:tblPr>
      <w:tblStyleRowBandSize w:val="1"/>
      <w:tblStyleColBandSize w:val="1"/>
      <w:tblCellMar>
        <w:left w:w="115" w:type="dxa"/>
        <w:right w:w="115" w:type="dxa"/>
      </w:tblCellMar>
    </w:tblPr>
  </w:style>
  <w:style w:type="table" w:customStyle="1" w:styleId="affffffffffb">
    <w:basedOn w:val="TableNormal2"/>
    <w:tblPr>
      <w:tblStyleRowBandSize w:val="1"/>
      <w:tblStyleColBandSize w:val="1"/>
      <w:tblCellMar>
        <w:left w:w="115" w:type="dxa"/>
        <w:right w:w="115" w:type="dxa"/>
      </w:tblCellMar>
    </w:tblPr>
  </w:style>
  <w:style w:type="table" w:customStyle="1" w:styleId="affffffffffc">
    <w:basedOn w:val="TableNormal2"/>
    <w:tblPr>
      <w:tblStyleRowBandSize w:val="1"/>
      <w:tblStyleColBandSize w:val="1"/>
      <w:tblCellMar>
        <w:left w:w="115" w:type="dxa"/>
        <w:right w:w="115" w:type="dxa"/>
      </w:tblCellMar>
    </w:tblPr>
  </w:style>
  <w:style w:type="table" w:customStyle="1" w:styleId="affffffffffd">
    <w:basedOn w:val="TableNormal2"/>
    <w:tblPr>
      <w:tblStyleRowBandSize w:val="1"/>
      <w:tblStyleColBandSize w:val="1"/>
      <w:tblCellMar>
        <w:left w:w="115" w:type="dxa"/>
        <w:right w:w="115" w:type="dxa"/>
      </w:tblCellMar>
    </w:tblPr>
  </w:style>
  <w:style w:type="table" w:customStyle="1" w:styleId="affffffffffe">
    <w:basedOn w:val="TableNormal2"/>
    <w:tblPr>
      <w:tblStyleRowBandSize w:val="1"/>
      <w:tblStyleColBandSize w:val="1"/>
      <w:tblCellMar>
        <w:left w:w="115" w:type="dxa"/>
        <w:right w:w="115" w:type="dxa"/>
      </w:tblCellMar>
    </w:tblPr>
  </w:style>
  <w:style w:type="table" w:customStyle="1" w:styleId="afffffffffff">
    <w:basedOn w:val="TableNormal2"/>
    <w:tblPr>
      <w:tblStyleRowBandSize w:val="1"/>
      <w:tblStyleColBandSize w:val="1"/>
      <w:tblCellMar>
        <w:left w:w="115" w:type="dxa"/>
        <w:right w:w="115" w:type="dxa"/>
      </w:tblCellMar>
    </w:tblPr>
  </w:style>
  <w:style w:type="table" w:customStyle="1" w:styleId="afffffffffff0">
    <w:basedOn w:val="TableNormal2"/>
    <w:rPr>
      <w:color w:val="538135"/>
    </w:rPr>
    <w:tblPr>
      <w:tblStyleRowBandSize w:val="1"/>
      <w:tblStyleColBandSize w:val="1"/>
      <w:tblCellMar>
        <w:left w:w="108" w:type="dxa"/>
        <w:right w:w="108" w:type="dxa"/>
      </w:tblCellMar>
    </w:tblPr>
  </w:style>
  <w:style w:type="table" w:customStyle="1" w:styleId="afffffffffff1">
    <w:basedOn w:val="TableNormal2"/>
    <w:rPr>
      <w:color w:val="538135"/>
    </w:rPr>
    <w:tblPr>
      <w:tblStyleRowBandSize w:val="1"/>
      <w:tblStyleColBandSize w:val="1"/>
      <w:tblCellMar>
        <w:left w:w="108" w:type="dxa"/>
        <w:right w:w="108" w:type="dxa"/>
      </w:tblCellMar>
    </w:tblPr>
  </w:style>
  <w:style w:type="table" w:customStyle="1" w:styleId="afffffffffff2">
    <w:basedOn w:val="TableNormal2"/>
    <w:rPr>
      <w:color w:val="538135"/>
    </w:rPr>
    <w:tblPr>
      <w:tblStyleRowBandSize w:val="1"/>
      <w:tblStyleColBandSize w:val="1"/>
      <w:tblCellMar>
        <w:left w:w="108" w:type="dxa"/>
        <w:right w:w="108" w:type="dxa"/>
      </w:tblCellMar>
    </w:tblPr>
  </w:style>
  <w:style w:type="table" w:customStyle="1" w:styleId="afffffffffff3">
    <w:basedOn w:val="TableNormal2"/>
    <w:tblPr>
      <w:tblStyleRowBandSize w:val="1"/>
      <w:tblStyleColBandSize w:val="1"/>
      <w:tblCellMar>
        <w:left w:w="115" w:type="dxa"/>
        <w:right w:w="115" w:type="dxa"/>
      </w:tblCellMar>
    </w:tblPr>
  </w:style>
  <w:style w:type="table" w:customStyle="1" w:styleId="afffffffffff4">
    <w:basedOn w:val="TableNormal2"/>
    <w:tblPr>
      <w:tblStyleRowBandSize w:val="1"/>
      <w:tblStyleColBandSize w:val="1"/>
      <w:tblCellMar>
        <w:left w:w="115" w:type="dxa"/>
        <w:right w:w="115" w:type="dxa"/>
      </w:tblCellMar>
    </w:tblPr>
  </w:style>
  <w:style w:type="table" w:customStyle="1" w:styleId="afffffffffff5">
    <w:basedOn w:val="TableNormal2"/>
    <w:tblPr>
      <w:tblStyleRowBandSize w:val="1"/>
      <w:tblStyleColBandSize w:val="1"/>
      <w:tblCellMar>
        <w:left w:w="115" w:type="dxa"/>
        <w:right w:w="115" w:type="dxa"/>
      </w:tblCellMar>
    </w:tblPr>
  </w:style>
  <w:style w:type="table" w:customStyle="1" w:styleId="afffffffffff6">
    <w:basedOn w:val="TableNormal2"/>
    <w:tblPr>
      <w:tblStyleRowBandSize w:val="1"/>
      <w:tblStyleColBandSize w:val="1"/>
      <w:tblCellMar>
        <w:left w:w="115" w:type="dxa"/>
        <w:right w:w="115" w:type="dxa"/>
      </w:tblCellMar>
    </w:tblPr>
  </w:style>
  <w:style w:type="table" w:customStyle="1" w:styleId="afffffffffff7">
    <w:basedOn w:val="TableNormal2"/>
    <w:tblPr>
      <w:tblStyleRowBandSize w:val="1"/>
      <w:tblStyleColBandSize w:val="1"/>
      <w:tblCellMar>
        <w:left w:w="115" w:type="dxa"/>
        <w:right w:w="115" w:type="dxa"/>
      </w:tblCellMar>
    </w:tblPr>
  </w:style>
  <w:style w:type="table" w:customStyle="1" w:styleId="afffffffffff8">
    <w:basedOn w:val="TableNormal2"/>
    <w:tblPr>
      <w:tblStyleRowBandSize w:val="1"/>
      <w:tblStyleColBandSize w:val="1"/>
      <w:tblCellMar>
        <w:left w:w="115" w:type="dxa"/>
        <w:right w:w="115" w:type="dxa"/>
      </w:tblCellMar>
    </w:tblPr>
  </w:style>
  <w:style w:type="character" w:styleId="Mention">
    <w:name w:val="Mention"/>
    <w:basedOn w:val="DefaultParagraphFont"/>
    <w:uiPriority w:val="99"/>
    <w:unhideWhenUsed/>
    <w:rsid w:val="00BD0A8D"/>
    <w:rPr>
      <w:color w:val="2B579A"/>
      <w:shd w:val="clear" w:color="auto" w:fill="E1DFDD"/>
    </w:rPr>
  </w:style>
  <w:style w:type="paragraph" w:customStyle="1" w:styleId="PreformattedText">
    <w:name w:val="Preformatted Text"/>
    <w:basedOn w:val="Normal"/>
    <w:qFormat/>
    <w:rsid w:val="00692100"/>
    <w:pPr>
      <w:widowControl w:val="0"/>
      <w:suppressAutoHyphens/>
      <w:spacing w:after="0" w:line="240" w:lineRule="auto"/>
    </w:pPr>
    <w:rPr>
      <w:rFonts w:ascii="Liberation Mono" w:eastAsia="Liberation Mono" w:hAnsi="Liberation Mono" w:cs="Liberation Mono"/>
      <w:sz w:val="20"/>
      <w:szCs w:val="20"/>
      <w:lang w:eastAsia="zh-CN" w:bidi="hi-IN"/>
    </w:rPr>
  </w:style>
  <w:style w:type="paragraph" w:customStyle="1" w:styleId="Tablas">
    <w:name w:val="Tablas"/>
    <w:basedOn w:val="Title"/>
    <w:link w:val="TablasCar"/>
    <w:qFormat/>
    <w:rsid w:val="008000A8"/>
    <w:pPr>
      <w:numPr>
        <w:numId w:val="96"/>
      </w:numPr>
      <w:spacing w:before="0" w:after="0" w:line="276" w:lineRule="auto"/>
      <w:ind w:left="360"/>
      <w:jc w:val="center"/>
    </w:pPr>
    <w:rPr>
      <w:rFonts w:ascii="Arial" w:eastAsia="Arial" w:hAnsi="Arial" w:cs="Arial"/>
      <w:b w:val="0"/>
      <w:i/>
      <w:color w:val="000000"/>
      <w:sz w:val="22"/>
      <w:szCs w:val="26"/>
      <w:lang w:val="es-419"/>
    </w:rPr>
  </w:style>
  <w:style w:type="character" w:customStyle="1" w:styleId="TablasCar">
    <w:name w:val="Tablas Car"/>
    <w:basedOn w:val="Heading1Char"/>
    <w:link w:val="Tablas"/>
    <w:rsid w:val="008000A8"/>
    <w:rPr>
      <w:rFonts w:ascii="Arial" w:eastAsia="Arial" w:hAnsi="Arial" w:cs="Arial"/>
      <w:b w:val="0"/>
      <w:bCs w:val="0"/>
      <w:i/>
      <w:smallCaps w:val="0"/>
      <w:color w:val="000000"/>
      <w:kern w:val="0"/>
      <w:sz w:val="22"/>
      <w:szCs w:val="26"/>
      <w:lang w:val="es-419" w:eastAsia="es-ES"/>
    </w:rPr>
  </w:style>
  <w:style w:type="paragraph" w:customStyle="1" w:styleId="Figura1">
    <w:name w:val="Figura 1"/>
    <w:basedOn w:val="Title"/>
    <w:link w:val="Figura1Car"/>
    <w:qFormat/>
    <w:rsid w:val="00B03027"/>
    <w:pPr>
      <w:numPr>
        <w:numId w:val="106"/>
      </w:numPr>
      <w:spacing w:before="0" w:after="0" w:line="276" w:lineRule="auto"/>
      <w:jc w:val="center"/>
    </w:pPr>
    <w:rPr>
      <w:rFonts w:ascii="Arial" w:eastAsia="Arial" w:hAnsi="Arial" w:cs="Arial"/>
      <w:b w:val="0"/>
      <w:i/>
      <w:color w:val="000000"/>
      <w:sz w:val="22"/>
      <w:szCs w:val="26"/>
      <w:lang w:val="es-419"/>
    </w:rPr>
  </w:style>
  <w:style w:type="character" w:customStyle="1" w:styleId="Figura1Car">
    <w:name w:val="Figura 1 Car"/>
    <w:basedOn w:val="TablasCar"/>
    <w:link w:val="Figura1"/>
    <w:rsid w:val="00B03027"/>
    <w:rPr>
      <w:rFonts w:ascii="Arial" w:eastAsia="Arial" w:hAnsi="Arial" w:cs="Arial"/>
      <w:b w:val="0"/>
      <w:bCs w:val="0"/>
      <w:i/>
      <w:smallCaps w:val="0"/>
      <w:color w:val="000000"/>
      <w:kern w:val="0"/>
      <w:sz w:val="22"/>
      <w:szCs w:val="26"/>
      <w:lang w:val="es-419" w:eastAsia="es-ES"/>
    </w:rPr>
  </w:style>
  <w:style w:type="table" w:customStyle="1" w:styleId="NormalTable0">
    <w:name w:val="Normal Table0"/>
    <w:qFormat/>
    <w:rsid w:val="00C24CD4"/>
    <w:pPr>
      <w:spacing w:after="0" w:line="240" w:lineRule="auto"/>
    </w:pPr>
    <w:rPr>
      <w:rFonts w:ascii="Times New Roman" w:eastAsia="Times New Roman" w:hAnsi="Times New Roman" w:cs="Times New Roman"/>
      <w:sz w:val="24"/>
      <w:szCs w:val="24"/>
      <w:lang w:val="es-E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5631278">
      <w:bodyDiv w:val="1"/>
      <w:marLeft w:val="0"/>
      <w:marRight w:val="0"/>
      <w:marTop w:val="0"/>
      <w:marBottom w:val="0"/>
      <w:divBdr>
        <w:top w:val="none" w:sz="0" w:space="0" w:color="auto"/>
        <w:left w:val="none" w:sz="0" w:space="0" w:color="auto"/>
        <w:bottom w:val="none" w:sz="0" w:space="0" w:color="auto"/>
        <w:right w:val="none" w:sz="0" w:space="0" w:color="auto"/>
      </w:divBdr>
    </w:div>
    <w:div w:id="646016690">
      <w:bodyDiv w:val="1"/>
      <w:marLeft w:val="0"/>
      <w:marRight w:val="0"/>
      <w:marTop w:val="0"/>
      <w:marBottom w:val="0"/>
      <w:divBdr>
        <w:top w:val="none" w:sz="0" w:space="0" w:color="auto"/>
        <w:left w:val="none" w:sz="0" w:space="0" w:color="auto"/>
        <w:bottom w:val="none" w:sz="0" w:space="0" w:color="auto"/>
        <w:right w:val="none" w:sz="0" w:space="0" w:color="auto"/>
      </w:divBdr>
    </w:div>
    <w:div w:id="1082525091">
      <w:bodyDiv w:val="1"/>
      <w:marLeft w:val="0"/>
      <w:marRight w:val="0"/>
      <w:marTop w:val="0"/>
      <w:marBottom w:val="0"/>
      <w:divBdr>
        <w:top w:val="none" w:sz="0" w:space="0" w:color="auto"/>
        <w:left w:val="none" w:sz="0" w:space="0" w:color="auto"/>
        <w:bottom w:val="none" w:sz="0" w:space="0" w:color="auto"/>
        <w:right w:val="none" w:sz="0" w:space="0" w:color="auto"/>
      </w:divBdr>
    </w:div>
    <w:div w:id="1635989957">
      <w:bodyDiv w:val="1"/>
      <w:marLeft w:val="0"/>
      <w:marRight w:val="0"/>
      <w:marTop w:val="0"/>
      <w:marBottom w:val="0"/>
      <w:divBdr>
        <w:top w:val="none" w:sz="0" w:space="0" w:color="auto"/>
        <w:left w:val="none" w:sz="0" w:space="0" w:color="auto"/>
        <w:bottom w:val="none" w:sz="0" w:space="0" w:color="auto"/>
        <w:right w:val="none" w:sz="0" w:space="0" w:color="auto"/>
      </w:divBdr>
    </w:div>
    <w:div w:id="20782428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2.jpeg"/><Relationship Id="rId21" Type="http://schemas.openxmlformats.org/officeDocument/2006/relationships/footer" Target="footer1.xml"/><Relationship Id="rId42" Type="http://schemas.openxmlformats.org/officeDocument/2006/relationships/diagramData" Target="diagrams/data1.xml"/><Relationship Id="rId63" Type="http://schemas.openxmlformats.org/officeDocument/2006/relationships/header" Target="header9.xml"/><Relationship Id="rId84" Type="http://schemas.openxmlformats.org/officeDocument/2006/relationships/image" Target="media/image31.jpeg"/><Relationship Id="rId138" Type="http://schemas.openxmlformats.org/officeDocument/2006/relationships/fontTable" Target="fontTable.xml"/><Relationship Id="rId16" Type="http://schemas.openxmlformats.org/officeDocument/2006/relationships/image" Target="media/image5.jpeg"/><Relationship Id="rId107" Type="http://schemas.openxmlformats.org/officeDocument/2006/relationships/image" Target="media/image54.jpeg"/><Relationship Id="rId11" Type="http://schemas.openxmlformats.org/officeDocument/2006/relationships/endnotes" Target="endnotes.xml"/><Relationship Id="rId32" Type="http://schemas.openxmlformats.org/officeDocument/2006/relationships/image" Target="media/image10.png"/><Relationship Id="rId37" Type="http://schemas.openxmlformats.org/officeDocument/2006/relationships/image" Target="media/image13.emf"/><Relationship Id="rId53" Type="http://schemas.openxmlformats.org/officeDocument/2006/relationships/image" Target="media/image18.jpg"/><Relationship Id="rId58" Type="http://schemas.openxmlformats.org/officeDocument/2006/relationships/hyperlink" Target="https://www.bancomundial.org/es/projects-operations/environmental-and-social-framework" TargetMode="External"/><Relationship Id="rId74" Type="http://schemas.openxmlformats.org/officeDocument/2006/relationships/image" Target="media/image25.jpeg"/><Relationship Id="rId102" Type="http://schemas.openxmlformats.org/officeDocument/2006/relationships/image" Target="media/image47.jpeg"/><Relationship Id="rId123" Type="http://schemas.openxmlformats.org/officeDocument/2006/relationships/image" Target="media/image68.jpeg"/><Relationship Id="rId128" Type="http://schemas.openxmlformats.org/officeDocument/2006/relationships/image" Target="media/image75.jpeg"/><Relationship Id="rId5" Type="http://schemas.openxmlformats.org/officeDocument/2006/relationships/customXml" Target="../customXml/item5.xml"/><Relationship Id="rId90" Type="http://schemas.openxmlformats.org/officeDocument/2006/relationships/image" Target="media/image35.jpeg"/><Relationship Id="rId95" Type="http://schemas.openxmlformats.org/officeDocument/2006/relationships/image" Target="media/image38.jpeg"/><Relationship Id="rId22" Type="http://schemas.openxmlformats.org/officeDocument/2006/relationships/footer" Target="footer2.xml"/><Relationship Id="rId27" Type="http://schemas.openxmlformats.org/officeDocument/2006/relationships/header" Target="header5.xml"/><Relationship Id="rId43" Type="http://schemas.openxmlformats.org/officeDocument/2006/relationships/diagramLayout" Target="diagrams/layout1.xml"/><Relationship Id="rId48" Type="http://schemas.openxmlformats.org/officeDocument/2006/relationships/hyperlink" Target="https://thedocs.worldbank.org/en/doc/345101522946582343-0290022018/original/EnvironmentalSocialFrameworkSpanish.pdf" TargetMode="External"/><Relationship Id="rId64" Type="http://schemas.openxmlformats.org/officeDocument/2006/relationships/footer" Target="footer8.xml"/><Relationship Id="rId69" Type="http://schemas.openxmlformats.org/officeDocument/2006/relationships/image" Target="media/image20.jpeg"/><Relationship Id="rId113" Type="http://schemas.openxmlformats.org/officeDocument/2006/relationships/image" Target="media/image56.jpeg"/><Relationship Id="rId118" Type="http://schemas.openxmlformats.org/officeDocument/2006/relationships/image" Target="media/image63.jpeg"/><Relationship Id="rId134" Type="http://schemas.openxmlformats.org/officeDocument/2006/relationships/image" Target="media/image71.png"/><Relationship Id="rId139" Type="http://schemas.openxmlformats.org/officeDocument/2006/relationships/theme" Target="theme/theme1.xml"/><Relationship Id="rId85" Type="http://schemas.openxmlformats.org/officeDocument/2006/relationships/image" Target="media/image32.png"/><Relationship Id="rId12" Type="http://schemas.openxmlformats.org/officeDocument/2006/relationships/image" Target="media/image1.png"/><Relationship Id="rId17" Type="http://schemas.openxmlformats.org/officeDocument/2006/relationships/image" Target="media/image6.jpeg"/><Relationship Id="rId33" Type="http://schemas.openxmlformats.org/officeDocument/2006/relationships/image" Target="media/image11.png"/><Relationship Id="rId38" Type="http://schemas.openxmlformats.org/officeDocument/2006/relationships/image" Target="media/image14.png"/><Relationship Id="rId59" Type="http://schemas.openxmlformats.org/officeDocument/2006/relationships/hyperlink" Target="https://projects.bancomundial.org/es/projects-operations/environmental-and-social-framework/brief/environmental-and-social-framework-resources" TargetMode="External"/><Relationship Id="rId103" Type="http://schemas.openxmlformats.org/officeDocument/2006/relationships/image" Target="media/image48.jpeg"/><Relationship Id="rId108" Type="http://schemas.openxmlformats.org/officeDocument/2006/relationships/image" Target="media/image51.jpeg"/><Relationship Id="rId124" Type="http://schemas.openxmlformats.org/officeDocument/2006/relationships/image" Target="media/image71.jpeg"/><Relationship Id="rId129" Type="http://schemas.openxmlformats.org/officeDocument/2006/relationships/image" Target="media/image76.jpeg"/><Relationship Id="rId54" Type="http://schemas.openxmlformats.org/officeDocument/2006/relationships/hyperlink" Target="https://projects.bancomundial.org/es/projects-operations/environmental-and-social-framework/brief/esf-training" TargetMode="External"/><Relationship Id="rId70" Type="http://schemas.openxmlformats.org/officeDocument/2006/relationships/image" Target="media/image21.jpeg"/><Relationship Id="rId75" Type="http://schemas.openxmlformats.org/officeDocument/2006/relationships/image" Target="media/image26.jpeg"/><Relationship Id="rId91" Type="http://schemas.openxmlformats.org/officeDocument/2006/relationships/image" Target="media/image36.jpeg"/><Relationship Id="rId96" Type="http://schemas.openxmlformats.org/officeDocument/2006/relationships/image" Target="media/image39.jpeg"/><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eader" Target="header3.xml"/><Relationship Id="rId28" Type="http://schemas.openxmlformats.org/officeDocument/2006/relationships/footer" Target="footer5.xml"/><Relationship Id="rId49" Type="http://schemas.openxmlformats.org/officeDocument/2006/relationships/hyperlink" Target="https://thedocs.worldbank.org/en/doc/345101522946582343-0290022018/original/EnvironmentalSocialFrameworkSpanish.pdf" TargetMode="External"/><Relationship Id="rId114" Type="http://schemas.openxmlformats.org/officeDocument/2006/relationships/image" Target="media/image59.jpeg"/><Relationship Id="rId119" Type="http://schemas.openxmlformats.org/officeDocument/2006/relationships/image" Target="media/image64.jpeg"/><Relationship Id="rId44" Type="http://schemas.openxmlformats.org/officeDocument/2006/relationships/diagramQuickStyle" Target="diagrams/quickStyle1.xml"/><Relationship Id="rId60" Type="http://schemas.openxmlformats.org/officeDocument/2006/relationships/hyperlink" Target="https://pubdocs.worldbank.org/en/345101522946582343/Environmental-Social-Framework-Spanish.pdf" TargetMode="External"/><Relationship Id="rId65" Type="http://schemas.openxmlformats.org/officeDocument/2006/relationships/header" Target="header10.xml"/><Relationship Id="rId86" Type="http://schemas.openxmlformats.org/officeDocument/2006/relationships/image" Target="media/image30.jpeg"/><Relationship Id="rId130" Type="http://schemas.openxmlformats.org/officeDocument/2006/relationships/header" Target="header12.xml"/><Relationship Id="rId135" Type="http://schemas.openxmlformats.org/officeDocument/2006/relationships/header" Target="header14.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image" Target="media/image15.png"/><Relationship Id="rId109" Type="http://schemas.openxmlformats.org/officeDocument/2006/relationships/image" Target="media/image52.jpeg"/><Relationship Id="rId34" Type="http://schemas.openxmlformats.org/officeDocument/2006/relationships/header" Target="header7.xml"/><Relationship Id="rId50" Type="http://schemas.openxmlformats.org/officeDocument/2006/relationships/hyperlink" Target="https://projects.bancomundial.org/es/projects-operations/environmental-and-social-framework/brief/environmental-and-social-standards" TargetMode="External"/><Relationship Id="rId55" Type="http://schemas.openxmlformats.org/officeDocument/2006/relationships/image" Target="media/image19.png"/><Relationship Id="rId76" Type="http://schemas.openxmlformats.org/officeDocument/2006/relationships/image" Target="media/image27.jpeg"/><Relationship Id="rId97" Type="http://schemas.openxmlformats.org/officeDocument/2006/relationships/image" Target="media/image44.jpeg"/><Relationship Id="rId104" Type="http://schemas.openxmlformats.org/officeDocument/2006/relationships/image" Target="media/image49.jpeg"/><Relationship Id="rId120" Type="http://schemas.openxmlformats.org/officeDocument/2006/relationships/image" Target="media/image65.jpeg"/><Relationship Id="rId125" Type="http://schemas.openxmlformats.org/officeDocument/2006/relationships/image" Target="media/image72.jpeg"/><Relationship Id="rId7" Type="http://schemas.openxmlformats.org/officeDocument/2006/relationships/styles" Target="styles.xml"/><Relationship Id="rId71" Type="http://schemas.openxmlformats.org/officeDocument/2006/relationships/image" Target="media/image22.jpeg"/><Relationship Id="rId92" Type="http://schemas.openxmlformats.org/officeDocument/2006/relationships/image" Target="media/image37.jpeg"/><Relationship Id="rId2" Type="http://schemas.openxmlformats.org/officeDocument/2006/relationships/customXml" Target="../customXml/item2.xml"/><Relationship Id="rId29" Type="http://schemas.openxmlformats.org/officeDocument/2006/relationships/header" Target="header6.xml"/><Relationship Id="rId24" Type="http://schemas.openxmlformats.org/officeDocument/2006/relationships/footer" Target="footer3.xml"/><Relationship Id="rId40" Type="http://schemas.openxmlformats.org/officeDocument/2006/relationships/image" Target="media/image16.emf"/><Relationship Id="rId45" Type="http://schemas.openxmlformats.org/officeDocument/2006/relationships/diagramColors" Target="diagrams/colors1.xml"/><Relationship Id="rId66" Type="http://schemas.openxmlformats.org/officeDocument/2006/relationships/footer" Target="footer9.xml"/><Relationship Id="rId87" Type="http://schemas.openxmlformats.org/officeDocument/2006/relationships/image" Target="media/image32.jpeg"/><Relationship Id="rId110" Type="http://schemas.openxmlformats.org/officeDocument/2006/relationships/image" Target="media/image57.jpeg"/><Relationship Id="rId115" Type="http://schemas.openxmlformats.org/officeDocument/2006/relationships/image" Target="media/image60.jpeg"/><Relationship Id="rId131" Type="http://schemas.openxmlformats.org/officeDocument/2006/relationships/footer" Target="footer11.xml"/><Relationship Id="rId136" Type="http://schemas.openxmlformats.org/officeDocument/2006/relationships/footer" Target="footer13.xml"/><Relationship Id="rId61" Type="http://schemas.openxmlformats.org/officeDocument/2006/relationships/header" Target="header8.xml"/><Relationship Id="rId19" Type="http://schemas.openxmlformats.org/officeDocument/2006/relationships/header" Target="header1.xml"/><Relationship Id="rId14" Type="http://schemas.openxmlformats.org/officeDocument/2006/relationships/image" Target="media/image3.jpg"/><Relationship Id="rId30" Type="http://schemas.openxmlformats.org/officeDocument/2006/relationships/image" Target="media/image8.png"/><Relationship Id="rId35" Type="http://schemas.openxmlformats.org/officeDocument/2006/relationships/footer" Target="footer6.xml"/><Relationship Id="rId56" Type="http://schemas.openxmlformats.org/officeDocument/2006/relationships/hyperlink" Target="https://projects.bancomundial.org/es/projects-operations/environmental-and-social-framework" TargetMode="External"/><Relationship Id="rId77" Type="http://schemas.openxmlformats.org/officeDocument/2006/relationships/image" Target="media/image28.jpeg"/><Relationship Id="rId100" Type="http://schemas.openxmlformats.org/officeDocument/2006/relationships/image" Target="media/image43.jpeg"/><Relationship Id="rId105" Type="http://schemas.openxmlformats.org/officeDocument/2006/relationships/image" Target="media/image50.jpeg"/><Relationship Id="rId126" Type="http://schemas.openxmlformats.org/officeDocument/2006/relationships/image" Target="media/image69.jpeg"/><Relationship Id="rId8" Type="http://schemas.openxmlformats.org/officeDocument/2006/relationships/settings" Target="settings.xml"/><Relationship Id="rId51" Type="http://schemas.openxmlformats.org/officeDocument/2006/relationships/hyperlink" Target="https://ppfdocuments.azureedge.net/698faa01-d052-4eb3-a195-055e06f7f3fd.pdf" TargetMode="External"/><Relationship Id="rId72" Type="http://schemas.openxmlformats.org/officeDocument/2006/relationships/image" Target="media/image23.jpeg"/><Relationship Id="rId93" Type="http://schemas.openxmlformats.org/officeDocument/2006/relationships/image" Target="media/image40.jpeg"/><Relationship Id="rId98" Type="http://schemas.openxmlformats.org/officeDocument/2006/relationships/image" Target="media/image45.jpeg"/><Relationship Id="rId121" Type="http://schemas.openxmlformats.org/officeDocument/2006/relationships/image" Target="media/image66.jpeg"/><Relationship Id="rId3" Type="http://schemas.openxmlformats.org/officeDocument/2006/relationships/customXml" Target="../customXml/item3.xml"/><Relationship Id="rId25" Type="http://schemas.openxmlformats.org/officeDocument/2006/relationships/footer" Target="footer4.xml"/><Relationship Id="rId46" Type="http://schemas.microsoft.com/office/2007/relationships/diagramDrawing" Target="diagrams/drawing1.xml"/><Relationship Id="rId67" Type="http://schemas.openxmlformats.org/officeDocument/2006/relationships/header" Target="header11.xml"/><Relationship Id="rId116" Type="http://schemas.openxmlformats.org/officeDocument/2006/relationships/image" Target="media/image61.jpeg"/><Relationship Id="rId137" Type="http://schemas.openxmlformats.org/officeDocument/2006/relationships/footer" Target="footer14.xml"/><Relationship Id="rId20" Type="http://schemas.openxmlformats.org/officeDocument/2006/relationships/header" Target="header2.xml"/><Relationship Id="rId41" Type="http://schemas.openxmlformats.org/officeDocument/2006/relationships/image" Target="media/image17.png"/><Relationship Id="rId62" Type="http://schemas.openxmlformats.org/officeDocument/2006/relationships/footer" Target="footer7.xml"/><Relationship Id="rId88" Type="http://schemas.openxmlformats.org/officeDocument/2006/relationships/image" Target="media/image33.jpeg"/><Relationship Id="rId111" Type="http://schemas.openxmlformats.org/officeDocument/2006/relationships/image" Target="media/image58.jpeg"/><Relationship Id="rId132" Type="http://schemas.openxmlformats.org/officeDocument/2006/relationships/footer" Target="footer12.xml"/><Relationship Id="rId15" Type="http://schemas.openxmlformats.org/officeDocument/2006/relationships/image" Target="media/image4.jpeg"/><Relationship Id="rId36" Type="http://schemas.openxmlformats.org/officeDocument/2006/relationships/image" Target="media/image12.png"/><Relationship Id="rId57" Type="http://schemas.openxmlformats.org/officeDocument/2006/relationships/hyperlink" Target="https://pubdocs.worldbank.org/en/345101522946582343/Environmental-Social-Framework-Spanish.pdf" TargetMode="External"/><Relationship Id="rId106" Type="http://schemas.openxmlformats.org/officeDocument/2006/relationships/image" Target="media/image53.jpeg"/><Relationship Id="rId127" Type="http://schemas.openxmlformats.org/officeDocument/2006/relationships/image" Target="media/image70.jpeg"/><Relationship Id="rId10" Type="http://schemas.openxmlformats.org/officeDocument/2006/relationships/footnotes" Target="footnotes.xml"/><Relationship Id="rId31" Type="http://schemas.openxmlformats.org/officeDocument/2006/relationships/image" Target="media/image9.png"/><Relationship Id="rId52" Type="http://schemas.openxmlformats.org/officeDocument/2006/relationships/hyperlink" Target="https://policies.worldbank.org/en/policies/all/ppfdetail/9598117e-421d-406f-b065-d3dfc89c2d78" TargetMode="External"/><Relationship Id="rId73" Type="http://schemas.openxmlformats.org/officeDocument/2006/relationships/image" Target="media/image24.jpeg"/><Relationship Id="rId78" Type="http://schemas.openxmlformats.org/officeDocument/2006/relationships/image" Target="media/image29.png"/><Relationship Id="rId94" Type="http://schemas.openxmlformats.org/officeDocument/2006/relationships/image" Target="media/image41.jpeg"/><Relationship Id="rId99" Type="http://schemas.openxmlformats.org/officeDocument/2006/relationships/image" Target="media/image42.jpeg"/><Relationship Id="rId101" Type="http://schemas.openxmlformats.org/officeDocument/2006/relationships/image" Target="media/image46.jpeg"/><Relationship Id="rId122" Type="http://schemas.openxmlformats.org/officeDocument/2006/relationships/image" Target="media/image67.jpeg"/><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eader" Target="header4.xml"/><Relationship Id="rId47" Type="http://schemas.openxmlformats.org/officeDocument/2006/relationships/hyperlink" Target="https://thedocs.worldbank.org/en/doc/345101522946582343-0290022018/original/EnvironmentalSocialFrameworkSpanish.pdf" TargetMode="External"/><Relationship Id="rId68" Type="http://schemas.openxmlformats.org/officeDocument/2006/relationships/footer" Target="footer10.xml"/><Relationship Id="rId89" Type="http://schemas.openxmlformats.org/officeDocument/2006/relationships/image" Target="media/image34.jpeg"/><Relationship Id="rId112" Type="http://schemas.openxmlformats.org/officeDocument/2006/relationships/image" Target="media/image55.jpeg"/><Relationship Id="rId133" Type="http://schemas.openxmlformats.org/officeDocument/2006/relationships/header" Target="header13.xml"/></Relationships>
</file>

<file path=word/_rels/footnotes.xml.rels><?xml version="1.0" encoding="UTF-8" standalone="yes"?>
<Relationships xmlns="http://schemas.openxmlformats.org/package/2006/relationships"><Relationship Id="rId2" Type="http://schemas.openxmlformats.org/officeDocument/2006/relationships/hyperlink" Target="http://documentos.bancomundial.org/curated/es/862351490601664460/pdf/112110-SPANISH-General-Guidelines.pdf" TargetMode="External"/><Relationship Id="rId1" Type="http://schemas.openxmlformats.org/officeDocument/2006/relationships/hyperlink" Target="https://projects.bancomundial.org/es/projects-operations/environmental-and-social-framework"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688E75B3-234E-4CDA-A612-511FE3707A16}" type="doc">
      <dgm:prSet loTypeId="urn:microsoft.com/office/officeart/2005/8/layout/list1#1" loCatId="list" qsTypeId="urn:microsoft.com/office/officeart/2005/8/quickstyle/3d1#1" qsCatId="3D" csTypeId="urn:microsoft.com/office/officeart/2005/8/colors/accent1_2#1" csCatId="accent1" phldr="1"/>
      <dgm:spPr/>
      <dgm:t>
        <a:bodyPr/>
        <a:lstStyle/>
        <a:p>
          <a:endParaRPr lang="es-ES"/>
        </a:p>
      </dgm:t>
    </dgm:pt>
    <dgm:pt modelId="{C440EACD-643D-40D7-AE76-8C7B25E2FB5A}">
      <dgm:prSet phldrT="[Texto]" custT="1"/>
      <dgm:spPr/>
      <dgm:t>
        <a:bodyPr/>
        <a:lstStyle/>
        <a:p>
          <a:pPr algn="l"/>
          <a:r>
            <a:rPr lang="es-BO" sz="600" b="1" i="0">
              <a:solidFill>
                <a:sysClr val="windowText" lastClr="000000"/>
              </a:solidFill>
              <a:latin typeface="Arial" panose="020B0604020202020204" pitchFamily="2" charset="0"/>
              <a:cs typeface="Arial" panose="020B0604020202020204" pitchFamily="2" charset="0"/>
            </a:rPr>
            <a:t>Artículo 20.</a:t>
          </a:r>
        </a:p>
        <a:p>
          <a:pPr algn="just"/>
          <a:r>
            <a:rPr lang="es-BO" sz="700" b="1" i="0">
              <a:solidFill>
                <a:schemeClr val="bg1"/>
              </a:solidFill>
              <a:latin typeface="Arial" panose="020B0604020202020204" pitchFamily="2" charset="0"/>
              <a:cs typeface="Arial" panose="020B0604020202020204" pitchFamily="2" charset="0"/>
            </a:rPr>
            <a:t>I. </a:t>
          </a:r>
          <a:r>
            <a:rPr lang="es-BO" sz="700" b="0" i="0">
              <a:solidFill>
                <a:sysClr val="windowText" lastClr="000000"/>
              </a:solidFill>
              <a:latin typeface="Arial" panose="020B0604020202020204" pitchFamily="2" charset="0"/>
              <a:cs typeface="Arial" panose="020B0604020202020204" pitchFamily="2" charset="0"/>
            </a:rPr>
            <a:t>Toda persona tiene derecho al acceso universal y equitativo a los servicios básicos, de agua potable, alcantarillado, electricidad, gas domiciliario, postal y telecomunicaciones.</a:t>
          </a:r>
          <a:endParaRPr lang="en-US" sz="700" b="0" i="0">
            <a:solidFill>
              <a:sysClr val="windowText" lastClr="000000"/>
            </a:solidFill>
            <a:latin typeface="Arial" panose="020B0604020202020204" pitchFamily="2" charset="0"/>
            <a:cs typeface="Arial" panose="020B0604020202020204" pitchFamily="2" charset="0"/>
          </a:endParaRPr>
        </a:p>
        <a:p>
          <a:pPr algn="just"/>
          <a:r>
            <a:rPr lang="es-BO" sz="700" b="0" i="0">
              <a:solidFill>
                <a:schemeClr val="bg1"/>
              </a:solidFill>
              <a:latin typeface="Arial" panose="020B0604020202020204" pitchFamily="2" charset="0"/>
              <a:cs typeface="Arial" panose="020B0604020202020204" pitchFamily="2" charset="0"/>
            </a:rPr>
            <a:t>II. </a:t>
          </a:r>
          <a:r>
            <a:rPr lang="es-BO" sz="700" b="0" i="0">
              <a:solidFill>
                <a:sysClr val="windowText" lastClr="000000"/>
              </a:solidFill>
              <a:latin typeface="Arial" panose="020B0604020202020204" pitchFamily="2" charset="0"/>
              <a:cs typeface="Arial" panose="020B0604020202020204" pitchFamily="2" charset="0"/>
            </a:rPr>
            <a:t>Es responsabilidad del Estado, en todos sus niveles de gobierno, la provisión de los servicios básicos a través de entidades públicas, mixtas, cooperativas o comunitarias. En los casos de electricidad, gas domiciliario y telecomunicaciones se podrá prestar el servicio mediante contratos con la empresa privada. La provisión de servicios debe responder a los criterios de universalidad, continuidad, calidad, eficiencia, eficacia, tarifas equitativas y cobertura necesaria; con participación y control social.</a:t>
          </a:r>
          <a:endParaRPr lang="es-ES" sz="700" b="0" i="0">
            <a:solidFill>
              <a:sysClr val="windowText" lastClr="000000"/>
            </a:solidFill>
            <a:latin typeface="Arial" panose="020B0604020202020204" pitchFamily="2" charset="0"/>
            <a:cs typeface="Arial" panose="020B0604020202020204" pitchFamily="2" charset="0"/>
          </a:endParaRPr>
        </a:p>
      </dgm:t>
    </dgm:pt>
    <dgm:pt modelId="{F47032C2-85D2-40C8-8B57-0BA6996A702E}" type="parTrans" cxnId="{928C8BE1-2BF5-4DF1-A5D0-9191C5049863}">
      <dgm:prSet/>
      <dgm:spPr/>
      <dgm:t>
        <a:bodyPr/>
        <a:lstStyle/>
        <a:p>
          <a:endParaRPr lang="es-ES">
            <a:solidFill>
              <a:sysClr val="windowText" lastClr="000000"/>
            </a:solidFill>
          </a:endParaRPr>
        </a:p>
      </dgm:t>
    </dgm:pt>
    <dgm:pt modelId="{7BB7E8BC-28C3-4C46-9034-009D8DE3D3E7}" type="sibTrans" cxnId="{928C8BE1-2BF5-4DF1-A5D0-9191C5049863}">
      <dgm:prSet/>
      <dgm:spPr/>
      <dgm:t>
        <a:bodyPr/>
        <a:lstStyle/>
        <a:p>
          <a:endParaRPr lang="es-ES">
            <a:solidFill>
              <a:sysClr val="windowText" lastClr="000000"/>
            </a:solidFill>
          </a:endParaRPr>
        </a:p>
      </dgm:t>
    </dgm:pt>
    <dgm:pt modelId="{140B6107-A4BE-4356-9FF4-B52821FA5CA8}">
      <dgm:prSet phldrT="[Texto]" custT="1"/>
      <dgm:spPr/>
      <dgm:t>
        <a:bodyPr/>
        <a:lstStyle/>
        <a:p>
          <a:pPr algn="just"/>
          <a:r>
            <a:rPr lang="es-BO" sz="600" b="1" i="0">
              <a:solidFill>
                <a:sysClr val="windowText" lastClr="000000"/>
              </a:solidFill>
              <a:latin typeface="Arial" panose="020B0604020202020204" pitchFamily="2" charset="0"/>
              <a:cs typeface="Arial" panose="020B0604020202020204" pitchFamily="2" charset="0"/>
            </a:rPr>
            <a:t>Artículo 378.</a:t>
          </a:r>
          <a:endParaRPr lang="en-US" sz="600" b="1" i="0">
            <a:solidFill>
              <a:sysClr val="windowText" lastClr="000000"/>
            </a:solidFill>
            <a:latin typeface="Arial" panose="020B0604020202020204" pitchFamily="2" charset="0"/>
            <a:cs typeface="Arial" panose="020B0604020202020204" pitchFamily="2" charset="0"/>
          </a:endParaRPr>
        </a:p>
        <a:p>
          <a:pPr algn="just"/>
          <a:r>
            <a:rPr lang="es-BO" sz="700" b="0" i="0">
              <a:solidFill>
                <a:schemeClr val="bg1"/>
              </a:solidFill>
              <a:latin typeface="Arial" panose="020B0604020202020204" pitchFamily="2" charset="0"/>
              <a:cs typeface="Arial" panose="020B0604020202020204" pitchFamily="2" charset="0"/>
            </a:rPr>
            <a:t>I. </a:t>
          </a:r>
          <a:r>
            <a:rPr lang="es-BO" sz="700" b="0" i="0">
              <a:solidFill>
                <a:sysClr val="windowText" lastClr="000000"/>
              </a:solidFill>
              <a:latin typeface="Arial" panose="020B0604020202020204" pitchFamily="2" charset="0"/>
              <a:cs typeface="Arial" panose="020B0604020202020204" pitchFamily="2" charset="0"/>
            </a:rPr>
            <a:t>Las diferentes formas de energía y sus fuentes constituyen un recurso estratégico, su acceso es un derecho fundamental y esencial para el desarrollo integral y social del país y se regirá por los principios de eficiencia, continuidad, adaptabilidad y preservación del medio ambiente.</a:t>
          </a:r>
          <a:endParaRPr lang="es-ES" sz="700" b="0" i="0">
            <a:solidFill>
              <a:sysClr val="windowText" lastClr="000000"/>
            </a:solidFill>
            <a:latin typeface="Arial" panose="020B0604020202020204" pitchFamily="2" charset="0"/>
            <a:cs typeface="Arial" panose="020B0604020202020204" pitchFamily="2" charset="0"/>
          </a:endParaRPr>
        </a:p>
      </dgm:t>
    </dgm:pt>
    <dgm:pt modelId="{CBEFCC23-E9F6-4520-BB21-1AD956513BAC}" type="parTrans" cxnId="{59E58D87-4665-4301-890F-B0D0F72495D2}">
      <dgm:prSet/>
      <dgm:spPr/>
      <dgm:t>
        <a:bodyPr/>
        <a:lstStyle/>
        <a:p>
          <a:endParaRPr lang="es-ES">
            <a:solidFill>
              <a:sysClr val="windowText" lastClr="000000"/>
            </a:solidFill>
          </a:endParaRPr>
        </a:p>
      </dgm:t>
    </dgm:pt>
    <dgm:pt modelId="{50EC7D9A-712E-422F-9225-018B39117702}" type="sibTrans" cxnId="{59E58D87-4665-4301-890F-B0D0F72495D2}">
      <dgm:prSet/>
      <dgm:spPr/>
      <dgm:t>
        <a:bodyPr/>
        <a:lstStyle/>
        <a:p>
          <a:endParaRPr lang="es-ES">
            <a:solidFill>
              <a:sysClr val="windowText" lastClr="000000"/>
            </a:solidFill>
          </a:endParaRPr>
        </a:p>
      </dgm:t>
    </dgm:pt>
    <dgm:pt modelId="{84CDA799-646A-4255-B65C-D31905412149}">
      <dgm:prSet phldrT="[Texto]" custT="1"/>
      <dgm:spPr/>
      <dgm:t>
        <a:bodyPr/>
        <a:lstStyle/>
        <a:p>
          <a:pPr algn="ctr"/>
          <a:r>
            <a:rPr lang="es-BO" sz="600" b="1" i="0">
              <a:solidFill>
                <a:sysClr val="windowText" lastClr="000000"/>
              </a:solidFill>
              <a:latin typeface="Arial" panose="020B0604020202020204" pitchFamily="2" charset="0"/>
              <a:cs typeface="Arial" panose="020B0604020202020204" pitchFamily="2" charset="0"/>
            </a:rPr>
            <a:t>Artículo 379.</a:t>
          </a:r>
          <a:endParaRPr lang="en-US" sz="600" i="0">
            <a:solidFill>
              <a:sysClr val="windowText" lastClr="000000"/>
            </a:solidFill>
            <a:latin typeface="Arial" panose="020B0604020202020204" pitchFamily="2" charset="0"/>
            <a:cs typeface="Arial" panose="020B0604020202020204" pitchFamily="2" charset="0"/>
          </a:endParaRPr>
        </a:p>
        <a:p>
          <a:pPr algn="ctr"/>
          <a:r>
            <a:rPr lang="es-BO" sz="700" b="0" i="0">
              <a:solidFill>
                <a:schemeClr val="bg1"/>
              </a:solidFill>
              <a:latin typeface="Arial" panose="020B0604020202020204" pitchFamily="2" charset="0"/>
              <a:cs typeface="Arial" panose="020B0604020202020204" pitchFamily="2" charset="0"/>
            </a:rPr>
            <a:t>I. </a:t>
          </a:r>
          <a:r>
            <a:rPr lang="es-BO" sz="700" b="0" i="0">
              <a:solidFill>
                <a:sysClr val="windowText" lastClr="000000"/>
              </a:solidFill>
              <a:latin typeface="Arial" panose="020B0604020202020204" pitchFamily="2" charset="0"/>
              <a:cs typeface="Arial" panose="020B0604020202020204" pitchFamily="2" charset="0"/>
            </a:rPr>
            <a:t>El Estado desarrollará y promoverá la investigación y el uso de nuevas formas de producción de energías alternativas, compatibles con la conservación del medio ambiente.</a:t>
          </a:r>
          <a:endParaRPr lang="en-US" sz="700" b="0" i="0">
            <a:solidFill>
              <a:sysClr val="windowText" lastClr="000000"/>
            </a:solidFill>
            <a:latin typeface="Arial" panose="020B0604020202020204" pitchFamily="2" charset="0"/>
            <a:cs typeface="Arial" panose="020B0604020202020204" pitchFamily="2" charset="0"/>
          </a:endParaRPr>
        </a:p>
        <a:p>
          <a:pPr algn="just"/>
          <a:r>
            <a:rPr lang="es-BO" sz="700" b="0" i="0">
              <a:solidFill>
                <a:schemeClr val="bg1"/>
              </a:solidFill>
              <a:latin typeface="Arial" panose="020B0604020202020204" pitchFamily="2" charset="0"/>
              <a:cs typeface="Arial" panose="020B0604020202020204" pitchFamily="2" charset="0"/>
            </a:rPr>
            <a:t>II. </a:t>
          </a:r>
          <a:r>
            <a:rPr lang="es-BO" sz="700" b="0" i="0">
              <a:solidFill>
                <a:sysClr val="windowText" lastClr="000000"/>
              </a:solidFill>
              <a:latin typeface="Arial" panose="020B0604020202020204" pitchFamily="2" charset="0"/>
              <a:cs typeface="Arial" panose="020B0604020202020204" pitchFamily="2" charset="0"/>
            </a:rPr>
            <a:t>El Estado garantizará la generación de energía para el consumo interno; la exportación de los excedentes de energía debe prever las reservas necesarias para el país. </a:t>
          </a:r>
          <a:endParaRPr lang="es-ES" sz="700" b="0" i="0">
            <a:solidFill>
              <a:sysClr val="windowText" lastClr="000000"/>
            </a:solidFill>
            <a:latin typeface="Arial" panose="020B0604020202020204" pitchFamily="2" charset="0"/>
            <a:cs typeface="Arial" panose="020B0604020202020204" pitchFamily="2" charset="0"/>
          </a:endParaRPr>
        </a:p>
      </dgm:t>
    </dgm:pt>
    <dgm:pt modelId="{38A85A8B-AB26-49D7-A9E7-8C8CA4837F7E}" type="parTrans" cxnId="{A270BC3B-E65B-4B2F-88E7-A57279750A57}">
      <dgm:prSet/>
      <dgm:spPr/>
      <dgm:t>
        <a:bodyPr/>
        <a:lstStyle/>
        <a:p>
          <a:endParaRPr lang="es-ES">
            <a:solidFill>
              <a:sysClr val="windowText" lastClr="000000"/>
            </a:solidFill>
          </a:endParaRPr>
        </a:p>
      </dgm:t>
    </dgm:pt>
    <dgm:pt modelId="{0476B67F-EC7B-49E9-BFFC-E25E69F4D265}" type="sibTrans" cxnId="{A270BC3B-E65B-4B2F-88E7-A57279750A57}">
      <dgm:prSet/>
      <dgm:spPr/>
      <dgm:t>
        <a:bodyPr/>
        <a:lstStyle/>
        <a:p>
          <a:endParaRPr lang="es-ES">
            <a:solidFill>
              <a:sysClr val="windowText" lastClr="000000"/>
            </a:solidFill>
          </a:endParaRPr>
        </a:p>
      </dgm:t>
    </dgm:pt>
    <dgm:pt modelId="{5003D797-BDAF-40CF-973D-04A327345F76}" type="pres">
      <dgm:prSet presAssocID="{688E75B3-234E-4CDA-A612-511FE3707A16}" presName="linear" presStyleCnt="0">
        <dgm:presLayoutVars>
          <dgm:dir/>
          <dgm:animLvl val="lvl"/>
          <dgm:resizeHandles val="exact"/>
        </dgm:presLayoutVars>
      </dgm:prSet>
      <dgm:spPr/>
    </dgm:pt>
    <dgm:pt modelId="{1A4792F3-FE81-4E31-9ED6-863AC97F1759}" type="pres">
      <dgm:prSet presAssocID="{C440EACD-643D-40D7-AE76-8C7B25E2FB5A}" presName="parentLin" presStyleCnt="0"/>
      <dgm:spPr/>
    </dgm:pt>
    <dgm:pt modelId="{A9649F05-3078-47E6-89D6-FAA0085E667A}" type="pres">
      <dgm:prSet presAssocID="{C440EACD-643D-40D7-AE76-8C7B25E2FB5A}" presName="parentLeftMargin" presStyleLbl="node1" presStyleIdx="0" presStyleCnt="3"/>
      <dgm:spPr/>
    </dgm:pt>
    <dgm:pt modelId="{4EA6E4B3-D14C-48A5-9297-A67BF53C42DA}" type="pres">
      <dgm:prSet presAssocID="{C440EACD-643D-40D7-AE76-8C7B25E2FB5A}" presName="parentText" presStyleLbl="node1" presStyleIdx="0" presStyleCnt="3" custScaleX="132480" custScaleY="357130">
        <dgm:presLayoutVars>
          <dgm:chMax val="0"/>
          <dgm:bulletEnabled val="1"/>
        </dgm:presLayoutVars>
      </dgm:prSet>
      <dgm:spPr/>
    </dgm:pt>
    <dgm:pt modelId="{909E7FAB-C85B-4B37-9A87-1427B089E0EA}" type="pres">
      <dgm:prSet presAssocID="{C440EACD-643D-40D7-AE76-8C7B25E2FB5A}" presName="negativeSpace" presStyleCnt="0"/>
      <dgm:spPr/>
    </dgm:pt>
    <dgm:pt modelId="{7F093422-A6CE-4A51-8D31-0F7600567C7C}" type="pres">
      <dgm:prSet presAssocID="{C440EACD-643D-40D7-AE76-8C7B25E2FB5A}" presName="childText" presStyleLbl="conFgAcc1" presStyleIdx="0" presStyleCnt="3">
        <dgm:presLayoutVars>
          <dgm:bulletEnabled val="1"/>
        </dgm:presLayoutVars>
      </dgm:prSet>
      <dgm:spPr/>
    </dgm:pt>
    <dgm:pt modelId="{85EE94EA-77E3-4D94-AEF5-277518AEB90F}" type="pres">
      <dgm:prSet presAssocID="{7BB7E8BC-28C3-4C46-9034-009D8DE3D3E7}" presName="spaceBetweenRectangles" presStyleCnt="0"/>
      <dgm:spPr/>
    </dgm:pt>
    <dgm:pt modelId="{3B4AB3A2-36E0-4BFD-8040-538EBCECE7F3}" type="pres">
      <dgm:prSet presAssocID="{140B6107-A4BE-4356-9FF4-B52821FA5CA8}" presName="parentLin" presStyleCnt="0"/>
      <dgm:spPr/>
    </dgm:pt>
    <dgm:pt modelId="{4160C3C6-1AC9-41F6-85DC-F2273A4D995F}" type="pres">
      <dgm:prSet presAssocID="{140B6107-A4BE-4356-9FF4-B52821FA5CA8}" presName="parentLeftMargin" presStyleLbl="node1" presStyleIdx="0" presStyleCnt="3"/>
      <dgm:spPr/>
    </dgm:pt>
    <dgm:pt modelId="{0169ADEF-2510-4A7D-A77C-4C9EE5D43D86}" type="pres">
      <dgm:prSet presAssocID="{140B6107-A4BE-4356-9FF4-B52821FA5CA8}" presName="parentText" presStyleLbl="node1" presStyleIdx="1" presStyleCnt="3" custScaleX="132725" custScaleY="264626">
        <dgm:presLayoutVars>
          <dgm:chMax val="0"/>
          <dgm:bulletEnabled val="1"/>
        </dgm:presLayoutVars>
      </dgm:prSet>
      <dgm:spPr/>
    </dgm:pt>
    <dgm:pt modelId="{D136F574-074F-4237-9609-ACE2B73C4E83}" type="pres">
      <dgm:prSet presAssocID="{140B6107-A4BE-4356-9FF4-B52821FA5CA8}" presName="negativeSpace" presStyleCnt="0"/>
      <dgm:spPr/>
    </dgm:pt>
    <dgm:pt modelId="{EBA50B65-A53E-451A-B2DE-A438C5E5B463}" type="pres">
      <dgm:prSet presAssocID="{140B6107-A4BE-4356-9FF4-B52821FA5CA8}" presName="childText" presStyleLbl="conFgAcc1" presStyleIdx="1" presStyleCnt="3">
        <dgm:presLayoutVars>
          <dgm:bulletEnabled val="1"/>
        </dgm:presLayoutVars>
      </dgm:prSet>
      <dgm:spPr/>
    </dgm:pt>
    <dgm:pt modelId="{7198EF1E-C1D6-4749-B176-0A200EA5DC4F}" type="pres">
      <dgm:prSet presAssocID="{50EC7D9A-712E-422F-9225-018B39117702}" presName="spaceBetweenRectangles" presStyleCnt="0"/>
      <dgm:spPr/>
    </dgm:pt>
    <dgm:pt modelId="{667D9728-8A23-4D01-9835-4B3C101F02D6}" type="pres">
      <dgm:prSet presAssocID="{84CDA799-646A-4255-B65C-D31905412149}" presName="parentLin" presStyleCnt="0"/>
      <dgm:spPr/>
    </dgm:pt>
    <dgm:pt modelId="{3336B5C5-3DFD-4329-BA7E-D67530EE148A}" type="pres">
      <dgm:prSet presAssocID="{84CDA799-646A-4255-B65C-D31905412149}" presName="parentLeftMargin" presStyleLbl="node1" presStyleIdx="1" presStyleCnt="3"/>
      <dgm:spPr/>
    </dgm:pt>
    <dgm:pt modelId="{1685D597-15D0-4BB8-8E77-F42D085D52ED}" type="pres">
      <dgm:prSet presAssocID="{84CDA799-646A-4255-B65C-D31905412149}" presName="parentText" presStyleLbl="node1" presStyleIdx="2" presStyleCnt="3" custScaleX="133049" custScaleY="254055">
        <dgm:presLayoutVars>
          <dgm:chMax val="0"/>
          <dgm:bulletEnabled val="1"/>
        </dgm:presLayoutVars>
      </dgm:prSet>
      <dgm:spPr/>
    </dgm:pt>
    <dgm:pt modelId="{670B1408-90D0-4A89-9D61-CBDDAD4B4F61}" type="pres">
      <dgm:prSet presAssocID="{84CDA799-646A-4255-B65C-D31905412149}" presName="negativeSpace" presStyleCnt="0"/>
      <dgm:spPr/>
    </dgm:pt>
    <dgm:pt modelId="{6D8D572A-4B7C-4FA6-82BE-9DDE2F29C9EA}" type="pres">
      <dgm:prSet presAssocID="{84CDA799-646A-4255-B65C-D31905412149}" presName="childText" presStyleLbl="conFgAcc1" presStyleIdx="2" presStyleCnt="3">
        <dgm:presLayoutVars>
          <dgm:bulletEnabled val="1"/>
        </dgm:presLayoutVars>
      </dgm:prSet>
      <dgm:spPr/>
    </dgm:pt>
  </dgm:ptLst>
  <dgm:cxnLst>
    <dgm:cxn modelId="{F45E5602-B112-4D72-9885-FA3660D4153D}" type="presOf" srcId="{688E75B3-234E-4CDA-A612-511FE3707A16}" destId="{5003D797-BDAF-40CF-973D-04A327345F76}" srcOrd="0" destOrd="0" presId="urn:microsoft.com/office/officeart/2005/8/layout/list1#1"/>
    <dgm:cxn modelId="{7F511B0B-F20E-4501-AF56-3BEE9C8C3CA9}" type="presOf" srcId="{84CDA799-646A-4255-B65C-D31905412149}" destId="{3336B5C5-3DFD-4329-BA7E-D67530EE148A}" srcOrd="0" destOrd="0" presId="urn:microsoft.com/office/officeart/2005/8/layout/list1#1"/>
    <dgm:cxn modelId="{0CDCD11F-CA08-41CE-89A6-365821C471C9}" type="presOf" srcId="{140B6107-A4BE-4356-9FF4-B52821FA5CA8}" destId="{4160C3C6-1AC9-41F6-85DC-F2273A4D995F}" srcOrd="0" destOrd="0" presId="urn:microsoft.com/office/officeart/2005/8/layout/list1#1"/>
    <dgm:cxn modelId="{66C2DE25-5A4E-4F76-A663-D66033C76743}" type="presOf" srcId="{C440EACD-643D-40D7-AE76-8C7B25E2FB5A}" destId="{A9649F05-3078-47E6-89D6-FAA0085E667A}" srcOrd="0" destOrd="0" presId="urn:microsoft.com/office/officeart/2005/8/layout/list1#1"/>
    <dgm:cxn modelId="{A270BC3B-E65B-4B2F-88E7-A57279750A57}" srcId="{688E75B3-234E-4CDA-A612-511FE3707A16}" destId="{84CDA799-646A-4255-B65C-D31905412149}" srcOrd="2" destOrd="0" parTransId="{38A85A8B-AB26-49D7-A9E7-8C8CA4837F7E}" sibTransId="{0476B67F-EC7B-49E9-BFFC-E25E69F4D265}"/>
    <dgm:cxn modelId="{59E58D87-4665-4301-890F-B0D0F72495D2}" srcId="{688E75B3-234E-4CDA-A612-511FE3707A16}" destId="{140B6107-A4BE-4356-9FF4-B52821FA5CA8}" srcOrd="1" destOrd="0" parTransId="{CBEFCC23-E9F6-4520-BB21-1AD956513BAC}" sibTransId="{50EC7D9A-712E-422F-9225-018B39117702}"/>
    <dgm:cxn modelId="{031FACCA-4103-4427-859C-E064EB510B50}" type="presOf" srcId="{140B6107-A4BE-4356-9FF4-B52821FA5CA8}" destId="{0169ADEF-2510-4A7D-A77C-4C9EE5D43D86}" srcOrd="1" destOrd="0" presId="urn:microsoft.com/office/officeart/2005/8/layout/list1#1"/>
    <dgm:cxn modelId="{DA6943D7-45F0-4FB7-A121-136286E5A245}" type="presOf" srcId="{C440EACD-643D-40D7-AE76-8C7B25E2FB5A}" destId="{4EA6E4B3-D14C-48A5-9297-A67BF53C42DA}" srcOrd="1" destOrd="0" presId="urn:microsoft.com/office/officeart/2005/8/layout/list1#1"/>
    <dgm:cxn modelId="{83B40FE0-22BB-437B-82BE-76A4C0F93409}" type="presOf" srcId="{84CDA799-646A-4255-B65C-D31905412149}" destId="{1685D597-15D0-4BB8-8E77-F42D085D52ED}" srcOrd="1" destOrd="0" presId="urn:microsoft.com/office/officeart/2005/8/layout/list1#1"/>
    <dgm:cxn modelId="{928C8BE1-2BF5-4DF1-A5D0-9191C5049863}" srcId="{688E75B3-234E-4CDA-A612-511FE3707A16}" destId="{C440EACD-643D-40D7-AE76-8C7B25E2FB5A}" srcOrd="0" destOrd="0" parTransId="{F47032C2-85D2-40C8-8B57-0BA6996A702E}" sibTransId="{7BB7E8BC-28C3-4C46-9034-009D8DE3D3E7}"/>
    <dgm:cxn modelId="{A991A1B9-839D-490C-8DE0-4A14D4813F79}" type="presParOf" srcId="{5003D797-BDAF-40CF-973D-04A327345F76}" destId="{1A4792F3-FE81-4E31-9ED6-863AC97F1759}" srcOrd="0" destOrd="0" presId="urn:microsoft.com/office/officeart/2005/8/layout/list1#1"/>
    <dgm:cxn modelId="{AE5077C4-3B63-4C09-B4FC-1F96C66FD59E}" type="presParOf" srcId="{1A4792F3-FE81-4E31-9ED6-863AC97F1759}" destId="{A9649F05-3078-47E6-89D6-FAA0085E667A}" srcOrd="0" destOrd="0" presId="urn:microsoft.com/office/officeart/2005/8/layout/list1#1"/>
    <dgm:cxn modelId="{3B90DD5D-2AD1-45DB-8DC4-DD0C93F8D454}" type="presParOf" srcId="{1A4792F3-FE81-4E31-9ED6-863AC97F1759}" destId="{4EA6E4B3-D14C-48A5-9297-A67BF53C42DA}" srcOrd="1" destOrd="0" presId="urn:microsoft.com/office/officeart/2005/8/layout/list1#1"/>
    <dgm:cxn modelId="{FA416B05-EF0D-4DC2-916A-2DAA5B4C081F}" type="presParOf" srcId="{5003D797-BDAF-40CF-973D-04A327345F76}" destId="{909E7FAB-C85B-4B37-9A87-1427B089E0EA}" srcOrd="1" destOrd="0" presId="urn:microsoft.com/office/officeart/2005/8/layout/list1#1"/>
    <dgm:cxn modelId="{AB5595E4-BC52-43B8-B7B1-9C38C4CD2184}" type="presParOf" srcId="{5003D797-BDAF-40CF-973D-04A327345F76}" destId="{7F093422-A6CE-4A51-8D31-0F7600567C7C}" srcOrd="2" destOrd="0" presId="urn:microsoft.com/office/officeart/2005/8/layout/list1#1"/>
    <dgm:cxn modelId="{4CAC32B9-EC21-48BC-B63C-5F88870875CC}" type="presParOf" srcId="{5003D797-BDAF-40CF-973D-04A327345F76}" destId="{85EE94EA-77E3-4D94-AEF5-277518AEB90F}" srcOrd="3" destOrd="0" presId="urn:microsoft.com/office/officeart/2005/8/layout/list1#1"/>
    <dgm:cxn modelId="{74298DCF-ACFF-4A1C-A7C1-F637915A6F57}" type="presParOf" srcId="{5003D797-BDAF-40CF-973D-04A327345F76}" destId="{3B4AB3A2-36E0-4BFD-8040-538EBCECE7F3}" srcOrd="4" destOrd="0" presId="urn:microsoft.com/office/officeart/2005/8/layout/list1#1"/>
    <dgm:cxn modelId="{95F24915-973A-4F71-A5BB-FF974BC1134A}" type="presParOf" srcId="{3B4AB3A2-36E0-4BFD-8040-538EBCECE7F3}" destId="{4160C3C6-1AC9-41F6-85DC-F2273A4D995F}" srcOrd="0" destOrd="0" presId="urn:microsoft.com/office/officeart/2005/8/layout/list1#1"/>
    <dgm:cxn modelId="{8E3C2062-BC89-46EA-B479-DABE930AA9DB}" type="presParOf" srcId="{3B4AB3A2-36E0-4BFD-8040-538EBCECE7F3}" destId="{0169ADEF-2510-4A7D-A77C-4C9EE5D43D86}" srcOrd="1" destOrd="0" presId="urn:microsoft.com/office/officeart/2005/8/layout/list1#1"/>
    <dgm:cxn modelId="{552A301C-6869-4D2B-84E9-76AEEDEE6A42}" type="presParOf" srcId="{5003D797-BDAF-40CF-973D-04A327345F76}" destId="{D136F574-074F-4237-9609-ACE2B73C4E83}" srcOrd="5" destOrd="0" presId="urn:microsoft.com/office/officeart/2005/8/layout/list1#1"/>
    <dgm:cxn modelId="{05F8AAF6-AFCF-4131-AA83-5EDC09FE21B3}" type="presParOf" srcId="{5003D797-BDAF-40CF-973D-04A327345F76}" destId="{EBA50B65-A53E-451A-B2DE-A438C5E5B463}" srcOrd="6" destOrd="0" presId="urn:microsoft.com/office/officeart/2005/8/layout/list1#1"/>
    <dgm:cxn modelId="{0CC8F4C0-0B49-49E3-B45C-919D4405CC24}" type="presParOf" srcId="{5003D797-BDAF-40CF-973D-04A327345F76}" destId="{7198EF1E-C1D6-4749-B176-0A200EA5DC4F}" srcOrd="7" destOrd="0" presId="urn:microsoft.com/office/officeart/2005/8/layout/list1#1"/>
    <dgm:cxn modelId="{80C9C1B1-20A9-4CEA-AF35-E932D8C88983}" type="presParOf" srcId="{5003D797-BDAF-40CF-973D-04A327345F76}" destId="{667D9728-8A23-4D01-9835-4B3C101F02D6}" srcOrd="8" destOrd="0" presId="urn:microsoft.com/office/officeart/2005/8/layout/list1#1"/>
    <dgm:cxn modelId="{1C69A6F3-DD4B-40B8-AD29-BB4967F13684}" type="presParOf" srcId="{667D9728-8A23-4D01-9835-4B3C101F02D6}" destId="{3336B5C5-3DFD-4329-BA7E-D67530EE148A}" srcOrd="0" destOrd="0" presId="urn:microsoft.com/office/officeart/2005/8/layout/list1#1"/>
    <dgm:cxn modelId="{DEBB9593-7EE7-4B87-91BD-BF932EFC96FB}" type="presParOf" srcId="{667D9728-8A23-4D01-9835-4B3C101F02D6}" destId="{1685D597-15D0-4BB8-8E77-F42D085D52ED}" srcOrd="1" destOrd="0" presId="urn:microsoft.com/office/officeart/2005/8/layout/list1#1"/>
    <dgm:cxn modelId="{ECDAE8D9-C14B-4128-AE46-88350731EE46}" type="presParOf" srcId="{5003D797-BDAF-40CF-973D-04A327345F76}" destId="{670B1408-90D0-4A89-9D61-CBDDAD4B4F61}" srcOrd="9" destOrd="0" presId="urn:microsoft.com/office/officeart/2005/8/layout/list1#1"/>
    <dgm:cxn modelId="{2DE48173-EE4C-4A0D-A468-B6107B212B00}" type="presParOf" srcId="{5003D797-BDAF-40CF-973D-04A327345F76}" destId="{6D8D572A-4B7C-4FA6-82BE-9DDE2F29C9EA}" srcOrd="10" destOrd="0" presId="urn:microsoft.com/office/officeart/2005/8/layout/list1#1"/>
  </dgm:cxnLst>
  <dgm:bg/>
  <dgm:whole/>
  <dgm:extLst>
    <a:ext uri="http://schemas.microsoft.com/office/drawing/2008/diagram">
      <dsp:dataModelExt xmlns:dsp="http://schemas.microsoft.com/office/drawing/2008/diagram" relId="rId4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093422-A6CE-4A51-8D31-0F7600567C7C}">
      <dsp:nvSpPr>
        <dsp:cNvPr id="0" name=""/>
        <dsp:cNvSpPr/>
      </dsp:nvSpPr>
      <dsp:spPr>
        <a:xfrm>
          <a:off x="0" y="779980"/>
          <a:ext cx="4953000" cy="2016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4EA6E4B3-D14C-48A5-9297-A67BF53C42DA}">
      <dsp:nvSpPr>
        <dsp:cNvPr id="0" name=""/>
        <dsp:cNvSpPr/>
      </dsp:nvSpPr>
      <dsp:spPr>
        <a:xfrm>
          <a:off x="247408" y="54662"/>
          <a:ext cx="4588728" cy="843398"/>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1048" tIns="0" rIns="131048" bIns="0" numCol="1" spcCol="1270" anchor="ctr" anchorCtr="0">
          <a:noAutofit/>
        </a:bodyPr>
        <a:lstStyle/>
        <a:p>
          <a:pPr marL="0" lvl="0" indent="0" algn="l" defTabSz="266700">
            <a:lnSpc>
              <a:spcPct val="90000"/>
            </a:lnSpc>
            <a:spcBef>
              <a:spcPct val="0"/>
            </a:spcBef>
            <a:spcAft>
              <a:spcPct val="35000"/>
            </a:spcAft>
            <a:buNone/>
          </a:pPr>
          <a:r>
            <a:rPr lang="es-BO" sz="600" b="1" i="0" kern="1200">
              <a:solidFill>
                <a:sysClr val="windowText" lastClr="000000"/>
              </a:solidFill>
              <a:latin typeface="Arial" panose="020B0604020202020204" pitchFamily="2" charset="0"/>
              <a:cs typeface="Arial" panose="020B0604020202020204" pitchFamily="2" charset="0"/>
            </a:rPr>
            <a:t>Artículo 20.</a:t>
          </a:r>
        </a:p>
        <a:p>
          <a:pPr marL="0" lvl="0" indent="0" algn="just" defTabSz="266700">
            <a:lnSpc>
              <a:spcPct val="90000"/>
            </a:lnSpc>
            <a:spcBef>
              <a:spcPct val="0"/>
            </a:spcBef>
            <a:spcAft>
              <a:spcPct val="35000"/>
            </a:spcAft>
            <a:buNone/>
          </a:pPr>
          <a:r>
            <a:rPr lang="es-BO" sz="700" b="1" i="0" kern="1200">
              <a:solidFill>
                <a:schemeClr val="bg1"/>
              </a:solidFill>
              <a:latin typeface="Arial" panose="020B0604020202020204" pitchFamily="2" charset="0"/>
              <a:cs typeface="Arial" panose="020B0604020202020204" pitchFamily="2" charset="0"/>
            </a:rPr>
            <a:t>I. </a:t>
          </a:r>
          <a:r>
            <a:rPr lang="es-BO" sz="700" b="0" i="0" kern="1200">
              <a:solidFill>
                <a:sysClr val="windowText" lastClr="000000"/>
              </a:solidFill>
              <a:latin typeface="Arial" panose="020B0604020202020204" pitchFamily="2" charset="0"/>
              <a:cs typeface="Arial" panose="020B0604020202020204" pitchFamily="2" charset="0"/>
            </a:rPr>
            <a:t>Toda persona tiene derecho al acceso universal y equitativo a los servicios básicos, de agua potable, alcantarillado, electricidad, gas domiciliario, postal y telecomunicaciones.</a:t>
          </a:r>
          <a:endParaRPr lang="en-US" sz="700" b="0" i="0" kern="1200">
            <a:solidFill>
              <a:sysClr val="windowText" lastClr="000000"/>
            </a:solidFill>
            <a:latin typeface="Arial" panose="020B0604020202020204" pitchFamily="2" charset="0"/>
            <a:cs typeface="Arial" panose="020B0604020202020204" pitchFamily="2" charset="0"/>
          </a:endParaRPr>
        </a:p>
        <a:p>
          <a:pPr marL="0" lvl="0" indent="0" algn="just" defTabSz="266700">
            <a:lnSpc>
              <a:spcPct val="90000"/>
            </a:lnSpc>
            <a:spcBef>
              <a:spcPct val="0"/>
            </a:spcBef>
            <a:spcAft>
              <a:spcPct val="35000"/>
            </a:spcAft>
            <a:buNone/>
          </a:pPr>
          <a:r>
            <a:rPr lang="es-BO" sz="700" b="0" i="0" kern="1200">
              <a:solidFill>
                <a:schemeClr val="bg1"/>
              </a:solidFill>
              <a:latin typeface="Arial" panose="020B0604020202020204" pitchFamily="2" charset="0"/>
              <a:cs typeface="Arial" panose="020B0604020202020204" pitchFamily="2" charset="0"/>
            </a:rPr>
            <a:t>II. </a:t>
          </a:r>
          <a:r>
            <a:rPr lang="es-BO" sz="700" b="0" i="0" kern="1200">
              <a:solidFill>
                <a:sysClr val="windowText" lastClr="000000"/>
              </a:solidFill>
              <a:latin typeface="Arial" panose="020B0604020202020204" pitchFamily="2" charset="0"/>
              <a:cs typeface="Arial" panose="020B0604020202020204" pitchFamily="2" charset="0"/>
            </a:rPr>
            <a:t>Es responsabilidad del Estado, en todos sus niveles de gobierno, la provisión de los servicios básicos a través de entidades públicas, mixtas, cooperativas o comunitarias. En los casos de electricidad, gas domiciliario y telecomunicaciones se podrá prestar el servicio mediante contratos con la empresa privada. La provisión de servicios debe responder a los criterios de universalidad, continuidad, calidad, eficiencia, eficacia, tarifas equitativas y cobertura necesaria; con participación y control social.</a:t>
          </a:r>
          <a:endParaRPr lang="es-ES" sz="700" b="0" i="0" kern="1200">
            <a:solidFill>
              <a:sysClr val="windowText" lastClr="000000"/>
            </a:solidFill>
            <a:latin typeface="Arial" panose="020B0604020202020204" pitchFamily="2" charset="0"/>
            <a:cs typeface="Arial" panose="020B0604020202020204" pitchFamily="2" charset="0"/>
          </a:endParaRPr>
        </a:p>
      </dsp:txBody>
      <dsp:txXfrm>
        <a:off x="288579" y="95833"/>
        <a:ext cx="4506386" cy="761056"/>
      </dsp:txXfrm>
    </dsp:sp>
    <dsp:sp modelId="{EBA50B65-A53E-451A-B2DE-A438C5E5B463}">
      <dsp:nvSpPr>
        <dsp:cNvPr id="0" name=""/>
        <dsp:cNvSpPr/>
      </dsp:nvSpPr>
      <dsp:spPr>
        <a:xfrm>
          <a:off x="0" y="1531641"/>
          <a:ext cx="4953000" cy="2016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0169ADEF-2510-4A7D-A77C-4C9EE5D43D86}">
      <dsp:nvSpPr>
        <dsp:cNvPr id="0" name=""/>
        <dsp:cNvSpPr/>
      </dsp:nvSpPr>
      <dsp:spPr>
        <a:xfrm>
          <a:off x="247408" y="1024780"/>
          <a:ext cx="4597214" cy="624940"/>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1048" tIns="0" rIns="131048" bIns="0" numCol="1" spcCol="1270" anchor="ctr" anchorCtr="0">
          <a:noAutofit/>
        </a:bodyPr>
        <a:lstStyle/>
        <a:p>
          <a:pPr marL="0" lvl="0" indent="0" algn="just" defTabSz="266700">
            <a:lnSpc>
              <a:spcPct val="90000"/>
            </a:lnSpc>
            <a:spcBef>
              <a:spcPct val="0"/>
            </a:spcBef>
            <a:spcAft>
              <a:spcPct val="35000"/>
            </a:spcAft>
            <a:buNone/>
          </a:pPr>
          <a:r>
            <a:rPr lang="es-BO" sz="600" b="1" i="0" kern="1200">
              <a:solidFill>
                <a:sysClr val="windowText" lastClr="000000"/>
              </a:solidFill>
              <a:latin typeface="Arial" panose="020B0604020202020204" pitchFamily="2" charset="0"/>
              <a:cs typeface="Arial" panose="020B0604020202020204" pitchFamily="2" charset="0"/>
            </a:rPr>
            <a:t>Artículo 378.</a:t>
          </a:r>
          <a:endParaRPr lang="en-US" sz="600" b="1" i="0" kern="1200">
            <a:solidFill>
              <a:sysClr val="windowText" lastClr="000000"/>
            </a:solidFill>
            <a:latin typeface="Arial" panose="020B0604020202020204" pitchFamily="2" charset="0"/>
            <a:cs typeface="Arial" panose="020B0604020202020204" pitchFamily="2" charset="0"/>
          </a:endParaRPr>
        </a:p>
        <a:p>
          <a:pPr marL="0" lvl="0" indent="0" algn="just" defTabSz="266700">
            <a:lnSpc>
              <a:spcPct val="90000"/>
            </a:lnSpc>
            <a:spcBef>
              <a:spcPct val="0"/>
            </a:spcBef>
            <a:spcAft>
              <a:spcPct val="35000"/>
            </a:spcAft>
            <a:buNone/>
          </a:pPr>
          <a:r>
            <a:rPr lang="es-BO" sz="700" b="0" i="0" kern="1200">
              <a:solidFill>
                <a:schemeClr val="bg1"/>
              </a:solidFill>
              <a:latin typeface="Arial" panose="020B0604020202020204" pitchFamily="2" charset="0"/>
              <a:cs typeface="Arial" panose="020B0604020202020204" pitchFamily="2" charset="0"/>
            </a:rPr>
            <a:t>I. </a:t>
          </a:r>
          <a:r>
            <a:rPr lang="es-BO" sz="700" b="0" i="0" kern="1200">
              <a:solidFill>
                <a:sysClr val="windowText" lastClr="000000"/>
              </a:solidFill>
              <a:latin typeface="Arial" panose="020B0604020202020204" pitchFamily="2" charset="0"/>
              <a:cs typeface="Arial" panose="020B0604020202020204" pitchFamily="2" charset="0"/>
            </a:rPr>
            <a:t>Las diferentes formas de energía y sus fuentes constituyen un recurso estratégico, su acceso es un derecho fundamental y esencial para el desarrollo integral y social del país y se regirá por los principios de eficiencia, continuidad, adaptabilidad y preservación del medio ambiente.</a:t>
          </a:r>
          <a:endParaRPr lang="es-ES" sz="700" b="0" i="0" kern="1200">
            <a:solidFill>
              <a:sysClr val="windowText" lastClr="000000"/>
            </a:solidFill>
            <a:latin typeface="Arial" panose="020B0604020202020204" pitchFamily="2" charset="0"/>
            <a:cs typeface="Arial" panose="020B0604020202020204" pitchFamily="2" charset="0"/>
          </a:endParaRPr>
        </a:p>
      </dsp:txBody>
      <dsp:txXfrm>
        <a:off x="277915" y="1055287"/>
        <a:ext cx="4536200" cy="563926"/>
      </dsp:txXfrm>
    </dsp:sp>
    <dsp:sp modelId="{6D8D572A-4B7C-4FA6-82BE-9DDE2F29C9EA}">
      <dsp:nvSpPr>
        <dsp:cNvPr id="0" name=""/>
        <dsp:cNvSpPr/>
      </dsp:nvSpPr>
      <dsp:spPr>
        <a:xfrm>
          <a:off x="0" y="2258337"/>
          <a:ext cx="4953000" cy="201600"/>
        </a:xfrm>
        <a:prstGeom prst="rect">
          <a:avLst/>
        </a:prstGeom>
        <a:solidFill>
          <a:schemeClr val="lt1">
            <a:alpha val="90000"/>
            <a:hueOff val="0"/>
            <a:satOff val="0"/>
            <a:lumOff val="0"/>
            <a:alphaOff val="0"/>
          </a:schemeClr>
        </a:solidFill>
        <a:ln w="6350" cap="flat" cmpd="sng" algn="ctr">
          <a:solidFill>
            <a:schemeClr val="accent1">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sp>
    <dsp:sp modelId="{1685D597-15D0-4BB8-8E77-F42D085D52ED}">
      <dsp:nvSpPr>
        <dsp:cNvPr id="0" name=""/>
        <dsp:cNvSpPr/>
      </dsp:nvSpPr>
      <dsp:spPr>
        <a:xfrm>
          <a:off x="247408" y="1776441"/>
          <a:ext cx="4608437" cy="599976"/>
        </a:xfrm>
        <a:prstGeom prst="round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1048" tIns="0" rIns="131048" bIns="0" numCol="1" spcCol="1270" anchor="ctr" anchorCtr="0">
          <a:noAutofit/>
        </a:bodyPr>
        <a:lstStyle/>
        <a:p>
          <a:pPr marL="0" lvl="0" indent="0" algn="ctr" defTabSz="266700">
            <a:lnSpc>
              <a:spcPct val="90000"/>
            </a:lnSpc>
            <a:spcBef>
              <a:spcPct val="0"/>
            </a:spcBef>
            <a:spcAft>
              <a:spcPct val="35000"/>
            </a:spcAft>
            <a:buNone/>
          </a:pPr>
          <a:r>
            <a:rPr lang="es-BO" sz="600" b="1" i="0" kern="1200">
              <a:solidFill>
                <a:sysClr val="windowText" lastClr="000000"/>
              </a:solidFill>
              <a:latin typeface="Arial" panose="020B0604020202020204" pitchFamily="2" charset="0"/>
              <a:cs typeface="Arial" panose="020B0604020202020204" pitchFamily="2" charset="0"/>
            </a:rPr>
            <a:t>Artículo 379.</a:t>
          </a:r>
          <a:endParaRPr lang="en-US" sz="600" i="0" kern="1200">
            <a:solidFill>
              <a:sysClr val="windowText" lastClr="000000"/>
            </a:solidFill>
            <a:latin typeface="Arial" panose="020B0604020202020204" pitchFamily="2" charset="0"/>
            <a:cs typeface="Arial" panose="020B0604020202020204" pitchFamily="2" charset="0"/>
          </a:endParaRPr>
        </a:p>
        <a:p>
          <a:pPr marL="0" lvl="0" indent="0" algn="ctr" defTabSz="266700">
            <a:lnSpc>
              <a:spcPct val="90000"/>
            </a:lnSpc>
            <a:spcBef>
              <a:spcPct val="0"/>
            </a:spcBef>
            <a:spcAft>
              <a:spcPct val="35000"/>
            </a:spcAft>
            <a:buNone/>
          </a:pPr>
          <a:r>
            <a:rPr lang="es-BO" sz="700" b="0" i="0" kern="1200">
              <a:solidFill>
                <a:schemeClr val="bg1"/>
              </a:solidFill>
              <a:latin typeface="Arial" panose="020B0604020202020204" pitchFamily="2" charset="0"/>
              <a:cs typeface="Arial" panose="020B0604020202020204" pitchFamily="2" charset="0"/>
            </a:rPr>
            <a:t>I. </a:t>
          </a:r>
          <a:r>
            <a:rPr lang="es-BO" sz="700" b="0" i="0" kern="1200">
              <a:solidFill>
                <a:sysClr val="windowText" lastClr="000000"/>
              </a:solidFill>
              <a:latin typeface="Arial" panose="020B0604020202020204" pitchFamily="2" charset="0"/>
              <a:cs typeface="Arial" panose="020B0604020202020204" pitchFamily="2" charset="0"/>
            </a:rPr>
            <a:t>El Estado desarrollará y promoverá la investigación y el uso de nuevas formas de producción de energías alternativas, compatibles con la conservación del medio ambiente.</a:t>
          </a:r>
          <a:endParaRPr lang="en-US" sz="700" b="0" i="0" kern="1200">
            <a:solidFill>
              <a:sysClr val="windowText" lastClr="000000"/>
            </a:solidFill>
            <a:latin typeface="Arial" panose="020B0604020202020204" pitchFamily="2" charset="0"/>
            <a:cs typeface="Arial" panose="020B0604020202020204" pitchFamily="2" charset="0"/>
          </a:endParaRPr>
        </a:p>
        <a:p>
          <a:pPr marL="0" lvl="0" indent="0" algn="just" defTabSz="266700">
            <a:lnSpc>
              <a:spcPct val="90000"/>
            </a:lnSpc>
            <a:spcBef>
              <a:spcPct val="0"/>
            </a:spcBef>
            <a:spcAft>
              <a:spcPct val="35000"/>
            </a:spcAft>
            <a:buNone/>
          </a:pPr>
          <a:r>
            <a:rPr lang="es-BO" sz="700" b="0" i="0" kern="1200">
              <a:solidFill>
                <a:schemeClr val="bg1"/>
              </a:solidFill>
              <a:latin typeface="Arial" panose="020B0604020202020204" pitchFamily="2" charset="0"/>
              <a:cs typeface="Arial" panose="020B0604020202020204" pitchFamily="2" charset="0"/>
            </a:rPr>
            <a:t>II. </a:t>
          </a:r>
          <a:r>
            <a:rPr lang="es-BO" sz="700" b="0" i="0" kern="1200">
              <a:solidFill>
                <a:sysClr val="windowText" lastClr="000000"/>
              </a:solidFill>
              <a:latin typeface="Arial" panose="020B0604020202020204" pitchFamily="2" charset="0"/>
              <a:cs typeface="Arial" panose="020B0604020202020204" pitchFamily="2" charset="0"/>
            </a:rPr>
            <a:t>El Estado garantizará la generación de energía para el consumo interno; la exportación de los excedentes de energía debe prever las reservas necesarias para el país. </a:t>
          </a:r>
          <a:endParaRPr lang="es-ES" sz="700" b="0" i="0" kern="1200">
            <a:solidFill>
              <a:sysClr val="windowText" lastClr="000000"/>
            </a:solidFill>
            <a:latin typeface="Arial" panose="020B0604020202020204" pitchFamily="2" charset="0"/>
            <a:cs typeface="Arial" panose="020B0604020202020204" pitchFamily="2" charset="0"/>
          </a:endParaRPr>
        </a:p>
      </dsp:txBody>
      <dsp:txXfrm>
        <a:off x="276696" y="1805729"/>
        <a:ext cx="4549861" cy="541400"/>
      </dsp:txXfrm>
    </dsp:sp>
  </dsp:spTree>
</dsp:drawing>
</file>

<file path=word/diagrams/layout1.xml><?xml version="1.0" encoding="utf-8"?>
<dgm:layoutDef xmlns:dgm="http://schemas.openxmlformats.org/drawingml/2006/diagram" xmlns:a="http://schemas.openxmlformats.org/drawingml/2006/main" uniqueId="urn:microsoft.com/office/officeart/2005/8/layout/list1#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nodeHorzAlign" val="l"/>
          <dgm:param type="horzAlign" val="l"/>
        </dgm:alg>
      </dgm:if>
      <dgm:else name="Name2">
        <dgm:alg type="lin">
          <dgm:param type="linDir" val="fromT"/>
          <dgm:param type="vertAlign" val="mid"/>
          <dgm:param type="nodeHorzAlign" val="r"/>
          <dgm:param typ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nodeHorzAlign" val="l"/>
              <dgm:param type="horzAlign" val="l"/>
            </dgm:alg>
          </dgm:if>
          <dgm:else name="Name6">
            <dgm:alg type="lin">
              <dgm:param type="linDir" val="fromR"/>
              <dgm:param type="nodeHorzAlign" val="r"/>
              <dgm:param typ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1">
  <dgm:title val=""/>
  <dgm:desc val=""/>
  <dgm:catLst>
    <dgm:cat type="3D" pri="11100"/>
  </dgm:catLst>
  <dgm:scene3d>
    <a:camera prst="orthographicFront"/>
    <a:lightRig rig="threePt" dir="t"/>
  </dgm:scene3d>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gqIE9wBdG3wLDz5fOvuE4JPpSg==">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activity xmlns="2834bc84-a818-4cb9-8b4d-5179cfe104e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787EA3DE823DC489E44BF4CD2C2AF9F" ma:contentTypeVersion="16" ma:contentTypeDescription="Create a new document." ma:contentTypeScope="" ma:versionID="21394f3ded7dd494ed2021fa941da7f9">
  <xsd:schema xmlns:xsd="http://www.w3.org/2001/XMLSchema" xmlns:xs="http://www.w3.org/2001/XMLSchema" xmlns:p="http://schemas.microsoft.com/office/2006/metadata/properties" xmlns:ns3="543abfbf-1b39-4535-8b1b-c72a4cdaa484" xmlns:ns4="2834bc84-a818-4cb9-8b4d-5179cfe104eb" targetNamespace="http://schemas.microsoft.com/office/2006/metadata/properties" ma:root="true" ma:fieldsID="6f4a1836dbb3104d5496c90e259edfb7" ns3:_="" ns4:_="">
    <xsd:import namespace="543abfbf-1b39-4535-8b1b-c72a4cdaa484"/>
    <xsd:import namespace="2834bc84-a818-4cb9-8b4d-5179cfe104e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element ref="ns4:MediaLengthInSecond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3abfbf-1b39-4535-8b1b-c72a4cdaa48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34bc84-a818-4cb9-8b4d-5179cfe104e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F6DB8B8-0AC9-4741-8EED-F7788BF63E65}">
  <ds:schemaRefs>
    <ds:schemaRef ds:uri="http://purl.org/dc/elements/1.1/"/>
    <ds:schemaRef ds:uri="http://schemas.microsoft.com/office/infopath/2007/PartnerControls"/>
    <ds:schemaRef ds:uri="http://schemas.microsoft.com/office/2006/documentManagement/types"/>
    <ds:schemaRef ds:uri="http://schemas.microsoft.com/office/2006/metadata/properties"/>
    <ds:schemaRef ds:uri="543abfbf-1b39-4535-8b1b-c72a4cdaa484"/>
    <ds:schemaRef ds:uri="2834bc84-a818-4cb9-8b4d-5179cfe104eb"/>
    <ds:schemaRef ds:uri="http://purl.org/dc/dcmitype/"/>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245087C1-1070-4F7F-986A-9199D0408473}">
  <ds:schemaRefs>
    <ds:schemaRef ds:uri="http://schemas.microsoft.com/sharepoint/v3/contenttype/forms"/>
  </ds:schemaRefs>
</ds:datastoreItem>
</file>

<file path=customXml/itemProps4.xml><?xml version="1.0" encoding="utf-8"?>
<ds:datastoreItem xmlns:ds="http://schemas.openxmlformats.org/officeDocument/2006/customXml" ds:itemID="{B02D74D2-5DEE-424A-9260-CE542AD9FB41}">
  <ds:schemaRefs>
    <ds:schemaRef ds:uri="http://schemas.openxmlformats.org/officeDocument/2006/bibliography"/>
  </ds:schemaRefs>
</ds:datastoreItem>
</file>

<file path=customXml/itemProps5.xml><?xml version="1.0" encoding="utf-8"?>
<ds:datastoreItem xmlns:ds="http://schemas.openxmlformats.org/officeDocument/2006/customXml" ds:itemID="{247211E4-9747-413F-A06B-E5EE6F5FA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3abfbf-1b39-4535-8b1b-c72a4cdaa484"/>
    <ds:schemaRef ds:uri="2834bc84-a818-4cb9-8b4d-5179cfe104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76774</Words>
  <Characters>437616</Characters>
  <Application>Microsoft Office Word</Application>
  <DocSecurity>4</DocSecurity>
  <Lines>3646</Lines>
  <Paragraphs>1026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513364</CharactersWithSpaces>
  <SharedDoc>false</SharedDoc>
  <HLinks>
    <vt:vector size="1734" baseType="variant">
      <vt:variant>
        <vt:i4>6815848</vt:i4>
      </vt:variant>
      <vt:variant>
        <vt:i4>1836</vt:i4>
      </vt:variant>
      <vt:variant>
        <vt:i4>0</vt:i4>
      </vt:variant>
      <vt:variant>
        <vt:i4>5</vt:i4>
      </vt:variant>
      <vt:variant>
        <vt:lpwstr>https://pubdocs.worldbank.org/en/345101522946582343/Environmental-Social-Framework-Spanish.pdf</vt:lpwstr>
      </vt:variant>
      <vt:variant>
        <vt:lpwstr/>
      </vt:variant>
      <vt:variant>
        <vt:i4>7929983</vt:i4>
      </vt:variant>
      <vt:variant>
        <vt:i4>1833</vt:i4>
      </vt:variant>
      <vt:variant>
        <vt:i4>0</vt:i4>
      </vt:variant>
      <vt:variant>
        <vt:i4>5</vt:i4>
      </vt:variant>
      <vt:variant>
        <vt:lpwstr>https://projects.bancomundial.org/es/projects-operations/environmental-and-social-framework/brief/environmental-and-social-framework-resources</vt:lpwstr>
      </vt:variant>
      <vt:variant>
        <vt:lpwstr>guidancenotes</vt:lpwstr>
      </vt:variant>
      <vt:variant>
        <vt:i4>2949163</vt:i4>
      </vt:variant>
      <vt:variant>
        <vt:i4>1830</vt:i4>
      </vt:variant>
      <vt:variant>
        <vt:i4>0</vt:i4>
      </vt:variant>
      <vt:variant>
        <vt:i4>5</vt:i4>
      </vt:variant>
      <vt:variant>
        <vt:lpwstr>https://www.bancomundial.org/es/projects-operations/environmental-and-social-framework</vt:lpwstr>
      </vt:variant>
      <vt:variant>
        <vt:lpwstr/>
      </vt:variant>
      <vt:variant>
        <vt:i4>6815848</vt:i4>
      </vt:variant>
      <vt:variant>
        <vt:i4>1824</vt:i4>
      </vt:variant>
      <vt:variant>
        <vt:i4>0</vt:i4>
      </vt:variant>
      <vt:variant>
        <vt:i4>5</vt:i4>
      </vt:variant>
      <vt:variant>
        <vt:lpwstr>https://pubdocs.worldbank.org/en/345101522946582343/Environmental-Social-Framework-Spanish.pdf</vt:lpwstr>
      </vt:variant>
      <vt:variant>
        <vt:lpwstr/>
      </vt:variant>
      <vt:variant>
        <vt:i4>7471214</vt:i4>
      </vt:variant>
      <vt:variant>
        <vt:i4>1818</vt:i4>
      </vt:variant>
      <vt:variant>
        <vt:i4>0</vt:i4>
      </vt:variant>
      <vt:variant>
        <vt:i4>5</vt:i4>
      </vt:variant>
      <vt:variant>
        <vt:lpwstr>https://projects.bancomundial.org/es/projects-operations/environmental-and-social-framework</vt:lpwstr>
      </vt:variant>
      <vt:variant>
        <vt:lpwstr/>
      </vt:variant>
      <vt:variant>
        <vt:i4>3014782</vt:i4>
      </vt:variant>
      <vt:variant>
        <vt:i4>1812</vt:i4>
      </vt:variant>
      <vt:variant>
        <vt:i4>0</vt:i4>
      </vt:variant>
      <vt:variant>
        <vt:i4>5</vt:i4>
      </vt:variant>
      <vt:variant>
        <vt:lpwstr>https://projects.bancomundial.org/es/projects-operations/environmental-and-social-framework/brief/esf-training</vt:lpwstr>
      </vt:variant>
      <vt:variant>
        <vt:lpwstr/>
      </vt:variant>
      <vt:variant>
        <vt:i4>4390914</vt:i4>
      </vt:variant>
      <vt:variant>
        <vt:i4>1806</vt:i4>
      </vt:variant>
      <vt:variant>
        <vt:i4>0</vt:i4>
      </vt:variant>
      <vt:variant>
        <vt:i4>5</vt:i4>
      </vt:variant>
      <vt:variant>
        <vt:lpwstr>https://policies.worldbank.org/en/policies/all/ppfdetail/9598117e-421d-406f-b065-d3dfc89c2d78</vt:lpwstr>
      </vt:variant>
      <vt:variant>
        <vt:lpwstr/>
      </vt:variant>
      <vt:variant>
        <vt:i4>6946875</vt:i4>
      </vt:variant>
      <vt:variant>
        <vt:i4>1803</vt:i4>
      </vt:variant>
      <vt:variant>
        <vt:i4>0</vt:i4>
      </vt:variant>
      <vt:variant>
        <vt:i4>5</vt:i4>
      </vt:variant>
      <vt:variant>
        <vt:lpwstr>https://ppfdocuments.azureedge.net/698faa01-d052-4eb3-a195-055e06f7f3fd.pdf</vt:lpwstr>
      </vt:variant>
      <vt:variant>
        <vt:lpwstr/>
      </vt:variant>
      <vt:variant>
        <vt:i4>1835100</vt:i4>
      </vt:variant>
      <vt:variant>
        <vt:i4>1800</vt:i4>
      </vt:variant>
      <vt:variant>
        <vt:i4>0</vt:i4>
      </vt:variant>
      <vt:variant>
        <vt:i4>5</vt:i4>
      </vt:variant>
      <vt:variant>
        <vt:lpwstr>https://projects.bancomundial.org/es/projects-operations/environmental-and-social-framework/brief/environmental-and-social-standards</vt:lpwstr>
      </vt:variant>
      <vt:variant>
        <vt:lpwstr/>
      </vt:variant>
      <vt:variant>
        <vt:i4>5505091</vt:i4>
      </vt:variant>
      <vt:variant>
        <vt:i4>1797</vt:i4>
      </vt:variant>
      <vt:variant>
        <vt:i4>0</vt:i4>
      </vt:variant>
      <vt:variant>
        <vt:i4>5</vt:i4>
      </vt:variant>
      <vt:variant>
        <vt:lpwstr>https://thedocs.worldbank.org/en/doc/345101522946582343-0290022018/original/EnvironmentalSocialFrameworkSpanish.pdf</vt:lpwstr>
      </vt:variant>
      <vt:variant>
        <vt:lpwstr>page=17&amp;zoom=80</vt:lpwstr>
      </vt:variant>
      <vt:variant>
        <vt:i4>5505089</vt:i4>
      </vt:variant>
      <vt:variant>
        <vt:i4>1794</vt:i4>
      </vt:variant>
      <vt:variant>
        <vt:i4>0</vt:i4>
      </vt:variant>
      <vt:variant>
        <vt:i4>5</vt:i4>
      </vt:variant>
      <vt:variant>
        <vt:lpwstr>https://thedocs.worldbank.org/en/doc/345101522946582343-0290022018/original/EnvironmentalSocialFrameworkSpanish.pdf</vt:lpwstr>
      </vt:variant>
      <vt:variant>
        <vt:lpwstr>page=15&amp;zoom=80</vt:lpwstr>
      </vt:variant>
      <vt:variant>
        <vt:i4>8192118</vt:i4>
      </vt:variant>
      <vt:variant>
        <vt:i4>1791</vt:i4>
      </vt:variant>
      <vt:variant>
        <vt:i4>0</vt:i4>
      </vt:variant>
      <vt:variant>
        <vt:i4>5</vt:i4>
      </vt:variant>
      <vt:variant>
        <vt:lpwstr>https://thedocs.worldbank.org/en/doc/345101522946582343-0290022018/original/EnvironmentalSocialFrameworkSpanish.pdf</vt:lpwstr>
      </vt:variant>
      <vt:variant>
        <vt:lpwstr/>
      </vt:variant>
      <vt:variant>
        <vt:i4>1900607</vt:i4>
      </vt:variant>
      <vt:variant>
        <vt:i4>1652</vt:i4>
      </vt:variant>
      <vt:variant>
        <vt:i4>0</vt:i4>
      </vt:variant>
      <vt:variant>
        <vt:i4>5</vt:i4>
      </vt:variant>
      <vt:variant>
        <vt:lpwstr/>
      </vt:variant>
      <vt:variant>
        <vt:lpwstr>_Toc143248941</vt:lpwstr>
      </vt:variant>
      <vt:variant>
        <vt:i4>1900607</vt:i4>
      </vt:variant>
      <vt:variant>
        <vt:i4>1646</vt:i4>
      </vt:variant>
      <vt:variant>
        <vt:i4>0</vt:i4>
      </vt:variant>
      <vt:variant>
        <vt:i4>5</vt:i4>
      </vt:variant>
      <vt:variant>
        <vt:lpwstr/>
      </vt:variant>
      <vt:variant>
        <vt:lpwstr>_Toc143248940</vt:lpwstr>
      </vt:variant>
      <vt:variant>
        <vt:i4>1703999</vt:i4>
      </vt:variant>
      <vt:variant>
        <vt:i4>1640</vt:i4>
      </vt:variant>
      <vt:variant>
        <vt:i4>0</vt:i4>
      </vt:variant>
      <vt:variant>
        <vt:i4>5</vt:i4>
      </vt:variant>
      <vt:variant>
        <vt:lpwstr/>
      </vt:variant>
      <vt:variant>
        <vt:lpwstr>_Toc143248939</vt:lpwstr>
      </vt:variant>
      <vt:variant>
        <vt:i4>1703999</vt:i4>
      </vt:variant>
      <vt:variant>
        <vt:i4>1634</vt:i4>
      </vt:variant>
      <vt:variant>
        <vt:i4>0</vt:i4>
      </vt:variant>
      <vt:variant>
        <vt:i4>5</vt:i4>
      </vt:variant>
      <vt:variant>
        <vt:lpwstr/>
      </vt:variant>
      <vt:variant>
        <vt:lpwstr>_Toc143248938</vt:lpwstr>
      </vt:variant>
      <vt:variant>
        <vt:i4>1703999</vt:i4>
      </vt:variant>
      <vt:variant>
        <vt:i4>1628</vt:i4>
      </vt:variant>
      <vt:variant>
        <vt:i4>0</vt:i4>
      </vt:variant>
      <vt:variant>
        <vt:i4>5</vt:i4>
      </vt:variant>
      <vt:variant>
        <vt:lpwstr/>
      </vt:variant>
      <vt:variant>
        <vt:lpwstr>_Toc143248937</vt:lpwstr>
      </vt:variant>
      <vt:variant>
        <vt:i4>1703999</vt:i4>
      </vt:variant>
      <vt:variant>
        <vt:i4>1622</vt:i4>
      </vt:variant>
      <vt:variant>
        <vt:i4>0</vt:i4>
      </vt:variant>
      <vt:variant>
        <vt:i4>5</vt:i4>
      </vt:variant>
      <vt:variant>
        <vt:lpwstr/>
      </vt:variant>
      <vt:variant>
        <vt:lpwstr>_Toc143248936</vt:lpwstr>
      </vt:variant>
      <vt:variant>
        <vt:i4>1703999</vt:i4>
      </vt:variant>
      <vt:variant>
        <vt:i4>1616</vt:i4>
      </vt:variant>
      <vt:variant>
        <vt:i4>0</vt:i4>
      </vt:variant>
      <vt:variant>
        <vt:i4>5</vt:i4>
      </vt:variant>
      <vt:variant>
        <vt:lpwstr/>
      </vt:variant>
      <vt:variant>
        <vt:lpwstr>_Toc143248935</vt:lpwstr>
      </vt:variant>
      <vt:variant>
        <vt:i4>1703999</vt:i4>
      </vt:variant>
      <vt:variant>
        <vt:i4>1610</vt:i4>
      </vt:variant>
      <vt:variant>
        <vt:i4>0</vt:i4>
      </vt:variant>
      <vt:variant>
        <vt:i4>5</vt:i4>
      </vt:variant>
      <vt:variant>
        <vt:lpwstr/>
      </vt:variant>
      <vt:variant>
        <vt:lpwstr>_Toc143248934</vt:lpwstr>
      </vt:variant>
      <vt:variant>
        <vt:i4>1703999</vt:i4>
      </vt:variant>
      <vt:variant>
        <vt:i4>1604</vt:i4>
      </vt:variant>
      <vt:variant>
        <vt:i4>0</vt:i4>
      </vt:variant>
      <vt:variant>
        <vt:i4>5</vt:i4>
      </vt:variant>
      <vt:variant>
        <vt:lpwstr/>
      </vt:variant>
      <vt:variant>
        <vt:lpwstr>_Toc143248933</vt:lpwstr>
      </vt:variant>
      <vt:variant>
        <vt:i4>1703999</vt:i4>
      </vt:variant>
      <vt:variant>
        <vt:i4>1598</vt:i4>
      </vt:variant>
      <vt:variant>
        <vt:i4>0</vt:i4>
      </vt:variant>
      <vt:variant>
        <vt:i4>5</vt:i4>
      </vt:variant>
      <vt:variant>
        <vt:lpwstr/>
      </vt:variant>
      <vt:variant>
        <vt:lpwstr>_Toc143248932</vt:lpwstr>
      </vt:variant>
      <vt:variant>
        <vt:i4>1703999</vt:i4>
      </vt:variant>
      <vt:variant>
        <vt:i4>1592</vt:i4>
      </vt:variant>
      <vt:variant>
        <vt:i4>0</vt:i4>
      </vt:variant>
      <vt:variant>
        <vt:i4>5</vt:i4>
      </vt:variant>
      <vt:variant>
        <vt:lpwstr/>
      </vt:variant>
      <vt:variant>
        <vt:lpwstr>_Toc143248931</vt:lpwstr>
      </vt:variant>
      <vt:variant>
        <vt:i4>1703999</vt:i4>
      </vt:variant>
      <vt:variant>
        <vt:i4>1586</vt:i4>
      </vt:variant>
      <vt:variant>
        <vt:i4>0</vt:i4>
      </vt:variant>
      <vt:variant>
        <vt:i4>5</vt:i4>
      </vt:variant>
      <vt:variant>
        <vt:lpwstr/>
      </vt:variant>
      <vt:variant>
        <vt:lpwstr>_Toc143248930</vt:lpwstr>
      </vt:variant>
      <vt:variant>
        <vt:i4>1769535</vt:i4>
      </vt:variant>
      <vt:variant>
        <vt:i4>1580</vt:i4>
      </vt:variant>
      <vt:variant>
        <vt:i4>0</vt:i4>
      </vt:variant>
      <vt:variant>
        <vt:i4>5</vt:i4>
      </vt:variant>
      <vt:variant>
        <vt:lpwstr/>
      </vt:variant>
      <vt:variant>
        <vt:lpwstr>_Toc143248929</vt:lpwstr>
      </vt:variant>
      <vt:variant>
        <vt:i4>1769535</vt:i4>
      </vt:variant>
      <vt:variant>
        <vt:i4>1574</vt:i4>
      </vt:variant>
      <vt:variant>
        <vt:i4>0</vt:i4>
      </vt:variant>
      <vt:variant>
        <vt:i4>5</vt:i4>
      </vt:variant>
      <vt:variant>
        <vt:lpwstr/>
      </vt:variant>
      <vt:variant>
        <vt:lpwstr>_Toc143248928</vt:lpwstr>
      </vt:variant>
      <vt:variant>
        <vt:i4>1769535</vt:i4>
      </vt:variant>
      <vt:variant>
        <vt:i4>1568</vt:i4>
      </vt:variant>
      <vt:variant>
        <vt:i4>0</vt:i4>
      </vt:variant>
      <vt:variant>
        <vt:i4>5</vt:i4>
      </vt:variant>
      <vt:variant>
        <vt:lpwstr/>
      </vt:variant>
      <vt:variant>
        <vt:lpwstr>_Toc143248927</vt:lpwstr>
      </vt:variant>
      <vt:variant>
        <vt:i4>1769535</vt:i4>
      </vt:variant>
      <vt:variant>
        <vt:i4>1562</vt:i4>
      </vt:variant>
      <vt:variant>
        <vt:i4>0</vt:i4>
      </vt:variant>
      <vt:variant>
        <vt:i4>5</vt:i4>
      </vt:variant>
      <vt:variant>
        <vt:lpwstr/>
      </vt:variant>
      <vt:variant>
        <vt:lpwstr>_Toc143248926</vt:lpwstr>
      </vt:variant>
      <vt:variant>
        <vt:i4>1769535</vt:i4>
      </vt:variant>
      <vt:variant>
        <vt:i4>1556</vt:i4>
      </vt:variant>
      <vt:variant>
        <vt:i4>0</vt:i4>
      </vt:variant>
      <vt:variant>
        <vt:i4>5</vt:i4>
      </vt:variant>
      <vt:variant>
        <vt:lpwstr/>
      </vt:variant>
      <vt:variant>
        <vt:lpwstr>_Toc143248925</vt:lpwstr>
      </vt:variant>
      <vt:variant>
        <vt:i4>1769535</vt:i4>
      </vt:variant>
      <vt:variant>
        <vt:i4>1550</vt:i4>
      </vt:variant>
      <vt:variant>
        <vt:i4>0</vt:i4>
      </vt:variant>
      <vt:variant>
        <vt:i4>5</vt:i4>
      </vt:variant>
      <vt:variant>
        <vt:lpwstr/>
      </vt:variant>
      <vt:variant>
        <vt:lpwstr>_Toc143248924</vt:lpwstr>
      </vt:variant>
      <vt:variant>
        <vt:i4>1769535</vt:i4>
      </vt:variant>
      <vt:variant>
        <vt:i4>1544</vt:i4>
      </vt:variant>
      <vt:variant>
        <vt:i4>0</vt:i4>
      </vt:variant>
      <vt:variant>
        <vt:i4>5</vt:i4>
      </vt:variant>
      <vt:variant>
        <vt:lpwstr/>
      </vt:variant>
      <vt:variant>
        <vt:lpwstr>_Toc143248923</vt:lpwstr>
      </vt:variant>
      <vt:variant>
        <vt:i4>1769535</vt:i4>
      </vt:variant>
      <vt:variant>
        <vt:i4>1538</vt:i4>
      </vt:variant>
      <vt:variant>
        <vt:i4>0</vt:i4>
      </vt:variant>
      <vt:variant>
        <vt:i4>5</vt:i4>
      </vt:variant>
      <vt:variant>
        <vt:lpwstr/>
      </vt:variant>
      <vt:variant>
        <vt:lpwstr>_Toc143248922</vt:lpwstr>
      </vt:variant>
      <vt:variant>
        <vt:i4>1769535</vt:i4>
      </vt:variant>
      <vt:variant>
        <vt:i4>1532</vt:i4>
      </vt:variant>
      <vt:variant>
        <vt:i4>0</vt:i4>
      </vt:variant>
      <vt:variant>
        <vt:i4>5</vt:i4>
      </vt:variant>
      <vt:variant>
        <vt:lpwstr/>
      </vt:variant>
      <vt:variant>
        <vt:lpwstr>_Toc143248921</vt:lpwstr>
      </vt:variant>
      <vt:variant>
        <vt:i4>1769535</vt:i4>
      </vt:variant>
      <vt:variant>
        <vt:i4>1526</vt:i4>
      </vt:variant>
      <vt:variant>
        <vt:i4>0</vt:i4>
      </vt:variant>
      <vt:variant>
        <vt:i4>5</vt:i4>
      </vt:variant>
      <vt:variant>
        <vt:lpwstr/>
      </vt:variant>
      <vt:variant>
        <vt:lpwstr>_Toc143248920</vt:lpwstr>
      </vt:variant>
      <vt:variant>
        <vt:i4>1572927</vt:i4>
      </vt:variant>
      <vt:variant>
        <vt:i4>1520</vt:i4>
      </vt:variant>
      <vt:variant>
        <vt:i4>0</vt:i4>
      </vt:variant>
      <vt:variant>
        <vt:i4>5</vt:i4>
      </vt:variant>
      <vt:variant>
        <vt:lpwstr/>
      </vt:variant>
      <vt:variant>
        <vt:lpwstr>_Toc143248919</vt:lpwstr>
      </vt:variant>
      <vt:variant>
        <vt:i4>1572927</vt:i4>
      </vt:variant>
      <vt:variant>
        <vt:i4>1514</vt:i4>
      </vt:variant>
      <vt:variant>
        <vt:i4>0</vt:i4>
      </vt:variant>
      <vt:variant>
        <vt:i4>5</vt:i4>
      </vt:variant>
      <vt:variant>
        <vt:lpwstr/>
      </vt:variant>
      <vt:variant>
        <vt:lpwstr>_Toc143248918</vt:lpwstr>
      </vt:variant>
      <vt:variant>
        <vt:i4>1572927</vt:i4>
      </vt:variant>
      <vt:variant>
        <vt:i4>1508</vt:i4>
      </vt:variant>
      <vt:variant>
        <vt:i4>0</vt:i4>
      </vt:variant>
      <vt:variant>
        <vt:i4>5</vt:i4>
      </vt:variant>
      <vt:variant>
        <vt:lpwstr/>
      </vt:variant>
      <vt:variant>
        <vt:lpwstr>_Toc143248917</vt:lpwstr>
      </vt:variant>
      <vt:variant>
        <vt:i4>1572927</vt:i4>
      </vt:variant>
      <vt:variant>
        <vt:i4>1502</vt:i4>
      </vt:variant>
      <vt:variant>
        <vt:i4>0</vt:i4>
      </vt:variant>
      <vt:variant>
        <vt:i4>5</vt:i4>
      </vt:variant>
      <vt:variant>
        <vt:lpwstr/>
      </vt:variant>
      <vt:variant>
        <vt:lpwstr>_Toc143248916</vt:lpwstr>
      </vt:variant>
      <vt:variant>
        <vt:i4>1572927</vt:i4>
      </vt:variant>
      <vt:variant>
        <vt:i4>1496</vt:i4>
      </vt:variant>
      <vt:variant>
        <vt:i4>0</vt:i4>
      </vt:variant>
      <vt:variant>
        <vt:i4>5</vt:i4>
      </vt:variant>
      <vt:variant>
        <vt:lpwstr/>
      </vt:variant>
      <vt:variant>
        <vt:lpwstr>_Toc143248915</vt:lpwstr>
      </vt:variant>
      <vt:variant>
        <vt:i4>1572927</vt:i4>
      </vt:variant>
      <vt:variant>
        <vt:i4>1490</vt:i4>
      </vt:variant>
      <vt:variant>
        <vt:i4>0</vt:i4>
      </vt:variant>
      <vt:variant>
        <vt:i4>5</vt:i4>
      </vt:variant>
      <vt:variant>
        <vt:lpwstr/>
      </vt:variant>
      <vt:variant>
        <vt:lpwstr>_Toc143248914</vt:lpwstr>
      </vt:variant>
      <vt:variant>
        <vt:i4>1572927</vt:i4>
      </vt:variant>
      <vt:variant>
        <vt:i4>1484</vt:i4>
      </vt:variant>
      <vt:variant>
        <vt:i4>0</vt:i4>
      </vt:variant>
      <vt:variant>
        <vt:i4>5</vt:i4>
      </vt:variant>
      <vt:variant>
        <vt:lpwstr/>
      </vt:variant>
      <vt:variant>
        <vt:lpwstr>_Toc143248913</vt:lpwstr>
      </vt:variant>
      <vt:variant>
        <vt:i4>1572927</vt:i4>
      </vt:variant>
      <vt:variant>
        <vt:i4>1478</vt:i4>
      </vt:variant>
      <vt:variant>
        <vt:i4>0</vt:i4>
      </vt:variant>
      <vt:variant>
        <vt:i4>5</vt:i4>
      </vt:variant>
      <vt:variant>
        <vt:lpwstr/>
      </vt:variant>
      <vt:variant>
        <vt:lpwstr>_Toc143248912</vt:lpwstr>
      </vt:variant>
      <vt:variant>
        <vt:i4>1572927</vt:i4>
      </vt:variant>
      <vt:variant>
        <vt:i4>1472</vt:i4>
      </vt:variant>
      <vt:variant>
        <vt:i4>0</vt:i4>
      </vt:variant>
      <vt:variant>
        <vt:i4>5</vt:i4>
      </vt:variant>
      <vt:variant>
        <vt:lpwstr/>
      </vt:variant>
      <vt:variant>
        <vt:lpwstr>_Toc143248911</vt:lpwstr>
      </vt:variant>
      <vt:variant>
        <vt:i4>1572927</vt:i4>
      </vt:variant>
      <vt:variant>
        <vt:i4>1466</vt:i4>
      </vt:variant>
      <vt:variant>
        <vt:i4>0</vt:i4>
      </vt:variant>
      <vt:variant>
        <vt:i4>5</vt:i4>
      </vt:variant>
      <vt:variant>
        <vt:lpwstr/>
      </vt:variant>
      <vt:variant>
        <vt:lpwstr>_Toc143248910</vt:lpwstr>
      </vt:variant>
      <vt:variant>
        <vt:i4>1638463</vt:i4>
      </vt:variant>
      <vt:variant>
        <vt:i4>1460</vt:i4>
      </vt:variant>
      <vt:variant>
        <vt:i4>0</vt:i4>
      </vt:variant>
      <vt:variant>
        <vt:i4>5</vt:i4>
      </vt:variant>
      <vt:variant>
        <vt:lpwstr/>
      </vt:variant>
      <vt:variant>
        <vt:lpwstr>_Toc143248909</vt:lpwstr>
      </vt:variant>
      <vt:variant>
        <vt:i4>1638463</vt:i4>
      </vt:variant>
      <vt:variant>
        <vt:i4>1454</vt:i4>
      </vt:variant>
      <vt:variant>
        <vt:i4>0</vt:i4>
      </vt:variant>
      <vt:variant>
        <vt:i4>5</vt:i4>
      </vt:variant>
      <vt:variant>
        <vt:lpwstr/>
      </vt:variant>
      <vt:variant>
        <vt:lpwstr>_Toc143248908</vt:lpwstr>
      </vt:variant>
      <vt:variant>
        <vt:i4>1638463</vt:i4>
      </vt:variant>
      <vt:variant>
        <vt:i4>1448</vt:i4>
      </vt:variant>
      <vt:variant>
        <vt:i4>0</vt:i4>
      </vt:variant>
      <vt:variant>
        <vt:i4>5</vt:i4>
      </vt:variant>
      <vt:variant>
        <vt:lpwstr/>
      </vt:variant>
      <vt:variant>
        <vt:lpwstr>_Toc143248907</vt:lpwstr>
      </vt:variant>
      <vt:variant>
        <vt:i4>1638463</vt:i4>
      </vt:variant>
      <vt:variant>
        <vt:i4>1442</vt:i4>
      </vt:variant>
      <vt:variant>
        <vt:i4>0</vt:i4>
      </vt:variant>
      <vt:variant>
        <vt:i4>5</vt:i4>
      </vt:variant>
      <vt:variant>
        <vt:lpwstr/>
      </vt:variant>
      <vt:variant>
        <vt:lpwstr>_Toc143248906</vt:lpwstr>
      </vt:variant>
      <vt:variant>
        <vt:i4>1638463</vt:i4>
      </vt:variant>
      <vt:variant>
        <vt:i4>1436</vt:i4>
      </vt:variant>
      <vt:variant>
        <vt:i4>0</vt:i4>
      </vt:variant>
      <vt:variant>
        <vt:i4>5</vt:i4>
      </vt:variant>
      <vt:variant>
        <vt:lpwstr/>
      </vt:variant>
      <vt:variant>
        <vt:lpwstr>_Toc143248905</vt:lpwstr>
      </vt:variant>
      <vt:variant>
        <vt:i4>1638463</vt:i4>
      </vt:variant>
      <vt:variant>
        <vt:i4>1430</vt:i4>
      </vt:variant>
      <vt:variant>
        <vt:i4>0</vt:i4>
      </vt:variant>
      <vt:variant>
        <vt:i4>5</vt:i4>
      </vt:variant>
      <vt:variant>
        <vt:lpwstr/>
      </vt:variant>
      <vt:variant>
        <vt:lpwstr>_Toc143248904</vt:lpwstr>
      </vt:variant>
      <vt:variant>
        <vt:i4>1638463</vt:i4>
      </vt:variant>
      <vt:variant>
        <vt:i4>1424</vt:i4>
      </vt:variant>
      <vt:variant>
        <vt:i4>0</vt:i4>
      </vt:variant>
      <vt:variant>
        <vt:i4>5</vt:i4>
      </vt:variant>
      <vt:variant>
        <vt:lpwstr/>
      </vt:variant>
      <vt:variant>
        <vt:lpwstr>_Toc143248903</vt:lpwstr>
      </vt:variant>
      <vt:variant>
        <vt:i4>1638463</vt:i4>
      </vt:variant>
      <vt:variant>
        <vt:i4>1418</vt:i4>
      </vt:variant>
      <vt:variant>
        <vt:i4>0</vt:i4>
      </vt:variant>
      <vt:variant>
        <vt:i4>5</vt:i4>
      </vt:variant>
      <vt:variant>
        <vt:lpwstr/>
      </vt:variant>
      <vt:variant>
        <vt:lpwstr>_Toc143248902</vt:lpwstr>
      </vt:variant>
      <vt:variant>
        <vt:i4>1638463</vt:i4>
      </vt:variant>
      <vt:variant>
        <vt:i4>1412</vt:i4>
      </vt:variant>
      <vt:variant>
        <vt:i4>0</vt:i4>
      </vt:variant>
      <vt:variant>
        <vt:i4>5</vt:i4>
      </vt:variant>
      <vt:variant>
        <vt:lpwstr/>
      </vt:variant>
      <vt:variant>
        <vt:lpwstr>_Toc143248901</vt:lpwstr>
      </vt:variant>
      <vt:variant>
        <vt:i4>1638463</vt:i4>
      </vt:variant>
      <vt:variant>
        <vt:i4>1406</vt:i4>
      </vt:variant>
      <vt:variant>
        <vt:i4>0</vt:i4>
      </vt:variant>
      <vt:variant>
        <vt:i4>5</vt:i4>
      </vt:variant>
      <vt:variant>
        <vt:lpwstr/>
      </vt:variant>
      <vt:variant>
        <vt:lpwstr>_Toc143248900</vt:lpwstr>
      </vt:variant>
      <vt:variant>
        <vt:i4>1048638</vt:i4>
      </vt:variant>
      <vt:variant>
        <vt:i4>1400</vt:i4>
      </vt:variant>
      <vt:variant>
        <vt:i4>0</vt:i4>
      </vt:variant>
      <vt:variant>
        <vt:i4>5</vt:i4>
      </vt:variant>
      <vt:variant>
        <vt:lpwstr/>
      </vt:variant>
      <vt:variant>
        <vt:lpwstr>_Toc143248899</vt:lpwstr>
      </vt:variant>
      <vt:variant>
        <vt:i4>1048638</vt:i4>
      </vt:variant>
      <vt:variant>
        <vt:i4>1394</vt:i4>
      </vt:variant>
      <vt:variant>
        <vt:i4>0</vt:i4>
      </vt:variant>
      <vt:variant>
        <vt:i4>5</vt:i4>
      </vt:variant>
      <vt:variant>
        <vt:lpwstr/>
      </vt:variant>
      <vt:variant>
        <vt:lpwstr>_Toc143248898</vt:lpwstr>
      </vt:variant>
      <vt:variant>
        <vt:i4>1048638</vt:i4>
      </vt:variant>
      <vt:variant>
        <vt:i4>1388</vt:i4>
      </vt:variant>
      <vt:variant>
        <vt:i4>0</vt:i4>
      </vt:variant>
      <vt:variant>
        <vt:i4>5</vt:i4>
      </vt:variant>
      <vt:variant>
        <vt:lpwstr/>
      </vt:variant>
      <vt:variant>
        <vt:lpwstr>_Toc143248897</vt:lpwstr>
      </vt:variant>
      <vt:variant>
        <vt:i4>1048638</vt:i4>
      </vt:variant>
      <vt:variant>
        <vt:i4>1382</vt:i4>
      </vt:variant>
      <vt:variant>
        <vt:i4>0</vt:i4>
      </vt:variant>
      <vt:variant>
        <vt:i4>5</vt:i4>
      </vt:variant>
      <vt:variant>
        <vt:lpwstr/>
      </vt:variant>
      <vt:variant>
        <vt:lpwstr>_Toc143248896</vt:lpwstr>
      </vt:variant>
      <vt:variant>
        <vt:i4>1048638</vt:i4>
      </vt:variant>
      <vt:variant>
        <vt:i4>1376</vt:i4>
      </vt:variant>
      <vt:variant>
        <vt:i4>0</vt:i4>
      </vt:variant>
      <vt:variant>
        <vt:i4>5</vt:i4>
      </vt:variant>
      <vt:variant>
        <vt:lpwstr/>
      </vt:variant>
      <vt:variant>
        <vt:lpwstr>_Toc143248895</vt:lpwstr>
      </vt:variant>
      <vt:variant>
        <vt:i4>1048638</vt:i4>
      </vt:variant>
      <vt:variant>
        <vt:i4>1370</vt:i4>
      </vt:variant>
      <vt:variant>
        <vt:i4>0</vt:i4>
      </vt:variant>
      <vt:variant>
        <vt:i4>5</vt:i4>
      </vt:variant>
      <vt:variant>
        <vt:lpwstr/>
      </vt:variant>
      <vt:variant>
        <vt:lpwstr>_Toc143248894</vt:lpwstr>
      </vt:variant>
      <vt:variant>
        <vt:i4>1048638</vt:i4>
      </vt:variant>
      <vt:variant>
        <vt:i4>1364</vt:i4>
      </vt:variant>
      <vt:variant>
        <vt:i4>0</vt:i4>
      </vt:variant>
      <vt:variant>
        <vt:i4>5</vt:i4>
      </vt:variant>
      <vt:variant>
        <vt:lpwstr/>
      </vt:variant>
      <vt:variant>
        <vt:lpwstr>_Toc143248893</vt:lpwstr>
      </vt:variant>
      <vt:variant>
        <vt:i4>1048638</vt:i4>
      </vt:variant>
      <vt:variant>
        <vt:i4>1358</vt:i4>
      </vt:variant>
      <vt:variant>
        <vt:i4>0</vt:i4>
      </vt:variant>
      <vt:variant>
        <vt:i4>5</vt:i4>
      </vt:variant>
      <vt:variant>
        <vt:lpwstr/>
      </vt:variant>
      <vt:variant>
        <vt:lpwstr>_Toc143248892</vt:lpwstr>
      </vt:variant>
      <vt:variant>
        <vt:i4>1048638</vt:i4>
      </vt:variant>
      <vt:variant>
        <vt:i4>1349</vt:i4>
      </vt:variant>
      <vt:variant>
        <vt:i4>0</vt:i4>
      </vt:variant>
      <vt:variant>
        <vt:i4>5</vt:i4>
      </vt:variant>
      <vt:variant>
        <vt:lpwstr/>
      </vt:variant>
      <vt:variant>
        <vt:lpwstr>_Toc143248891</vt:lpwstr>
      </vt:variant>
      <vt:variant>
        <vt:i4>1048638</vt:i4>
      </vt:variant>
      <vt:variant>
        <vt:i4>1343</vt:i4>
      </vt:variant>
      <vt:variant>
        <vt:i4>0</vt:i4>
      </vt:variant>
      <vt:variant>
        <vt:i4>5</vt:i4>
      </vt:variant>
      <vt:variant>
        <vt:lpwstr/>
      </vt:variant>
      <vt:variant>
        <vt:lpwstr>_Toc143248890</vt:lpwstr>
      </vt:variant>
      <vt:variant>
        <vt:i4>1114174</vt:i4>
      </vt:variant>
      <vt:variant>
        <vt:i4>1337</vt:i4>
      </vt:variant>
      <vt:variant>
        <vt:i4>0</vt:i4>
      </vt:variant>
      <vt:variant>
        <vt:i4>5</vt:i4>
      </vt:variant>
      <vt:variant>
        <vt:lpwstr/>
      </vt:variant>
      <vt:variant>
        <vt:lpwstr>_Toc143248889</vt:lpwstr>
      </vt:variant>
      <vt:variant>
        <vt:i4>1114174</vt:i4>
      </vt:variant>
      <vt:variant>
        <vt:i4>1331</vt:i4>
      </vt:variant>
      <vt:variant>
        <vt:i4>0</vt:i4>
      </vt:variant>
      <vt:variant>
        <vt:i4>5</vt:i4>
      </vt:variant>
      <vt:variant>
        <vt:lpwstr/>
      </vt:variant>
      <vt:variant>
        <vt:lpwstr>_Toc143248888</vt:lpwstr>
      </vt:variant>
      <vt:variant>
        <vt:i4>1114174</vt:i4>
      </vt:variant>
      <vt:variant>
        <vt:i4>1325</vt:i4>
      </vt:variant>
      <vt:variant>
        <vt:i4>0</vt:i4>
      </vt:variant>
      <vt:variant>
        <vt:i4>5</vt:i4>
      </vt:variant>
      <vt:variant>
        <vt:lpwstr/>
      </vt:variant>
      <vt:variant>
        <vt:lpwstr>_Toc143248887</vt:lpwstr>
      </vt:variant>
      <vt:variant>
        <vt:i4>1114174</vt:i4>
      </vt:variant>
      <vt:variant>
        <vt:i4>1319</vt:i4>
      </vt:variant>
      <vt:variant>
        <vt:i4>0</vt:i4>
      </vt:variant>
      <vt:variant>
        <vt:i4>5</vt:i4>
      </vt:variant>
      <vt:variant>
        <vt:lpwstr/>
      </vt:variant>
      <vt:variant>
        <vt:lpwstr>_Toc143248886</vt:lpwstr>
      </vt:variant>
      <vt:variant>
        <vt:i4>1114174</vt:i4>
      </vt:variant>
      <vt:variant>
        <vt:i4>1313</vt:i4>
      </vt:variant>
      <vt:variant>
        <vt:i4>0</vt:i4>
      </vt:variant>
      <vt:variant>
        <vt:i4>5</vt:i4>
      </vt:variant>
      <vt:variant>
        <vt:lpwstr/>
      </vt:variant>
      <vt:variant>
        <vt:lpwstr>_Toc143248885</vt:lpwstr>
      </vt:variant>
      <vt:variant>
        <vt:i4>1114174</vt:i4>
      </vt:variant>
      <vt:variant>
        <vt:i4>1307</vt:i4>
      </vt:variant>
      <vt:variant>
        <vt:i4>0</vt:i4>
      </vt:variant>
      <vt:variant>
        <vt:i4>5</vt:i4>
      </vt:variant>
      <vt:variant>
        <vt:lpwstr/>
      </vt:variant>
      <vt:variant>
        <vt:lpwstr>_Toc143248884</vt:lpwstr>
      </vt:variant>
      <vt:variant>
        <vt:i4>1114174</vt:i4>
      </vt:variant>
      <vt:variant>
        <vt:i4>1301</vt:i4>
      </vt:variant>
      <vt:variant>
        <vt:i4>0</vt:i4>
      </vt:variant>
      <vt:variant>
        <vt:i4>5</vt:i4>
      </vt:variant>
      <vt:variant>
        <vt:lpwstr/>
      </vt:variant>
      <vt:variant>
        <vt:lpwstr>_Toc143248883</vt:lpwstr>
      </vt:variant>
      <vt:variant>
        <vt:i4>1114174</vt:i4>
      </vt:variant>
      <vt:variant>
        <vt:i4>1295</vt:i4>
      </vt:variant>
      <vt:variant>
        <vt:i4>0</vt:i4>
      </vt:variant>
      <vt:variant>
        <vt:i4>5</vt:i4>
      </vt:variant>
      <vt:variant>
        <vt:lpwstr/>
      </vt:variant>
      <vt:variant>
        <vt:lpwstr>_Toc143248882</vt:lpwstr>
      </vt:variant>
      <vt:variant>
        <vt:i4>1114174</vt:i4>
      </vt:variant>
      <vt:variant>
        <vt:i4>1289</vt:i4>
      </vt:variant>
      <vt:variant>
        <vt:i4>0</vt:i4>
      </vt:variant>
      <vt:variant>
        <vt:i4>5</vt:i4>
      </vt:variant>
      <vt:variant>
        <vt:lpwstr/>
      </vt:variant>
      <vt:variant>
        <vt:lpwstr>_Toc143248881</vt:lpwstr>
      </vt:variant>
      <vt:variant>
        <vt:i4>1114174</vt:i4>
      </vt:variant>
      <vt:variant>
        <vt:i4>1283</vt:i4>
      </vt:variant>
      <vt:variant>
        <vt:i4>0</vt:i4>
      </vt:variant>
      <vt:variant>
        <vt:i4>5</vt:i4>
      </vt:variant>
      <vt:variant>
        <vt:lpwstr/>
      </vt:variant>
      <vt:variant>
        <vt:lpwstr>_Toc143248880</vt:lpwstr>
      </vt:variant>
      <vt:variant>
        <vt:i4>1966142</vt:i4>
      </vt:variant>
      <vt:variant>
        <vt:i4>1277</vt:i4>
      </vt:variant>
      <vt:variant>
        <vt:i4>0</vt:i4>
      </vt:variant>
      <vt:variant>
        <vt:i4>5</vt:i4>
      </vt:variant>
      <vt:variant>
        <vt:lpwstr/>
      </vt:variant>
      <vt:variant>
        <vt:lpwstr>_Toc143248879</vt:lpwstr>
      </vt:variant>
      <vt:variant>
        <vt:i4>1966142</vt:i4>
      </vt:variant>
      <vt:variant>
        <vt:i4>1271</vt:i4>
      </vt:variant>
      <vt:variant>
        <vt:i4>0</vt:i4>
      </vt:variant>
      <vt:variant>
        <vt:i4>5</vt:i4>
      </vt:variant>
      <vt:variant>
        <vt:lpwstr/>
      </vt:variant>
      <vt:variant>
        <vt:lpwstr>_Toc143248878</vt:lpwstr>
      </vt:variant>
      <vt:variant>
        <vt:i4>1966142</vt:i4>
      </vt:variant>
      <vt:variant>
        <vt:i4>1265</vt:i4>
      </vt:variant>
      <vt:variant>
        <vt:i4>0</vt:i4>
      </vt:variant>
      <vt:variant>
        <vt:i4>5</vt:i4>
      </vt:variant>
      <vt:variant>
        <vt:lpwstr/>
      </vt:variant>
      <vt:variant>
        <vt:lpwstr>_Toc143248877</vt:lpwstr>
      </vt:variant>
      <vt:variant>
        <vt:i4>1966142</vt:i4>
      </vt:variant>
      <vt:variant>
        <vt:i4>1259</vt:i4>
      </vt:variant>
      <vt:variant>
        <vt:i4>0</vt:i4>
      </vt:variant>
      <vt:variant>
        <vt:i4>5</vt:i4>
      </vt:variant>
      <vt:variant>
        <vt:lpwstr/>
      </vt:variant>
      <vt:variant>
        <vt:lpwstr>_Toc143248876</vt:lpwstr>
      </vt:variant>
      <vt:variant>
        <vt:i4>1966142</vt:i4>
      </vt:variant>
      <vt:variant>
        <vt:i4>1253</vt:i4>
      </vt:variant>
      <vt:variant>
        <vt:i4>0</vt:i4>
      </vt:variant>
      <vt:variant>
        <vt:i4>5</vt:i4>
      </vt:variant>
      <vt:variant>
        <vt:lpwstr/>
      </vt:variant>
      <vt:variant>
        <vt:lpwstr>_Toc143248875</vt:lpwstr>
      </vt:variant>
      <vt:variant>
        <vt:i4>1966142</vt:i4>
      </vt:variant>
      <vt:variant>
        <vt:i4>1247</vt:i4>
      </vt:variant>
      <vt:variant>
        <vt:i4>0</vt:i4>
      </vt:variant>
      <vt:variant>
        <vt:i4>5</vt:i4>
      </vt:variant>
      <vt:variant>
        <vt:lpwstr/>
      </vt:variant>
      <vt:variant>
        <vt:lpwstr>_Toc143248874</vt:lpwstr>
      </vt:variant>
      <vt:variant>
        <vt:i4>1966142</vt:i4>
      </vt:variant>
      <vt:variant>
        <vt:i4>1241</vt:i4>
      </vt:variant>
      <vt:variant>
        <vt:i4>0</vt:i4>
      </vt:variant>
      <vt:variant>
        <vt:i4>5</vt:i4>
      </vt:variant>
      <vt:variant>
        <vt:lpwstr/>
      </vt:variant>
      <vt:variant>
        <vt:lpwstr>_Toc143248873</vt:lpwstr>
      </vt:variant>
      <vt:variant>
        <vt:i4>1966142</vt:i4>
      </vt:variant>
      <vt:variant>
        <vt:i4>1235</vt:i4>
      </vt:variant>
      <vt:variant>
        <vt:i4>0</vt:i4>
      </vt:variant>
      <vt:variant>
        <vt:i4>5</vt:i4>
      </vt:variant>
      <vt:variant>
        <vt:lpwstr/>
      </vt:variant>
      <vt:variant>
        <vt:lpwstr>_Toc143248872</vt:lpwstr>
      </vt:variant>
      <vt:variant>
        <vt:i4>1966142</vt:i4>
      </vt:variant>
      <vt:variant>
        <vt:i4>1229</vt:i4>
      </vt:variant>
      <vt:variant>
        <vt:i4>0</vt:i4>
      </vt:variant>
      <vt:variant>
        <vt:i4>5</vt:i4>
      </vt:variant>
      <vt:variant>
        <vt:lpwstr/>
      </vt:variant>
      <vt:variant>
        <vt:lpwstr>_Toc143248871</vt:lpwstr>
      </vt:variant>
      <vt:variant>
        <vt:i4>1966142</vt:i4>
      </vt:variant>
      <vt:variant>
        <vt:i4>1223</vt:i4>
      </vt:variant>
      <vt:variant>
        <vt:i4>0</vt:i4>
      </vt:variant>
      <vt:variant>
        <vt:i4>5</vt:i4>
      </vt:variant>
      <vt:variant>
        <vt:lpwstr/>
      </vt:variant>
      <vt:variant>
        <vt:lpwstr>_Toc143248870</vt:lpwstr>
      </vt:variant>
      <vt:variant>
        <vt:i4>2031678</vt:i4>
      </vt:variant>
      <vt:variant>
        <vt:i4>1217</vt:i4>
      </vt:variant>
      <vt:variant>
        <vt:i4>0</vt:i4>
      </vt:variant>
      <vt:variant>
        <vt:i4>5</vt:i4>
      </vt:variant>
      <vt:variant>
        <vt:lpwstr/>
      </vt:variant>
      <vt:variant>
        <vt:lpwstr>_Toc143248869</vt:lpwstr>
      </vt:variant>
      <vt:variant>
        <vt:i4>2031678</vt:i4>
      </vt:variant>
      <vt:variant>
        <vt:i4>1211</vt:i4>
      </vt:variant>
      <vt:variant>
        <vt:i4>0</vt:i4>
      </vt:variant>
      <vt:variant>
        <vt:i4>5</vt:i4>
      </vt:variant>
      <vt:variant>
        <vt:lpwstr/>
      </vt:variant>
      <vt:variant>
        <vt:lpwstr>_Toc143248868</vt:lpwstr>
      </vt:variant>
      <vt:variant>
        <vt:i4>2031678</vt:i4>
      </vt:variant>
      <vt:variant>
        <vt:i4>1205</vt:i4>
      </vt:variant>
      <vt:variant>
        <vt:i4>0</vt:i4>
      </vt:variant>
      <vt:variant>
        <vt:i4>5</vt:i4>
      </vt:variant>
      <vt:variant>
        <vt:lpwstr/>
      </vt:variant>
      <vt:variant>
        <vt:lpwstr>_Toc143248867</vt:lpwstr>
      </vt:variant>
      <vt:variant>
        <vt:i4>2031678</vt:i4>
      </vt:variant>
      <vt:variant>
        <vt:i4>1199</vt:i4>
      </vt:variant>
      <vt:variant>
        <vt:i4>0</vt:i4>
      </vt:variant>
      <vt:variant>
        <vt:i4>5</vt:i4>
      </vt:variant>
      <vt:variant>
        <vt:lpwstr/>
      </vt:variant>
      <vt:variant>
        <vt:lpwstr>_Toc143248866</vt:lpwstr>
      </vt:variant>
      <vt:variant>
        <vt:i4>2031678</vt:i4>
      </vt:variant>
      <vt:variant>
        <vt:i4>1193</vt:i4>
      </vt:variant>
      <vt:variant>
        <vt:i4>0</vt:i4>
      </vt:variant>
      <vt:variant>
        <vt:i4>5</vt:i4>
      </vt:variant>
      <vt:variant>
        <vt:lpwstr/>
      </vt:variant>
      <vt:variant>
        <vt:lpwstr>_Toc143248865</vt:lpwstr>
      </vt:variant>
      <vt:variant>
        <vt:i4>2031678</vt:i4>
      </vt:variant>
      <vt:variant>
        <vt:i4>1187</vt:i4>
      </vt:variant>
      <vt:variant>
        <vt:i4>0</vt:i4>
      </vt:variant>
      <vt:variant>
        <vt:i4>5</vt:i4>
      </vt:variant>
      <vt:variant>
        <vt:lpwstr/>
      </vt:variant>
      <vt:variant>
        <vt:lpwstr>_Toc143248864</vt:lpwstr>
      </vt:variant>
      <vt:variant>
        <vt:i4>2031678</vt:i4>
      </vt:variant>
      <vt:variant>
        <vt:i4>1181</vt:i4>
      </vt:variant>
      <vt:variant>
        <vt:i4>0</vt:i4>
      </vt:variant>
      <vt:variant>
        <vt:i4>5</vt:i4>
      </vt:variant>
      <vt:variant>
        <vt:lpwstr/>
      </vt:variant>
      <vt:variant>
        <vt:lpwstr>_Toc143248863</vt:lpwstr>
      </vt:variant>
      <vt:variant>
        <vt:i4>2031678</vt:i4>
      </vt:variant>
      <vt:variant>
        <vt:i4>1175</vt:i4>
      </vt:variant>
      <vt:variant>
        <vt:i4>0</vt:i4>
      </vt:variant>
      <vt:variant>
        <vt:i4>5</vt:i4>
      </vt:variant>
      <vt:variant>
        <vt:lpwstr/>
      </vt:variant>
      <vt:variant>
        <vt:lpwstr>_Toc143248862</vt:lpwstr>
      </vt:variant>
      <vt:variant>
        <vt:i4>2031678</vt:i4>
      </vt:variant>
      <vt:variant>
        <vt:i4>1169</vt:i4>
      </vt:variant>
      <vt:variant>
        <vt:i4>0</vt:i4>
      </vt:variant>
      <vt:variant>
        <vt:i4>5</vt:i4>
      </vt:variant>
      <vt:variant>
        <vt:lpwstr/>
      </vt:variant>
      <vt:variant>
        <vt:lpwstr>_Toc143248861</vt:lpwstr>
      </vt:variant>
      <vt:variant>
        <vt:i4>2031678</vt:i4>
      </vt:variant>
      <vt:variant>
        <vt:i4>1163</vt:i4>
      </vt:variant>
      <vt:variant>
        <vt:i4>0</vt:i4>
      </vt:variant>
      <vt:variant>
        <vt:i4>5</vt:i4>
      </vt:variant>
      <vt:variant>
        <vt:lpwstr/>
      </vt:variant>
      <vt:variant>
        <vt:lpwstr>_Toc143248860</vt:lpwstr>
      </vt:variant>
      <vt:variant>
        <vt:i4>1835070</vt:i4>
      </vt:variant>
      <vt:variant>
        <vt:i4>1157</vt:i4>
      </vt:variant>
      <vt:variant>
        <vt:i4>0</vt:i4>
      </vt:variant>
      <vt:variant>
        <vt:i4>5</vt:i4>
      </vt:variant>
      <vt:variant>
        <vt:lpwstr/>
      </vt:variant>
      <vt:variant>
        <vt:lpwstr>_Toc143248859</vt:lpwstr>
      </vt:variant>
      <vt:variant>
        <vt:i4>1835070</vt:i4>
      </vt:variant>
      <vt:variant>
        <vt:i4>1151</vt:i4>
      </vt:variant>
      <vt:variant>
        <vt:i4>0</vt:i4>
      </vt:variant>
      <vt:variant>
        <vt:i4>5</vt:i4>
      </vt:variant>
      <vt:variant>
        <vt:lpwstr/>
      </vt:variant>
      <vt:variant>
        <vt:lpwstr>_Toc143248858</vt:lpwstr>
      </vt:variant>
      <vt:variant>
        <vt:i4>1835070</vt:i4>
      </vt:variant>
      <vt:variant>
        <vt:i4>1145</vt:i4>
      </vt:variant>
      <vt:variant>
        <vt:i4>0</vt:i4>
      </vt:variant>
      <vt:variant>
        <vt:i4>5</vt:i4>
      </vt:variant>
      <vt:variant>
        <vt:lpwstr/>
      </vt:variant>
      <vt:variant>
        <vt:lpwstr>_Toc143248857</vt:lpwstr>
      </vt:variant>
      <vt:variant>
        <vt:i4>1835070</vt:i4>
      </vt:variant>
      <vt:variant>
        <vt:i4>1139</vt:i4>
      </vt:variant>
      <vt:variant>
        <vt:i4>0</vt:i4>
      </vt:variant>
      <vt:variant>
        <vt:i4>5</vt:i4>
      </vt:variant>
      <vt:variant>
        <vt:lpwstr/>
      </vt:variant>
      <vt:variant>
        <vt:lpwstr>_Toc143248856</vt:lpwstr>
      </vt:variant>
      <vt:variant>
        <vt:i4>1835070</vt:i4>
      </vt:variant>
      <vt:variant>
        <vt:i4>1133</vt:i4>
      </vt:variant>
      <vt:variant>
        <vt:i4>0</vt:i4>
      </vt:variant>
      <vt:variant>
        <vt:i4>5</vt:i4>
      </vt:variant>
      <vt:variant>
        <vt:lpwstr/>
      </vt:variant>
      <vt:variant>
        <vt:lpwstr>_Toc143248855</vt:lpwstr>
      </vt:variant>
      <vt:variant>
        <vt:i4>1835070</vt:i4>
      </vt:variant>
      <vt:variant>
        <vt:i4>1127</vt:i4>
      </vt:variant>
      <vt:variant>
        <vt:i4>0</vt:i4>
      </vt:variant>
      <vt:variant>
        <vt:i4>5</vt:i4>
      </vt:variant>
      <vt:variant>
        <vt:lpwstr/>
      </vt:variant>
      <vt:variant>
        <vt:lpwstr>_Toc143248854</vt:lpwstr>
      </vt:variant>
      <vt:variant>
        <vt:i4>1835070</vt:i4>
      </vt:variant>
      <vt:variant>
        <vt:i4>1121</vt:i4>
      </vt:variant>
      <vt:variant>
        <vt:i4>0</vt:i4>
      </vt:variant>
      <vt:variant>
        <vt:i4>5</vt:i4>
      </vt:variant>
      <vt:variant>
        <vt:lpwstr/>
      </vt:variant>
      <vt:variant>
        <vt:lpwstr>_Toc143248853</vt:lpwstr>
      </vt:variant>
      <vt:variant>
        <vt:i4>1835070</vt:i4>
      </vt:variant>
      <vt:variant>
        <vt:i4>1115</vt:i4>
      </vt:variant>
      <vt:variant>
        <vt:i4>0</vt:i4>
      </vt:variant>
      <vt:variant>
        <vt:i4>5</vt:i4>
      </vt:variant>
      <vt:variant>
        <vt:lpwstr/>
      </vt:variant>
      <vt:variant>
        <vt:lpwstr>_Toc143248852</vt:lpwstr>
      </vt:variant>
      <vt:variant>
        <vt:i4>1835070</vt:i4>
      </vt:variant>
      <vt:variant>
        <vt:i4>1109</vt:i4>
      </vt:variant>
      <vt:variant>
        <vt:i4>0</vt:i4>
      </vt:variant>
      <vt:variant>
        <vt:i4>5</vt:i4>
      </vt:variant>
      <vt:variant>
        <vt:lpwstr/>
      </vt:variant>
      <vt:variant>
        <vt:lpwstr>_Toc143248851</vt:lpwstr>
      </vt:variant>
      <vt:variant>
        <vt:i4>1835070</vt:i4>
      </vt:variant>
      <vt:variant>
        <vt:i4>1103</vt:i4>
      </vt:variant>
      <vt:variant>
        <vt:i4>0</vt:i4>
      </vt:variant>
      <vt:variant>
        <vt:i4>5</vt:i4>
      </vt:variant>
      <vt:variant>
        <vt:lpwstr/>
      </vt:variant>
      <vt:variant>
        <vt:lpwstr>_Toc143248850</vt:lpwstr>
      </vt:variant>
      <vt:variant>
        <vt:i4>1900606</vt:i4>
      </vt:variant>
      <vt:variant>
        <vt:i4>1097</vt:i4>
      </vt:variant>
      <vt:variant>
        <vt:i4>0</vt:i4>
      </vt:variant>
      <vt:variant>
        <vt:i4>5</vt:i4>
      </vt:variant>
      <vt:variant>
        <vt:lpwstr/>
      </vt:variant>
      <vt:variant>
        <vt:lpwstr>_Toc143248849</vt:lpwstr>
      </vt:variant>
      <vt:variant>
        <vt:i4>1900606</vt:i4>
      </vt:variant>
      <vt:variant>
        <vt:i4>1091</vt:i4>
      </vt:variant>
      <vt:variant>
        <vt:i4>0</vt:i4>
      </vt:variant>
      <vt:variant>
        <vt:i4>5</vt:i4>
      </vt:variant>
      <vt:variant>
        <vt:lpwstr/>
      </vt:variant>
      <vt:variant>
        <vt:lpwstr>_Toc143248848</vt:lpwstr>
      </vt:variant>
      <vt:variant>
        <vt:i4>1900606</vt:i4>
      </vt:variant>
      <vt:variant>
        <vt:i4>1085</vt:i4>
      </vt:variant>
      <vt:variant>
        <vt:i4>0</vt:i4>
      </vt:variant>
      <vt:variant>
        <vt:i4>5</vt:i4>
      </vt:variant>
      <vt:variant>
        <vt:lpwstr/>
      </vt:variant>
      <vt:variant>
        <vt:lpwstr>_Toc143248847</vt:lpwstr>
      </vt:variant>
      <vt:variant>
        <vt:i4>1900606</vt:i4>
      </vt:variant>
      <vt:variant>
        <vt:i4>1079</vt:i4>
      </vt:variant>
      <vt:variant>
        <vt:i4>0</vt:i4>
      </vt:variant>
      <vt:variant>
        <vt:i4>5</vt:i4>
      </vt:variant>
      <vt:variant>
        <vt:lpwstr/>
      </vt:variant>
      <vt:variant>
        <vt:lpwstr>_Toc143248846</vt:lpwstr>
      </vt:variant>
      <vt:variant>
        <vt:i4>1900606</vt:i4>
      </vt:variant>
      <vt:variant>
        <vt:i4>1073</vt:i4>
      </vt:variant>
      <vt:variant>
        <vt:i4>0</vt:i4>
      </vt:variant>
      <vt:variant>
        <vt:i4>5</vt:i4>
      </vt:variant>
      <vt:variant>
        <vt:lpwstr/>
      </vt:variant>
      <vt:variant>
        <vt:lpwstr>_Toc143248845</vt:lpwstr>
      </vt:variant>
      <vt:variant>
        <vt:i4>1900606</vt:i4>
      </vt:variant>
      <vt:variant>
        <vt:i4>1067</vt:i4>
      </vt:variant>
      <vt:variant>
        <vt:i4>0</vt:i4>
      </vt:variant>
      <vt:variant>
        <vt:i4>5</vt:i4>
      </vt:variant>
      <vt:variant>
        <vt:lpwstr/>
      </vt:variant>
      <vt:variant>
        <vt:lpwstr>_Toc143248844</vt:lpwstr>
      </vt:variant>
      <vt:variant>
        <vt:i4>1900606</vt:i4>
      </vt:variant>
      <vt:variant>
        <vt:i4>1061</vt:i4>
      </vt:variant>
      <vt:variant>
        <vt:i4>0</vt:i4>
      </vt:variant>
      <vt:variant>
        <vt:i4>5</vt:i4>
      </vt:variant>
      <vt:variant>
        <vt:lpwstr/>
      </vt:variant>
      <vt:variant>
        <vt:lpwstr>_Toc143248843</vt:lpwstr>
      </vt:variant>
      <vt:variant>
        <vt:i4>1900606</vt:i4>
      </vt:variant>
      <vt:variant>
        <vt:i4>1055</vt:i4>
      </vt:variant>
      <vt:variant>
        <vt:i4>0</vt:i4>
      </vt:variant>
      <vt:variant>
        <vt:i4>5</vt:i4>
      </vt:variant>
      <vt:variant>
        <vt:lpwstr/>
      </vt:variant>
      <vt:variant>
        <vt:lpwstr>_Toc143248842</vt:lpwstr>
      </vt:variant>
      <vt:variant>
        <vt:i4>1900606</vt:i4>
      </vt:variant>
      <vt:variant>
        <vt:i4>1049</vt:i4>
      </vt:variant>
      <vt:variant>
        <vt:i4>0</vt:i4>
      </vt:variant>
      <vt:variant>
        <vt:i4>5</vt:i4>
      </vt:variant>
      <vt:variant>
        <vt:lpwstr/>
      </vt:variant>
      <vt:variant>
        <vt:lpwstr>_Toc143248841</vt:lpwstr>
      </vt:variant>
      <vt:variant>
        <vt:i4>1900606</vt:i4>
      </vt:variant>
      <vt:variant>
        <vt:i4>1043</vt:i4>
      </vt:variant>
      <vt:variant>
        <vt:i4>0</vt:i4>
      </vt:variant>
      <vt:variant>
        <vt:i4>5</vt:i4>
      </vt:variant>
      <vt:variant>
        <vt:lpwstr/>
      </vt:variant>
      <vt:variant>
        <vt:lpwstr>_Toc143248840</vt:lpwstr>
      </vt:variant>
      <vt:variant>
        <vt:i4>1703998</vt:i4>
      </vt:variant>
      <vt:variant>
        <vt:i4>1037</vt:i4>
      </vt:variant>
      <vt:variant>
        <vt:i4>0</vt:i4>
      </vt:variant>
      <vt:variant>
        <vt:i4>5</vt:i4>
      </vt:variant>
      <vt:variant>
        <vt:lpwstr/>
      </vt:variant>
      <vt:variant>
        <vt:lpwstr>_Toc143248839</vt:lpwstr>
      </vt:variant>
      <vt:variant>
        <vt:i4>1703998</vt:i4>
      </vt:variant>
      <vt:variant>
        <vt:i4>1031</vt:i4>
      </vt:variant>
      <vt:variant>
        <vt:i4>0</vt:i4>
      </vt:variant>
      <vt:variant>
        <vt:i4>5</vt:i4>
      </vt:variant>
      <vt:variant>
        <vt:lpwstr/>
      </vt:variant>
      <vt:variant>
        <vt:lpwstr>_Toc143248838</vt:lpwstr>
      </vt:variant>
      <vt:variant>
        <vt:i4>1703998</vt:i4>
      </vt:variant>
      <vt:variant>
        <vt:i4>1025</vt:i4>
      </vt:variant>
      <vt:variant>
        <vt:i4>0</vt:i4>
      </vt:variant>
      <vt:variant>
        <vt:i4>5</vt:i4>
      </vt:variant>
      <vt:variant>
        <vt:lpwstr/>
      </vt:variant>
      <vt:variant>
        <vt:lpwstr>_Toc143248837</vt:lpwstr>
      </vt:variant>
      <vt:variant>
        <vt:i4>1703998</vt:i4>
      </vt:variant>
      <vt:variant>
        <vt:i4>1019</vt:i4>
      </vt:variant>
      <vt:variant>
        <vt:i4>0</vt:i4>
      </vt:variant>
      <vt:variant>
        <vt:i4>5</vt:i4>
      </vt:variant>
      <vt:variant>
        <vt:lpwstr/>
      </vt:variant>
      <vt:variant>
        <vt:lpwstr>_Toc143248836</vt:lpwstr>
      </vt:variant>
      <vt:variant>
        <vt:i4>1703998</vt:i4>
      </vt:variant>
      <vt:variant>
        <vt:i4>1013</vt:i4>
      </vt:variant>
      <vt:variant>
        <vt:i4>0</vt:i4>
      </vt:variant>
      <vt:variant>
        <vt:i4>5</vt:i4>
      </vt:variant>
      <vt:variant>
        <vt:lpwstr/>
      </vt:variant>
      <vt:variant>
        <vt:lpwstr>_Toc143248835</vt:lpwstr>
      </vt:variant>
      <vt:variant>
        <vt:i4>1703998</vt:i4>
      </vt:variant>
      <vt:variant>
        <vt:i4>1007</vt:i4>
      </vt:variant>
      <vt:variant>
        <vt:i4>0</vt:i4>
      </vt:variant>
      <vt:variant>
        <vt:i4>5</vt:i4>
      </vt:variant>
      <vt:variant>
        <vt:lpwstr/>
      </vt:variant>
      <vt:variant>
        <vt:lpwstr>_Toc143248834</vt:lpwstr>
      </vt:variant>
      <vt:variant>
        <vt:i4>1703998</vt:i4>
      </vt:variant>
      <vt:variant>
        <vt:i4>1001</vt:i4>
      </vt:variant>
      <vt:variant>
        <vt:i4>0</vt:i4>
      </vt:variant>
      <vt:variant>
        <vt:i4>5</vt:i4>
      </vt:variant>
      <vt:variant>
        <vt:lpwstr/>
      </vt:variant>
      <vt:variant>
        <vt:lpwstr>_Toc143248833</vt:lpwstr>
      </vt:variant>
      <vt:variant>
        <vt:i4>1703998</vt:i4>
      </vt:variant>
      <vt:variant>
        <vt:i4>995</vt:i4>
      </vt:variant>
      <vt:variant>
        <vt:i4>0</vt:i4>
      </vt:variant>
      <vt:variant>
        <vt:i4>5</vt:i4>
      </vt:variant>
      <vt:variant>
        <vt:lpwstr/>
      </vt:variant>
      <vt:variant>
        <vt:lpwstr>_Toc143248832</vt:lpwstr>
      </vt:variant>
      <vt:variant>
        <vt:i4>1703998</vt:i4>
      </vt:variant>
      <vt:variant>
        <vt:i4>989</vt:i4>
      </vt:variant>
      <vt:variant>
        <vt:i4>0</vt:i4>
      </vt:variant>
      <vt:variant>
        <vt:i4>5</vt:i4>
      </vt:variant>
      <vt:variant>
        <vt:lpwstr/>
      </vt:variant>
      <vt:variant>
        <vt:lpwstr>_Toc143248831</vt:lpwstr>
      </vt:variant>
      <vt:variant>
        <vt:i4>1703998</vt:i4>
      </vt:variant>
      <vt:variant>
        <vt:i4>983</vt:i4>
      </vt:variant>
      <vt:variant>
        <vt:i4>0</vt:i4>
      </vt:variant>
      <vt:variant>
        <vt:i4>5</vt:i4>
      </vt:variant>
      <vt:variant>
        <vt:lpwstr/>
      </vt:variant>
      <vt:variant>
        <vt:lpwstr>_Toc143248830</vt:lpwstr>
      </vt:variant>
      <vt:variant>
        <vt:i4>1769534</vt:i4>
      </vt:variant>
      <vt:variant>
        <vt:i4>977</vt:i4>
      </vt:variant>
      <vt:variant>
        <vt:i4>0</vt:i4>
      </vt:variant>
      <vt:variant>
        <vt:i4>5</vt:i4>
      </vt:variant>
      <vt:variant>
        <vt:lpwstr/>
      </vt:variant>
      <vt:variant>
        <vt:lpwstr>_Toc143248829</vt:lpwstr>
      </vt:variant>
      <vt:variant>
        <vt:i4>1769534</vt:i4>
      </vt:variant>
      <vt:variant>
        <vt:i4>971</vt:i4>
      </vt:variant>
      <vt:variant>
        <vt:i4>0</vt:i4>
      </vt:variant>
      <vt:variant>
        <vt:i4>5</vt:i4>
      </vt:variant>
      <vt:variant>
        <vt:lpwstr/>
      </vt:variant>
      <vt:variant>
        <vt:lpwstr>_Toc143248828</vt:lpwstr>
      </vt:variant>
      <vt:variant>
        <vt:i4>1769534</vt:i4>
      </vt:variant>
      <vt:variant>
        <vt:i4>965</vt:i4>
      </vt:variant>
      <vt:variant>
        <vt:i4>0</vt:i4>
      </vt:variant>
      <vt:variant>
        <vt:i4>5</vt:i4>
      </vt:variant>
      <vt:variant>
        <vt:lpwstr/>
      </vt:variant>
      <vt:variant>
        <vt:lpwstr>_Toc143248827</vt:lpwstr>
      </vt:variant>
      <vt:variant>
        <vt:i4>1769534</vt:i4>
      </vt:variant>
      <vt:variant>
        <vt:i4>956</vt:i4>
      </vt:variant>
      <vt:variant>
        <vt:i4>0</vt:i4>
      </vt:variant>
      <vt:variant>
        <vt:i4>5</vt:i4>
      </vt:variant>
      <vt:variant>
        <vt:lpwstr/>
      </vt:variant>
      <vt:variant>
        <vt:lpwstr>_Toc143248825</vt:lpwstr>
      </vt:variant>
      <vt:variant>
        <vt:i4>1769534</vt:i4>
      </vt:variant>
      <vt:variant>
        <vt:i4>950</vt:i4>
      </vt:variant>
      <vt:variant>
        <vt:i4>0</vt:i4>
      </vt:variant>
      <vt:variant>
        <vt:i4>5</vt:i4>
      </vt:variant>
      <vt:variant>
        <vt:lpwstr/>
      </vt:variant>
      <vt:variant>
        <vt:lpwstr>_Toc143248824</vt:lpwstr>
      </vt:variant>
      <vt:variant>
        <vt:i4>1769534</vt:i4>
      </vt:variant>
      <vt:variant>
        <vt:i4>944</vt:i4>
      </vt:variant>
      <vt:variant>
        <vt:i4>0</vt:i4>
      </vt:variant>
      <vt:variant>
        <vt:i4>5</vt:i4>
      </vt:variant>
      <vt:variant>
        <vt:lpwstr/>
      </vt:variant>
      <vt:variant>
        <vt:lpwstr>_Toc143248823</vt:lpwstr>
      </vt:variant>
      <vt:variant>
        <vt:i4>1769534</vt:i4>
      </vt:variant>
      <vt:variant>
        <vt:i4>938</vt:i4>
      </vt:variant>
      <vt:variant>
        <vt:i4>0</vt:i4>
      </vt:variant>
      <vt:variant>
        <vt:i4>5</vt:i4>
      </vt:variant>
      <vt:variant>
        <vt:lpwstr/>
      </vt:variant>
      <vt:variant>
        <vt:lpwstr>_Toc143248822</vt:lpwstr>
      </vt:variant>
      <vt:variant>
        <vt:i4>1769534</vt:i4>
      </vt:variant>
      <vt:variant>
        <vt:i4>932</vt:i4>
      </vt:variant>
      <vt:variant>
        <vt:i4>0</vt:i4>
      </vt:variant>
      <vt:variant>
        <vt:i4>5</vt:i4>
      </vt:variant>
      <vt:variant>
        <vt:lpwstr/>
      </vt:variant>
      <vt:variant>
        <vt:lpwstr>_Toc143248821</vt:lpwstr>
      </vt:variant>
      <vt:variant>
        <vt:i4>1769534</vt:i4>
      </vt:variant>
      <vt:variant>
        <vt:i4>926</vt:i4>
      </vt:variant>
      <vt:variant>
        <vt:i4>0</vt:i4>
      </vt:variant>
      <vt:variant>
        <vt:i4>5</vt:i4>
      </vt:variant>
      <vt:variant>
        <vt:lpwstr/>
      </vt:variant>
      <vt:variant>
        <vt:lpwstr>_Toc143248820</vt:lpwstr>
      </vt:variant>
      <vt:variant>
        <vt:i4>1572926</vt:i4>
      </vt:variant>
      <vt:variant>
        <vt:i4>920</vt:i4>
      </vt:variant>
      <vt:variant>
        <vt:i4>0</vt:i4>
      </vt:variant>
      <vt:variant>
        <vt:i4>5</vt:i4>
      </vt:variant>
      <vt:variant>
        <vt:lpwstr/>
      </vt:variant>
      <vt:variant>
        <vt:lpwstr>_Toc143248819</vt:lpwstr>
      </vt:variant>
      <vt:variant>
        <vt:i4>1572926</vt:i4>
      </vt:variant>
      <vt:variant>
        <vt:i4>914</vt:i4>
      </vt:variant>
      <vt:variant>
        <vt:i4>0</vt:i4>
      </vt:variant>
      <vt:variant>
        <vt:i4>5</vt:i4>
      </vt:variant>
      <vt:variant>
        <vt:lpwstr/>
      </vt:variant>
      <vt:variant>
        <vt:lpwstr>_Toc143248818</vt:lpwstr>
      </vt:variant>
      <vt:variant>
        <vt:i4>1572926</vt:i4>
      </vt:variant>
      <vt:variant>
        <vt:i4>908</vt:i4>
      </vt:variant>
      <vt:variant>
        <vt:i4>0</vt:i4>
      </vt:variant>
      <vt:variant>
        <vt:i4>5</vt:i4>
      </vt:variant>
      <vt:variant>
        <vt:lpwstr/>
      </vt:variant>
      <vt:variant>
        <vt:lpwstr>_Toc143248817</vt:lpwstr>
      </vt:variant>
      <vt:variant>
        <vt:i4>1572926</vt:i4>
      </vt:variant>
      <vt:variant>
        <vt:i4>902</vt:i4>
      </vt:variant>
      <vt:variant>
        <vt:i4>0</vt:i4>
      </vt:variant>
      <vt:variant>
        <vt:i4>5</vt:i4>
      </vt:variant>
      <vt:variant>
        <vt:lpwstr/>
      </vt:variant>
      <vt:variant>
        <vt:lpwstr>_Toc143248816</vt:lpwstr>
      </vt:variant>
      <vt:variant>
        <vt:i4>1572926</vt:i4>
      </vt:variant>
      <vt:variant>
        <vt:i4>896</vt:i4>
      </vt:variant>
      <vt:variant>
        <vt:i4>0</vt:i4>
      </vt:variant>
      <vt:variant>
        <vt:i4>5</vt:i4>
      </vt:variant>
      <vt:variant>
        <vt:lpwstr/>
      </vt:variant>
      <vt:variant>
        <vt:lpwstr>_Toc143248815</vt:lpwstr>
      </vt:variant>
      <vt:variant>
        <vt:i4>1572926</vt:i4>
      </vt:variant>
      <vt:variant>
        <vt:i4>890</vt:i4>
      </vt:variant>
      <vt:variant>
        <vt:i4>0</vt:i4>
      </vt:variant>
      <vt:variant>
        <vt:i4>5</vt:i4>
      </vt:variant>
      <vt:variant>
        <vt:lpwstr/>
      </vt:variant>
      <vt:variant>
        <vt:lpwstr>_Toc143248814</vt:lpwstr>
      </vt:variant>
      <vt:variant>
        <vt:i4>1572926</vt:i4>
      </vt:variant>
      <vt:variant>
        <vt:i4>884</vt:i4>
      </vt:variant>
      <vt:variant>
        <vt:i4>0</vt:i4>
      </vt:variant>
      <vt:variant>
        <vt:i4>5</vt:i4>
      </vt:variant>
      <vt:variant>
        <vt:lpwstr/>
      </vt:variant>
      <vt:variant>
        <vt:lpwstr>_Toc143248813</vt:lpwstr>
      </vt:variant>
      <vt:variant>
        <vt:i4>1572926</vt:i4>
      </vt:variant>
      <vt:variant>
        <vt:i4>878</vt:i4>
      </vt:variant>
      <vt:variant>
        <vt:i4>0</vt:i4>
      </vt:variant>
      <vt:variant>
        <vt:i4>5</vt:i4>
      </vt:variant>
      <vt:variant>
        <vt:lpwstr/>
      </vt:variant>
      <vt:variant>
        <vt:lpwstr>_Toc143248812</vt:lpwstr>
      </vt:variant>
      <vt:variant>
        <vt:i4>1572926</vt:i4>
      </vt:variant>
      <vt:variant>
        <vt:i4>872</vt:i4>
      </vt:variant>
      <vt:variant>
        <vt:i4>0</vt:i4>
      </vt:variant>
      <vt:variant>
        <vt:i4>5</vt:i4>
      </vt:variant>
      <vt:variant>
        <vt:lpwstr/>
      </vt:variant>
      <vt:variant>
        <vt:lpwstr>_Toc143248811</vt:lpwstr>
      </vt:variant>
      <vt:variant>
        <vt:i4>1572926</vt:i4>
      </vt:variant>
      <vt:variant>
        <vt:i4>866</vt:i4>
      </vt:variant>
      <vt:variant>
        <vt:i4>0</vt:i4>
      </vt:variant>
      <vt:variant>
        <vt:i4>5</vt:i4>
      </vt:variant>
      <vt:variant>
        <vt:lpwstr/>
      </vt:variant>
      <vt:variant>
        <vt:lpwstr>_Toc143248810</vt:lpwstr>
      </vt:variant>
      <vt:variant>
        <vt:i4>1638462</vt:i4>
      </vt:variant>
      <vt:variant>
        <vt:i4>860</vt:i4>
      </vt:variant>
      <vt:variant>
        <vt:i4>0</vt:i4>
      </vt:variant>
      <vt:variant>
        <vt:i4>5</vt:i4>
      </vt:variant>
      <vt:variant>
        <vt:lpwstr/>
      </vt:variant>
      <vt:variant>
        <vt:lpwstr>_Toc143248809</vt:lpwstr>
      </vt:variant>
      <vt:variant>
        <vt:i4>1638462</vt:i4>
      </vt:variant>
      <vt:variant>
        <vt:i4>854</vt:i4>
      </vt:variant>
      <vt:variant>
        <vt:i4>0</vt:i4>
      </vt:variant>
      <vt:variant>
        <vt:i4>5</vt:i4>
      </vt:variant>
      <vt:variant>
        <vt:lpwstr/>
      </vt:variant>
      <vt:variant>
        <vt:lpwstr>_Toc143248808</vt:lpwstr>
      </vt:variant>
      <vt:variant>
        <vt:i4>1638462</vt:i4>
      </vt:variant>
      <vt:variant>
        <vt:i4>848</vt:i4>
      </vt:variant>
      <vt:variant>
        <vt:i4>0</vt:i4>
      </vt:variant>
      <vt:variant>
        <vt:i4>5</vt:i4>
      </vt:variant>
      <vt:variant>
        <vt:lpwstr/>
      </vt:variant>
      <vt:variant>
        <vt:lpwstr>_Toc143248807</vt:lpwstr>
      </vt:variant>
      <vt:variant>
        <vt:i4>1638462</vt:i4>
      </vt:variant>
      <vt:variant>
        <vt:i4>842</vt:i4>
      </vt:variant>
      <vt:variant>
        <vt:i4>0</vt:i4>
      </vt:variant>
      <vt:variant>
        <vt:i4>5</vt:i4>
      </vt:variant>
      <vt:variant>
        <vt:lpwstr/>
      </vt:variant>
      <vt:variant>
        <vt:lpwstr>_Toc143248806</vt:lpwstr>
      </vt:variant>
      <vt:variant>
        <vt:i4>1638462</vt:i4>
      </vt:variant>
      <vt:variant>
        <vt:i4>836</vt:i4>
      </vt:variant>
      <vt:variant>
        <vt:i4>0</vt:i4>
      </vt:variant>
      <vt:variant>
        <vt:i4>5</vt:i4>
      </vt:variant>
      <vt:variant>
        <vt:lpwstr/>
      </vt:variant>
      <vt:variant>
        <vt:lpwstr>_Toc143248805</vt:lpwstr>
      </vt:variant>
      <vt:variant>
        <vt:i4>1638462</vt:i4>
      </vt:variant>
      <vt:variant>
        <vt:i4>830</vt:i4>
      </vt:variant>
      <vt:variant>
        <vt:i4>0</vt:i4>
      </vt:variant>
      <vt:variant>
        <vt:i4>5</vt:i4>
      </vt:variant>
      <vt:variant>
        <vt:lpwstr/>
      </vt:variant>
      <vt:variant>
        <vt:lpwstr>_Toc143248804</vt:lpwstr>
      </vt:variant>
      <vt:variant>
        <vt:i4>1638462</vt:i4>
      </vt:variant>
      <vt:variant>
        <vt:i4>824</vt:i4>
      </vt:variant>
      <vt:variant>
        <vt:i4>0</vt:i4>
      </vt:variant>
      <vt:variant>
        <vt:i4>5</vt:i4>
      </vt:variant>
      <vt:variant>
        <vt:lpwstr/>
      </vt:variant>
      <vt:variant>
        <vt:lpwstr>_Toc143248803</vt:lpwstr>
      </vt:variant>
      <vt:variant>
        <vt:i4>1638462</vt:i4>
      </vt:variant>
      <vt:variant>
        <vt:i4>818</vt:i4>
      </vt:variant>
      <vt:variant>
        <vt:i4>0</vt:i4>
      </vt:variant>
      <vt:variant>
        <vt:i4>5</vt:i4>
      </vt:variant>
      <vt:variant>
        <vt:lpwstr/>
      </vt:variant>
      <vt:variant>
        <vt:lpwstr>_Toc143248802</vt:lpwstr>
      </vt:variant>
      <vt:variant>
        <vt:i4>1638462</vt:i4>
      </vt:variant>
      <vt:variant>
        <vt:i4>812</vt:i4>
      </vt:variant>
      <vt:variant>
        <vt:i4>0</vt:i4>
      </vt:variant>
      <vt:variant>
        <vt:i4>5</vt:i4>
      </vt:variant>
      <vt:variant>
        <vt:lpwstr/>
      </vt:variant>
      <vt:variant>
        <vt:lpwstr>_Toc143248801</vt:lpwstr>
      </vt:variant>
      <vt:variant>
        <vt:i4>1638462</vt:i4>
      </vt:variant>
      <vt:variant>
        <vt:i4>806</vt:i4>
      </vt:variant>
      <vt:variant>
        <vt:i4>0</vt:i4>
      </vt:variant>
      <vt:variant>
        <vt:i4>5</vt:i4>
      </vt:variant>
      <vt:variant>
        <vt:lpwstr/>
      </vt:variant>
      <vt:variant>
        <vt:lpwstr>_Toc143248800</vt:lpwstr>
      </vt:variant>
      <vt:variant>
        <vt:i4>1048625</vt:i4>
      </vt:variant>
      <vt:variant>
        <vt:i4>800</vt:i4>
      </vt:variant>
      <vt:variant>
        <vt:i4>0</vt:i4>
      </vt:variant>
      <vt:variant>
        <vt:i4>5</vt:i4>
      </vt:variant>
      <vt:variant>
        <vt:lpwstr/>
      </vt:variant>
      <vt:variant>
        <vt:lpwstr>_Toc143248799</vt:lpwstr>
      </vt:variant>
      <vt:variant>
        <vt:i4>1048625</vt:i4>
      </vt:variant>
      <vt:variant>
        <vt:i4>794</vt:i4>
      </vt:variant>
      <vt:variant>
        <vt:i4>0</vt:i4>
      </vt:variant>
      <vt:variant>
        <vt:i4>5</vt:i4>
      </vt:variant>
      <vt:variant>
        <vt:lpwstr/>
      </vt:variant>
      <vt:variant>
        <vt:lpwstr>_Toc143248798</vt:lpwstr>
      </vt:variant>
      <vt:variant>
        <vt:i4>1048625</vt:i4>
      </vt:variant>
      <vt:variant>
        <vt:i4>788</vt:i4>
      </vt:variant>
      <vt:variant>
        <vt:i4>0</vt:i4>
      </vt:variant>
      <vt:variant>
        <vt:i4>5</vt:i4>
      </vt:variant>
      <vt:variant>
        <vt:lpwstr/>
      </vt:variant>
      <vt:variant>
        <vt:lpwstr>_Toc143248797</vt:lpwstr>
      </vt:variant>
      <vt:variant>
        <vt:i4>1048625</vt:i4>
      </vt:variant>
      <vt:variant>
        <vt:i4>782</vt:i4>
      </vt:variant>
      <vt:variant>
        <vt:i4>0</vt:i4>
      </vt:variant>
      <vt:variant>
        <vt:i4>5</vt:i4>
      </vt:variant>
      <vt:variant>
        <vt:lpwstr/>
      </vt:variant>
      <vt:variant>
        <vt:lpwstr>_Toc143248796</vt:lpwstr>
      </vt:variant>
      <vt:variant>
        <vt:i4>1048625</vt:i4>
      </vt:variant>
      <vt:variant>
        <vt:i4>776</vt:i4>
      </vt:variant>
      <vt:variant>
        <vt:i4>0</vt:i4>
      </vt:variant>
      <vt:variant>
        <vt:i4>5</vt:i4>
      </vt:variant>
      <vt:variant>
        <vt:lpwstr/>
      </vt:variant>
      <vt:variant>
        <vt:lpwstr>_Toc143248795</vt:lpwstr>
      </vt:variant>
      <vt:variant>
        <vt:i4>1048625</vt:i4>
      </vt:variant>
      <vt:variant>
        <vt:i4>770</vt:i4>
      </vt:variant>
      <vt:variant>
        <vt:i4>0</vt:i4>
      </vt:variant>
      <vt:variant>
        <vt:i4>5</vt:i4>
      </vt:variant>
      <vt:variant>
        <vt:lpwstr/>
      </vt:variant>
      <vt:variant>
        <vt:lpwstr>_Toc143248794</vt:lpwstr>
      </vt:variant>
      <vt:variant>
        <vt:i4>1048625</vt:i4>
      </vt:variant>
      <vt:variant>
        <vt:i4>764</vt:i4>
      </vt:variant>
      <vt:variant>
        <vt:i4>0</vt:i4>
      </vt:variant>
      <vt:variant>
        <vt:i4>5</vt:i4>
      </vt:variant>
      <vt:variant>
        <vt:lpwstr/>
      </vt:variant>
      <vt:variant>
        <vt:lpwstr>_Toc143248793</vt:lpwstr>
      </vt:variant>
      <vt:variant>
        <vt:i4>1048625</vt:i4>
      </vt:variant>
      <vt:variant>
        <vt:i4>758</vt:i4>
      </vt:variant>
      <vt:variant>
        <vt:i4>0</vt:i4>
      </vt:variant>
      <vt:variant>
        <vt:i4>5</vt:i4>
      </vt:variant>
      <vt:variant>
        <vt:lpwstr/>
      </vt:variant>
      <vt:variant>
        <vt:lpwstr>_Toc143248792</vt:lpwstr>
      </vt:variant>
      <vt:variant>
        <vt:i4>1048625</vt:i4>
      </vt:variant>
      <vt:variant>
        <vt:i4>752</vt:i4>
      </vt:variant>
      <vt:variant>
        <vt:i4>0</vt:i4>
      </vt:variant>
      <vt:variant>
        <vt:i4>5</vt:i4>
      </vt:variant>
      <vt:variant>
        <vt:lpwstr/>
      </vt:variant>
      <vt:variant>
        <vt:lpwstr>_Toc143248791</vt:lpwstr>
      </vt:variant>
      <vt:variant>
        <vt:i4>1048625</vt:i4>
      </vt:variant>
      <vt:variant>
        <vt:i4>746</vt:i4>
      </vt:variant>
      <vt:variant>
        <vt:i4>0</vt:i4>
      </vt:variant>
      <vt:variant>
        <vt:i4>5</vt:i4>
      </vt:variant>
      <vt:variant>
        <vt:lpwstr/>
      </vt:variant>
      <vt:variant>
        <vt:lpwstr>_Toc143248790</vt:lpwstr>
      </vt:variant>
      <vt:variant>
        <vt:i4>1114161</vt:i4>
      </vt:variant>
      <vt:variant>
        <vt:i4>740</vt:i4>
      </vt:variant>
      <vt:variant>
        <vt:i4>0</vt:i4>
      </vt:variant>
      <vt:variant>
        <vt:i4>5</vt:i4>
      </vt:variant>
      <vt:variant>
        <vt:lpwstr/>
      </vt:variant>
      <vt:variant>
        <vt:lpwstr>_Toc143248789</vt:lpwstr>
      </vt:variant>
      <vt:variant>
        <vt:i4>1114161</vt:i4>
      </vt:variant>
      <vt:variant>
        <vt:i4>734</vt:i4>
      </vt:variant>
      <vt:variant>
        <vt:i4>0</vt:i4>
      </vt:variant>
      <vt:variant>
        <vt:i4>5</vt:i4>
      </vt:variant>
      <vt:variant>
        <vt:lpwstr/>
      </vt:variant>
      <vt:variant>
        <vt:lpwstr>_Toc143248788</vt:lpwstr>
      </vt:variant>
      <vt:variant>
        <vt:i4>1114161</vt:i4>
      </vt:variant>
      <vt:variant>
        <vt:i4>728</vt:i4>
      </vt:variant>
      <vt:variant>
        <vt:i4>0</vt:i4>
      </vt:variant>
      <vt:variant>
        <vt:i4>5</vt:i4>
      </vt:variant>
      <vt:variant>
        <vt:lpwstr/>
      </vt:variant>
      <vt:variant>
        <vt:lpwstr>_Toc143248787</vt:lpwstr>
      </vt:variant>
      <vt:variant>
        <vt:i4>1114161</vt:i4>
      </vt:variant>
      <vt:variant>
        <vt:i4>722</vt:i4>
      </vt:variant>
      <vt:variant>
        <vt:i4>0</vt:i4>
      </vt:variant>
      <vt:variant>
        <vt:i4>5</vt:i4>
      </vt:variant>
      <vt:variant>
        <vt:lpwstr/>
      </vt:variant>
      <vt:variant>
        <vt:lpwstr>_Toc143248786</vt:lpwstr>
      </vt:variant>
      <vt:variant>
        <vt:i4>1114161</vt:i4>
      </vt:variant>
      <vt:variant>
        <vt:i4>716</vt:i4>
      </vt:variant>
      <vt:variant>
        <vt:i4>0</vt:i4>
      </vt:variant>
      <vt:variant>
        <vt:i4>5</vt:i4>
      </vt:variant>
      <vt:variant>
        <vt:lpwstr/>
      </vt:variant>
      <vt:variant>
        <vt:lpwstr>_Toc143248785</vt:lpwstr>
      </vt:variant>
      <vt:variant>
        <vt:i4>1114161</vt:i4>
      </vt:variant>
      <vt:variant>
        <vt:i4>710</vt:i4>
      </vt:variant>
      <vt:variant>
        <vt:i4>0</vt:i4>
      </vt:variant>
      <vt:variant>
        <vt:i4>5</vt:i4>
      </vt:variant>
      <vt:variant>
        <vt:lpwstr/>
      </vt:variant>
      <vt:variant>
        <vt:lpwstr>_Toc143248784</vt:lpwstr>
      </vt:variant>
      <vt:variant>
        <vt:i4>1114161</vt:i4>
      </vt:variant>
      <vt:variant>
        <vt:i4>704</vt:i4>
      </vt:variant>
      <vt:variant>
        <vt:i4>0</vt:i4>
      </vt:variant>
      <vt:variant>
        <vt:i4>5</vt:i4>
      </vt:variant>
      <vt:variant>
        <vt:lpwstr/>
      </vt:variant>
      <vt:variant>
        <vt:lpwstr>_Toc143248783</vt:lpwstr>
      </vt:variant>
      <vt:variant>
        <vt:i4>1114161</vt:i4>
      </vt:variant>
      <vt:variant>
        <vt:i4>698</vt:i4>
      </vt:variant>
      <vt:variant>
        <vt:i4>0</vt:i4>
      </vt:variant>
      <vt:variant>
        <vt:i4>5</vt:i4>
      </vt:variant>
      <vt:variant>
        <vt:lpwstr/>
      </vt:variant>
      <vt:variant>
        <vt:lpwstr>_Toc143248782</vt:lpwstr>
      </vt:variant>
      <vt:variant>
        <vt:i4>1114161</vt:i4>
      </vt:variant>
      <vt:variant>
        <vt:i4>692</vt:i4>
      </vt:variant>
      <vt:variant>
        <vt:i4>0</vt:i4>
      </vt:variant>
      <vt:variant>
        <vt:i4>5</vt:i4>
      </vt:variant>
      <vt:variant>
        <vt:lpwstr/>
      </vt:variant>
      <vt:variant>
        <vt:lpwstr>_Toc143248781</vt:lpwstr>
      </vt:variant>
      <vt:variant>
        <vt:i4>1114161</vt:i4>
      </vt:variant>
      <vt:variant>
        <vt:i4>686</vt:i4>
      </vt:variant>
      <vt:variant>
        <vt:i4>0</vt:i4>
      </vt:variant>
      <vt:variant>
        <vt:i4>5</vt:i4>
      </vt:variant>
      <vt:variant>
        <vt:lpwstr/>
      </vt:variant>
      <vt:variant>
        <vt:lpwstr>_Toc143248780</vt:lpwstr>
      </vt:variant>
      <vt:variant>
        <vt:i4>1966129</vt:i4>
      </vt:variant>
      <vt:variant>
        <vt:i4>680</vt:i4>
      </vt:variant>
      <vt:variant>
        <vt:i4>0</vt:i4>
      </vt:variant>
      <vt:variant>
        <vt:i4>5</vt:i4>
      </vt:variant>
      <vt:variant>
        <vt:lpwstr/>
      </vt:variant>
      <vt:variant>
        <vt:lpwstr>_Toc143248779</vt:lpwstr>
      </vt:variant>
      <vt:variant>
        <vt:i4>1966129</vt:i4>
      </vt:variant>
      <vt:variant>
        <vt:i4>674</vt:i4>
      </vt:variant>
      <vt:variant>
        <vt:i4>0</vt:i4>
      </vt:variant>
      <vt:variant>
        <vt:i4>5</vt:i4>
      </vt:variant>
      <vt:variant>
        <vt:lpwstr/>
      </vt:variant>
      <vt:variant>
        <vt:lpwstr>_Toc143248778</vt:lpwstr>
      </vt:variant>
      <vt:variant>
        <vt:i4>1966129</vt:i4>
      </vt:variant>
      <vt:variant>
        <vt:i4>668</vt:i4>
      </vt:variant>
      <vt:variant>
        <vt:i4>0</vt:i4>
      </vt:variant>
      <vt:variant>
        <vt:i4>5</vt:i4>
      </vt:variant>
      <vt:variant>
        <vt:lpwstr/>
      </vt:variant>
      <vt:variant>
        <vt:lpwstr>_Toc143248777</vt:lpwstr>
      </vt:variant>
      <vt:variant>
        <vt:i4>1966129</vt:i4>
      </vt:variant>
      <vt:variant>
        <vt:i4>662</vt:i4>
      </vt:variant>
      <vt:variant>
        <vt:i4>0</vt:i4>
      </vt:variant>
      <vt:variant>
        <vt:i4>5</vt:i4>
      </vt:variant>
      <vt:variant>
        <vt:lpwstr/>
      </vt:variant>
      <vt:variant>
        <vt:lpwstr>_Toc143248776</vt:lpwstr>
      </vt:variant>
      <vt:variant>
        <vt:i4>1966129</vt:i4>
      </vt:variant>
      <vt:variant>
        <vt:i4>656</vt:i4>
      </vt:variant>
      <vt:variant>
        <vt:i4>0</vt:i4>
      </vt:variant>
      <vt:variant>
        <vt:i4>5</vt:i4>
      </vt:variant>
      <vt:variant>
        <vt:lpwstr/>
      </vt:variant>
      <vt:variant>
        <vt:lpwstr>_Toc143248775</vt:lpwstr>
      </vt:variant>
      <vt:variant>
        <vt:i4>1966129</vt:i4>
      </vt:variant>
      <vt:variant>
        <vt:i4>650</vt:i4>
      </vt:variant>
      <vt:variant>
        <vt:i4>0</vt:i4>
      </vt:variant>
      <vt:variant>
        <vt:i4>5</vt:i4>
      </vt:variant>
      <vt:variant>
        <vt:lpwstr/>
      </vt:variant>
      <vt:variant>
        <vt:lpwstr>_Toc143248774</vt:lpwstr>
      </vt:variant>
      <vt:variant>
        <vt:i4>1966129</vt:i4>
      </vt:variant>
      <vt:variant>
        <vt:i4>644</vt:i4>
      </vt:variant>
      <vt:variant>
        <vt:i4>0</vt:i4>
      </vt:variant>
      <vt:variant>
        <vt:i4>5</vt:i4>
      </vt:variant>
      <vt:variant>
        <vt:lpwstr/>
      </vt:variant>
      <vt:variant>
        <vt:lpwstr>_Toc143248773</vt:lpwstr>
      </vt:variant>
      <vt:variant>
        <vt:i4>1966129</vt:i4>
      </vt:variant>
      <vt:variant>
        <vt:i4>638</vt:i4>
      </vt:variant>
      <vt:variant>
        <vt:i4>0</vt:i4>
      </vt:variant>
      <vt:variant>
        <vt:i4>5</vt:i4>
      </vt:variant>
      <vt:variant>
        <vt:lpwstr/>
      </vt:variant>
      <vt:variant>
        <vt:lpwstr>_Toc143248772</vt:lpwstr>
      </vt:variant>
      <vt:variant>
        <vt:i4>1966129</vt:i4>
      </vt:variant>
      <vt:variant>
        <vt:i4>632</vt:i4>
      </vt:variant>
      <vt:variant>
        <vt:i4>0</vt:i4>
      </vt:variant>
      <vt:variant>
        <vt:i4>5</vt:i4>
      </vt:variant>
      <vt:variant>
        <vt:lpwstr/>
      </vt:variant>
      <vt:variant>
        <vt:lpwstr>_Toc143248771</vt:lpwstr>
      </vt:variant>
      <vt:variant>
        <vt:i4>1966129</vt:i4>
      </vt:variant>
      <vt:variant>
        <vt:i4>626</vt:i4>
      </vt:variant>
      <vt:variant>
        <vt:i4>0</vt:i4>
      </vt:variant>
      <vt:variant>
        <vt:i4>5</vt:i4>
      </vt:variant>
      <vt:variant>
        <vt:lpwstr/>
      </vt:variant>
      <vt:variant>
        <vt:lpwstr>_Toc143248770</vt:lpwstr>
      </vt:variant>
      <vt:variant>
        <vt:i4>2031665</vt:i4>
      </vt:variant>
      <vt:variant>
        <vt:i4>620</vt:i4>
      </vt:variant>
      <vt:variant>
        <vt:i4>0</vt:i4>
      </vt:variant>
      <vt:variant>
        <vt:i4>5</vt:i4>
      </vt:variant>
      <vt:variant>
        <vt:lpwstr/>
      </vt:variant>
      <vt:variant>
        <vt:lpwstr>_Toc143248769</vt:lpwstr>
      </vt:variant>
      <vt:variant>
        <vt:i4>2031665</vt:i4>
      </vt:variant>
      <vt:variant>
        <vt:i4>614</vt:i4>
      </vt:variant>
      <vt:variant>
        <vt:i4>0</vt:i4>
      </vt:variant>
      <vt:variant>
        <vt:i4>5</vt:i4>
      </vt:variant>
      <vt:variant>
        <vt:lpwstr/>
      </vt:variant>
      <vt:variant>
        <vt:lpwstr>_Toc143248768</vt:lpwstr>
      </vt:variant>
      <vt:variant>
        <vt:i4>2031665</vt:i4>
      </vt:variant>
      <vt:variant>
        <vt:i4>608</vt:i4>
      </vt:variant>
      <vt:variant>
        <vt:i4>0</vt:i4>
      </vt:variant>
      <vt:variant>
        <vt:i4>5</vt:i4>
      </vt:variant>
      <vt:variant>
        <vt:lpwstr/>
      </vt:variant>
      <vt:variant>
        <vt:lpwstr>_Toc143248767</vt:lpwstr>
      </vt:variant>
      <vt:variant>
        <vt:i4>2031665</vt:i4>
      </vt:variant>
      <vt:variant>
        <vt:i4>602</vt:i4>
      </vt:variant>
      <vt:variant>
        <vt:i4>0</vt:i4>
      </vt:variant>
      <vt:variant>
        <vt:i4>5</vt:i4>
      </vt:variant>
      <vt:variant>
        <vt:lpwstr/>
      </vt:variant>
      <vt:variant>
        <vt:lpwstr>_Toc143248766</vt:lpwstr>
      </vt:variant>
      <vt:variant>
        <vt:i4>2031665</vt:i4>
      </vt:variant>
      <vt:variant>
        <vt:i4>596</vt:i4>
      </vt:variant>
      <vt:variant>
        <vt:i4>0</vt:i4>
      </vt:variant>
      <vt:variant>
        <vt:i4>5</vt:i4>
      </vt:variant>
      <vt:variant>
        <vt:lpwstr/>
      </vt:variant>
      <vt:variant>
        <vt:lpwstr>_Toc143248765</vt:lpwstr>
      </vt:variant>
      <vt:variant>
        <vt:i4>2031665</vt:i4>
      </vt:variant>
      <vt:variant>
        <vt:i4>590</vt:i4>
      </vt:variant>
      <vt:variant>
        <vt:i4>0</vt:i4>
      </vt:variant>
      <vt:variant>
        <vt:i4>5</vt:i4>
      </vt:variant>
      <vt:variant>
        <vt:lpwstr/>
      </vt:variant>
      <vt:variant>
        <vt:lpwstr>_Toc143248764</vt:lpwstr>
      </vt:variant>
      <vt:variant>
        <vt:i4>2031665</vt:i4>
      </vt:variant>
      <vt:variant>
        <vt:i4>584</vt:i4>
      </vt:variant>
      <vt:variant>
        <vt:i4>0</vt:i4>
      </vt:variant>
      <vt:variant>
        <vt:i4>5</vt:i4>
      </vt:variant>
      <vt:variant>
        <vt:lpwstr/>
      </vt:variant>
      <vt:variant>
        <vt:lpwstr>_Toc143248763</vt:lpwstr>
      </vt:variant>
      <vt:variant>
        <vt:i4>2031665</vt:i4>
      </vt:variant>
      <vt:variant>
        <vt:i4>578</vt:i4>
      </vt:variant>
      <vt:variant>
        <vt:i4>0</vt:i4>
      </vt:variant>
      <vt:variant>
        <vt:i4>5</vt:i4>
      </vt:variant>
      <vt:variant>
        <vt:lpwstr/>
      </vt:variant>
      <vt:variant>
        <vt:lpwstr>_Toc143248762</vt:lpwstr>
      </vt:variant>
      <vt:variant>
        <vt:i4>2031665</vt:i4>
      </vt:variant>
      <vt:variant>
        <vt:i4>572</vt:i4>
      </vt:variant>
      <vt:variant>
        <vt:i4>0</vt:i4>
      </vt:variant>
      <vt:variant>
        <vt:i4>5</vt:i4>
      </vt:variant>
      <vt:variant>
        <vt:lpwstr/>
      </vt:variant>
      <vt:variant>
        <vt:lpwstr>_Toc143248761</vt:lpwstr>
      </vt:variant>
      <vt:variant>
        <vt:i4>2031665</vt:i4>
      </vt:variant>
      <vt:variant>
        <vt:i4>566</vt:i4>
      </vt:variant>
      <vt:variant>
        <vt:i4>0</vt:i4>
      </vt:variant>
      <vt:variant>
        <vt:i4>5</vt:i4>
      </vt:variant>
      <vt:variant>
        <vt:lpwstr/>
      </vt:variant>
      <vt:variant>
        <vt:lpwstr>_Toc143248760</vt:lpwstr>
      </vt:variant>
      <vt:variant>
        <vt:i4>1835057</vt:i4>
      </vt:variant>
      <vt:variant>
        <vt:i4>560</vt:i4>
      </vt:variant>
      <vt:variant>
        <vt:i4>0</vt:i4>
      </vt:variant>
      <vt:variant>
        <vt:i4>5</vt:i4>
      </vt:variant>
      <vt:variant>
        <vt:lpwstr/>
      </vt:variant>
      <vt:variant>
        <vt:lpwstr>_Toc143248759</vt:lpwstr>
      </vt:variant>
      <vt:variant>
        <vt:i4>1835057</vt:i4>
      </vt:variant>
      <vt:variant>
        <vt:i4>554</vt:i4>
      </vt:variant>
      <vt:variant>
        <vt:i4>0</vt:i4>
      </vt:variant>
      <vt:variant>
        <vt:i4>5</vt:i4>
      </vt:variant>
      <vt:variant>
        <vt:lpwstr/>
      </vt:variant>
      <vt:variant>
        <vt:lpwstr>_Toc143248758</vt:lpwstr>
      </vt:variant>
      <vt:variant>
        <vt:i4>1835057</vt:i4>
      </vt:variant>
      <vt:variant>
        <vt:i4>548</vt:i4>
      </vt:variant>
      <vt:variant>
        <vt:i4>0</vt:i4>
      </vt:variant>
      <vt:variant>
        <vt:i4>5</vt:i4>
      </vt:variant>
      <vt:variant>
        <vt:lpwstr/>
      </vt:variant>
      <vt:variant>
        <vt:lpwstr>_Toc143248757</vt:lpwstr>
      </vt:variant>
      <vt:variant>
        <vt:i4>1835057</vt:i4>
      </vt:variant>
      <vt:variant>
        <vt:i4>542</vt:i4>
      </vt:variant>
      <vt:variant>
        <vt:i4>0</vt:i4>
      </vt:variant>
      <vt:variant>
        <vt:i4>5</vt:i4>
      </vt:variant>
      <vt:variant>
        <vt:lpwstr/>
      </vt:variant>
      <vt:variant>
        <vt:lpwstr>_Toc143248756</vt:lpwstr>
      </vt:variant>
      <vt:variant>
        <vt:i4>1835057</vt:i4>
      </vt:variant>
      <vt:variant>
        <vt:i4>536</vt:i4>
      </vt:variant>
      <vt:variant>
        <vt:i4>0</vt:i4>
      </vt:variant>
      <vt:variant>
        <vt:i4>5</vt:i4>
      </vt:variant>
      <vt:variant>
        <vt:lpwstr/>
      </vt:variant>
      <vt:variant>
        <vt:lpwstr>_Toc143248755</vt:lpwstr>
      </vt:variant>
      <vt:variant>
        <vt:i4>1835057</vt:i4>
      </vt:variant>
      <vt:variant>
        <vt:i4>530</vt:i4>
      </vt:variant>
      <vt:variant>
        <vt:i4>0</vt:i4>
      </vt:variant>
      <vt:variant>
        <vt:i4>5</vt:i4>
      </vt:variant>
      <vt:variant>
        <vt:lpwstr/>
      </vt:variant>
      <vt:variant>
        <vt:lpwstr>_Toc143248754</vt:lpwstr>
      </vt:variant>
      <vt:variant>
        <vt:i4>1835057</vt:i4>
      </vt:variant>
      <vt:variant>
        <vt:i4>524</vt:i4>
      </vt:variant>
      <vt:variant>
        <vt:i4>0</vt:i4>
      </vt:variant>
      <vt:variant>
        <vt:i4>5</vt:i4>
      </vt:variant>
      <vt:variant>
        <vt:lpwstr/>
      </vt:variant>
      <vt:variant>
        <vt:lpwstr>_Toc143248753</vt:lpwstr>
      </vt:variant>
      <vt:variant>
        <vt:i4>1835057</vt:i4>
      </vt:variant>
      <vt:variant>
        <vt:i4>518</vt:i4>
      </vt:variant>
      <vt:variant>
        <vt:i4>0</vt:i4>
      </vt:variant>
      <vt:variant>
        <vt:i4>5</vt:i4>
      </vt:variant>
      <vt:variant>
        <vt:lpwstr/>
      </vt:variant>
      <vt:variant>
        <vt:lpwstr>_Toc143248752</vt:lpwstr>
      </vt:variant>
      <vt:variant>
        <vt:i4>1835057</vt:i4>
      </vt:variant>
      <vt:variant>
        <vt:i4>512</vt:i4>
      </vt:variant>
      <vt:variant>
        <vt:i4>0</vt:i4>
      </vt:variant>
      <vt:variant>
        <vt:i4>5</vt:i4>
      </vt:variant>
      <vt:variant>
        <vt:lpwstr/>
      </vt:variant>
      <vt:variant>
        <vt:lpwstr>_Toc143248751</vt:lpwstr>
      </vt:variant>
      <vt:variant>
        <vt:i4>1835057</vt:i4>
      </vt:variant>
      <vt:variant>
        <vt:i4>506</vt:i4>
      </vt:variant>
      <vt:variant>
        <vt:i4>0</vt:i4>
      </vt:variant>
      <vt:variant>
        <vt:i4>5</vt:i4>
      </vt:variant>
      <vt:variant>
        <vt:lpwstr/>
      </vt:variant>
      <vt:variant>
        <vt:lpwstr>_Toc143248750</vt:lpwstr>
      </vt:variant>
      <vt:variant>
        <vt:i4>1900593</vt:i4>
      </vt:variant>
      <vt:variant>
        <vt:i4>500</vt:i4>
      </vt:variant>
      <vt:variant>
        <vt:i4>0</vt:i4>
      </vt:variant>
      <vt:variant>
        <vt:i4>5</vt:i4>
      </vt:variant>
      <vt:variant>
        <vt:lpwstr/>
      </vt:variant>
      <vt:variant>
        <vt:lpwstr>_Toc143248749</vt:lpwstr>
      </vt:variant>
      <vt:variant>
        <vt:i4>1900593</vt:i4>
      </vt:variant>
      <vt:variant>
        <vt:i4>494</vt:i4>
      </vt:variant>
      <vt:variant>
        <vt:i4>0</vt:i4>
      </vt:variant>
      <vt:variant>
        <vt:i4>5</vt:i4>
      </vt:variant>
      <vt:variant>
        <vt:lpwstr/>
      </vt:variant>
      <vt:variant>
        <vt:lpwstr>_Toc143248748</vt:lpwstr>
      </vt:variant>
      <vt:variant>
        <vt:i4>1900593</vt:i4>
      </vt:variant>
      <vt:variant>
        <vt:i4>488</vt:i4>
      </vt:variant>
      <vt:variant>
        <vt:i4>0</vt:i4>
      </vt:variant>
      <vt:variant>
        <vt:i4>5</vt:i4>
      </vt:variant>
      <vt:variant>
        <vt:lpwstr/>
      </vt:variant>
      <vt:variant>
        <vt:lpwstr>_Toc143248747</vt:lpwstr>
      </vt:variant>
      <vt:variant>
        <vt:i4>1900593</vt:i4>
      </vt:variant>
      <vt:variant>
        <vt:i4>482</vt:i4>
      </vt:variant>
      <vt:variant>
        <vt:i4>0</vt:i4>
      </vt:variant>
      <vt:variant>
        <vt:i4>5</vt:i4>
      </vt:variant>
      <vt:variant>
        <vt:lpwstr/>
      </vt:variant>
      <vt:variant>
        <vt:lpwstr>_Toc143248746</vt:lpwstr>
      </vt:variant>
      <vt:variant>
        <vt:i4>1900593</vt:i4>
      </vt:variant>
      <vt:variant>
        <vt:i4>476</vt:i4>
      </vt:variant>
      <vt:variant>
        <vt:i4>0</vt:i4>
      </vt:variant>
      <vt:variant>
        <vt:i4>5</vt:i4>
      </vt:variant>
      <vt:variant>
        <vt:lpwstr/>
      </vt:variant>
      <vt:variant>
        <vt:lpwstr>_Toc143248745</vt:lpwstr>
      </vt:variant>
      <vt:variant>
        <vt:i4>1900593</vt:i4>
      </vt:variant>
      <vt:variant>
        <vt:i4>470</vt:i4>
      </vt:variant>
      <vt:variant>
        <vt:i4>0</vt:i4>
      </vt:variant>
      <vt:variant>
        <vt:i4>5</vt:i4>
      </vt:variant>
      <vt:variant>
        <vt:lpwstr/>
      </vt:variant>
      <vt:variant>
        <vt:lpwstr>_Toc143248744</vt:lpwstr>
      </vt:variant>
      <vt:variant>
        <vt:i4>1900593</vt:i4>
      </vt:variant>
      <vt:variant>
        <vt:i4>464</vt:i4>
      </vt:variant>
      <vt:variant>
        <vt:i4>0</vt:i4>
      </vt:variant>
      <vt:variant>
        <vt:i4>5</vt:i4>
      </vt:variant>
      <vt:variant>
        <vt:lpwstr/>
      </vt:variant>
      <vt:variant>
        <vt:lpwstr>_Toc143248743</vt:lpwstr>
      </vt:variant>
      <vt:variant>
        <vt:i4>1900593</vt:i4>
      </vt:variant>
      <vt:variant>
        <vt:i4>458</vt:i4>
      </vt:variant>
      <vt:variant>
        <vt:i4>0</vt:i4>
      </vt:variant>
      <vt:variant>
        <vt:i4>5</vt:i4>
      </vt:variant>
      <vt:variant>
        <vt:lpwstr/>
      </vt:variant>
      <vt:variant>
        <vt:lpwstr>_Toc143248742</vt:lpwstr>
      </vt:variant>
      <vt:variant>
        <vt:i4>1900593</vt:i4>
      </vt:variant>
      <vt:variant>
        <vt:i4>452</vt:i4>
      </vt:variant>
      <vt:variant>
        <vt:i4>0</vt:i4>
      </vt:variant>
      <vt:variant>
        <vt:i4>5</vt:i4>
      </vt:variant>
      <vt:variant>
        <vt:lpwstr/>
      </vt:variant>
      <vt:variant>
        <vt:lpwstr>_Toc143248741</vt:lpwstr>
      </vt:variant>
      <vt:variant>
        <vt:i4>1900593</vt:i4>
      </vt:variant>
      <vt:variant>
        <vt:i4>446</vt:i4>
      </vt:variant>
      <vt:variant>
        <vt:i4>0</vt:i4>
      </vt:variant>
      <vt:variant>
        <vt:i4>5</vt:i4>
      </vt:variant>
      <vt:variant>
        <vt:lpwstr/>
      </vt:variant>
      <vt:variant>
        <vt:lpwstr>_Toc143248740</vt:lpwstr>
      </vt:variant>
      <vt:variant>
        <vt:i4>1703985</vt:i4>
      </vt:variant>
      <vt:variant>
        <vt:i4>440</vt:i4>
      </vt:variant>
      <vt:variant>
        <vt:i4>0</vt:i4>
      </vt:variant>
      <vt:variant>
        <vt:i4>5</vt:i4>
      </vt:variant>
      <vt:variant>
        <vt:lpwstr/>
      </vt:variant>
      <vt:variant>
        <vt:lpwstr>_Toc143248739</vt:lpwstr>
      </vt:variant>
      <vt:variant>
        <vt:i4>1703985</vt:i4>
      </vt:variant>
      <vt:variant>
        <vt:i4>434</vt:i4>
      </vt:variant>
      <vt:variant>
        <vt:i4>0</vt:i4>
      </vt:variant>
      <vt:variant>
        <vt:i4>5</vt:i4>
      </vt:variant>
      <vt:variant>
        <vt:lpwstr/>
      </vt:variant>
      <vt:variant>
        <vt:lpwstr>_Toc143248738</vt:lpwstr>
      </vt:variant>
      <vt:variant>
        <vt:i4>1703985</vt:i4>
      </vt:variant>
      <vt:variant>
        <vt:i4>428</vt:i4>
      </vt:variant>
      <vt:variant>
        <vt:i4>0</vt:i4>
      </vt:variant>
      <vt:variant>
        <vt:i4>5</vt:i4>
      </vt:variant>
      <vt:variant>
        <vt:lpwstr/>
      </vt:variant>
      <vt:variant>
        <vt:lpwstr>_Toc143248737</vt:lpwstr>
      </vt:variant>
      <vt:variant>
        <vt:i4>1703985</vt:i4>
      </vt:variant>
      <vt:variant>
        <vt:i4>422</vt:i4>
      </vt:variant>
      <vt:variant>
        <vt:i4>0</vt:i4>
      </vt:variant>
      <vt:variant>
        <vt:i4>5</vt:i4>
      </vt:variant>
      <vt:variant>
        <vt:lpwstr/>
      </vt:variant>
      <vt:variant>
        <vt:lpwstr>_Toc143248733</vt:lpwstr>
      </vt:variant>
      <vt:variant>
        <vt:i4>1703985</vt:i4>
      </vt:variant>
      <vt:variant>
        <vt:i4>416</vt:i4>
      </vt:variant>
      <vt:variant>
        <vt:i4>0</vt:i4>
      </vt:variant>
      <vt:variant>
        <vt:i4>5</vt:i4>
      </vt:variant>
      <vt:variant>
        <vt:lpwstr/>
      </vt:variant>
      <vt:variant>
        <vt:lpwstr>_Toc143248732</vt:lpwstr>
      </vt:variant>
      <vt:variant>
        <vt:i4>1703985</vt:i4>
      </vt:variant>
      <vt:variant>
        <vt:i4>410</vt:i4>
      </vt:variant>
      <vt:variant>
        <vt:i4>0</vt:i4>
      </vt:variant>
      <vt:variant>
        <vt:i4>5</vt:i4>
      </vt:variant>
      <vt:variant>
        <vt:lpwstr/>
      </vt:variant>
      <vt:variant>
        <vt:lpwstr>_Toc143248731</vt:lpwstr>
      </vt:variant>
      <vt:variant>
        <vt:i4>1703985</vt:i4>
      </vt:variant>
      <vt:variant>
        <vt:i4>404</vt:i4>
      </vt:variant>
      <vt:variant>
        <vt:i4>0</vt:i4>
      </vt:variant>
      <vt:variant>
        <vt:i4>5</vt:i4>
      </vt:variant>
      <vt:variant>
        <vt:lpwstr/>
      </vt:variant>
      <vt:variant>
        <vt:lpwstr>_Toc143248730</vt:lpwstr>
      </vt:variant>
      <vt:variant>
        <vt:i4>1769521</vt:i4>
      </vt:variant>
      <vt:variant>
        <vt:i4>398</vt:i4>
      </vt:variant>
      <vt:variant>
        <vt:i4>0</vt:i4>
      </vt:variant>
      <vt:variant>
        <vt:i4>5</vt:i4>
      </vt:variant>
      <vt:variant>
        <vt:lpwstr/>
      </vt:variant>
      <vt:variant>
        <vt:lpwstr>_Toc143248729</vt:lpwstr>
      </vt:variant>
      <vt:variant>
        <vt:i4>1769521</vt:i4>
      </vt:variant>
      <vt:variant>
        <vt:i4>392</vt:i4>
      </vt:variant>
      <vt:variant>
        <vt:i4>0</vt:i4>
      </vt:variant>
      <vt:variant>
        <vt:i4>5</vt:i4>
      </vt:variant>
      <vt:variant>
        <vt:lpwstr/>
      </vt:variant>
      <vt:variant>
        <vt:lpwstr>_Toc143248728</vt:lpwstr>
      </vt:variant>
      <vt:variant>
        <vt:i4>1769521</vt:i4>
      </vt:variant>
      <vt:variant>
        <vt:i4>386</vt:i4>
      </vt:variant>
      <vt:variant>
        <vt:i4>0</vt:i4>
      </vt:variant>
      <vt:variant>
        <vt:i4>5</vt:i4>
      </vt:variant>
      <vt:variant>
        <vt:lpwstr/>
      </vt:variant>
      <vt:variant>
        <vt:lpwstr>_Toc143248727</vt:lpwstr>
      </vt:variant>
      <vt:variant>
        <vt:i4>1769521</vt:i4>
      </vt:variant>
      <vt:variant>
        <vt:i4>380</vt:i4>
      </vt:variant>
      <vt:variant>
        <vt:i4>0</vt:i4>
      </vt:variant>
      <vt:variant>
        <vt:i4>5</vt:i4>
      </vt:variant>
      <vt:variant>
        <vt:lpwstr/>
      </vt:variant>
      <vt:variant>
        <vt:lpwstr>_Toc143248726</vt:lpwstr>
      </vt:variant>
      <vt:variant>
        <vt:i4>1769521</vt:i4>
      </vt:variant>
      <vt:variant>
        <vt:i4>374</vt:i4>
      </vt:variant>
      <vt:variant>
        <vt:i4>0</vt:i4>
      </vt:variant>
      <vt:variant>
        <vt:i4>5</vt:i4>
      </vt:variant>
      <vt:variant>
        <vt:lpwstr/>
      </vt:variant>
      <vt:variant>
        <vt:lpwstr>_Toc143248725</vt:lpwstr>
      </vt:variant>
      <vt:variant>
        <vt:i4>1769521</vt:i4>
      </vt:variant>
      <vt:variant>
        <vt:i4>368</vt:i4>
      </vt:variant>
      <vt:variant>
        <vt:i4>0</vt:i4>
      </vt:variant>
      <vt:variant>
        <vt:i4>5</vt:i4>
      </vt:variant>
      <vt:variant>
        <vt:lpwstr/>
      </vt:variant>
      <vt:variant>
        <vt:lpwstr>_Toc143248724</vt:lpwstr>
      </vt:variant>
      <vt:variant>
        <vt:i4>1769521</vt:i4>
      </vt:variant>
      <vt:variant>
        <vt:i4>362</vt:i4>
      </vt:variant>
      <vt:variant>
        <vt:i4>0</vt:i4>
      </vt:variant>
      <vt:variant>
        <vt:i4>5</vt:i4>
      </vt:variant>
      <vt:variant>
        <vt:lpwstr/>
      </vt:variant>
      <vt:variant>
        <vt:lpwstr>_Toc143248723</vt:lpwstr>
      </vt:variant>
      <vt:variant>
        <vt:i4>1769521</vt:i4>
      </vt:variant>
      <vt:variant>
        <vt:i4>356</vt:i4>
      </vt:variant>
      <vt:variant>
        <vt:i4>0</vt:i4>
      </vt:variant>
      <vt:variant>
        <vt:i4>5</vt:i4>
      </vt:variant>
      <vt:variant>
        <vt:lpwstr/>
      </vt:variant>
      <vt:variant>
        <vt:lpwstr>_Toc143248722</vt:lpwstr>
      </vt:variant>
      <vt:variant>
        <vt:i4>1769521</vt:i4>
      </vt:variant>
      <vt:variant>
        <vt:i4>350</vt:i4>
      </vt:variant>
      <vt:variant>
        <vt:i4>0</vt:i4>
      </vt:variant>
      <vt:variant>
        <vt:i4>5</vt:i4>
      </vt:variant>
      <vt:variant>
        <vt:lpwstr/>
      </vt:variant>
      <vt:variant>
        <vt:lpwstr>_Toc143248721</vt:lpwstr>
      </vt:variant>
      <vt:variant>
        <vt:i4>1769521</vt:i4>
      </vt:variant>
      <vt:variant>
        <vt:i4>344</vt:i4>
      </vt:variant>
      <vt:variant>
        <vt:i4>0</vt:i4>
      </vt:variant>
      <vt:variant>
        <vt:i4>5</vt:i4>
      </vt:variant>
      <vt:variant>
        <vt:lpwstr/>
      </vt:variant>
      <vt:variant>
        <vt:lpwstr>_Toc143248720</vt:lpwstr>
      </vt:variant>
      <vt:variant>
        <vt:i4>1572913</vt:i4>
      </vt:variant>
      <vt:variant>
        <vt:i4>338</vt:i4>
      </vt:variant>
      <vt:variant>
        <vt:i4>0</vt:i4>
      </vt:variant>
      <vt:variant>
        <vt:i4>5</vt:i4>
      </vt:variant>
      <vt:variant>
        <vt:lpwstr/>
      </vt:variant>
      <vt:variant>
        <vt:lpwstr>_Toc143248719</vt:lpwstr>
      </vt:variant>
      <vt:variant>
        <vt:i4>1572913</vt:i4>
      </vt:variant>
      <vt:variant>
        <vt:i4>332</vt:i4>
      </vt:variant>
      <vt:variant>
        <vt:i4>0</vt:i4>
      </vt:variant>
      <vt:variant>
        <vt:i4>5</vt:i4>
      </vt:variant>
      <vt:variant>
        <vt:lpwstr/>
      </vt:variant>
      <vt:variant>
        <vt:lpwstr>_Toc143248718</vt:lpwstr>
      </vt:variant>
      <vt:variant>
        <vt:i4>1572913</vt:i4>
      </vt:variant>
      <vt:variant>
        <vt:i4>326</vt:i4>
      </vt:variant>
      <vt:variant>
        <vt:i4>0</vt:i4>
      </vt:variant>
      <vt:variant>
        <vt:i4>5</vt:i4>
      </vt:variant>
      <vt:variant>
        <vt:lpwstr/>
      </vt:variant>
      <vt:variant>
        <vt:lpwstr>_Toc143248717</vt:lpwstr>
      </vt:variant>
      <vt:variant>
        <vt:i4>1572913</vt:i4>
      </vt:variant>
      <vt:variant>
        <vt:i4>320</vt:i4>
      </vt:variant>
      <vt:variant>
        <vt:i4>0</vt:i4>
      </vt:variant>
      <vt:variant>
        <vt:i4>5</vt:i4>
      </vt:variant>
      <vt:variant>
        <vt:lpwstr/>
      </vt:variant>
      <vt:variant>
        <vt:lpwstr>_Toc143248716</vt:lpwstr>
      </vt:variant>
      <vt:variant>
        <vt:i4>1572913</vt:i4>
      </vt:variant>
      <vt:variant>
        <vt:i4>314</vt:i4>
      </vt:variant>
      <vt:variant>
        <vt:i4>0</vt:i4>
      </vt:variant>
      <vt:variant>
        <vt:i4>5</vt:i4>
      </vt:variant>
      <vt:variant>
        <vt:lpwstr/>
      </vt:variant>
      <vt:variant>
        <vt:lpwstr>_Toc143248715</vt:lpwstr>
      </vt:variant>
      <vt:variant>
        <vt:i4>1572913</vt:i4>
      </vt:variant>
      <vt:variant>
        <vt:i4>308</vt:i4>
      </vt:variant>
      <vt:variant>
        <vt:i4>0</vt:i4>
      </vt:variant>
      <vt:variant>
        <vt:i4>5</vt:i4>
      </vt:variant>
      <vt:variant>
        <vt:lpwstr/>
      </vt:variant>
      <vt:variant>
        <vt:lpwstr>_Toc143248714</vt:lpwstr>
      </vt:variant>
      <vt:variant>
        <vt:i4>1572913</vt:i4>
      </vt:variant>
      <vt:variant>
        <vt:i4>302</vt:i4>
      </vt:variant>
      <vt:variant>
        <vt:i4>0</vt:i4>
      </vt:variant>
      <vt:variant>
        <vt:i4>5</vt:i4>
      </vt:variant>
      <vt:variant>
        <vt:lpwstr/>
      </vt:variant>
      <vt:variant>
        <vt:lpwstr>_Toc143248713</vt:lpwstr>
      </vt:variant>
      <vt:variant>
        <vt:i4>1572913</vt:i4>
      </vt:variant>
      <vt:variant>
        <vt:i4>296</vt:i4>
      </vt:variant>
      <vt:variant>
        <vt:i4>0</vt:i4>
      </vt:variant>
      <vt:variant>
        <vt:i4>5</vt:i4>
      </vt:variant>
      <vt:variant>
        <vt:lpwstr/>
      </vt:variant>
      <vt:variant>
        <vt:lpwstr>_Toc143248712</vt:lpwstr>
      </vt:variant>
      <vt:variant>
        <vt:i4>1572913</vt:i4>
      </vt:variant>
      <vt:variant>
        <vt:i4>290</vt:i4>
      </vt:variant>
      <vt:variant>
        <vt:i4>0</vt:i4>
      </vt:variant>
      <vt:variant>
        <vt:i4>5</vt:i4>
      </vt:variant>
      <vt:variant>
        <vt:lpwstr/>
      </vt:variant>
      <vt:variant>
        <vt:lpwstr>_Toc143248711</vt:lpwstr>
      </vt:variant>
      <vt:variant>
        <vt:i4>1572913</vt:i4>
      </vt:variant>
      <vt:variant>
        <vt:i4>284</vt:i4>
      </vt:variant>
      <vt:variant>
        <vt:i4>0</vt:i4>
      </vt:variant>
      <vt:variant>
        <vt:i4>5</vt:i4>
      </vt:variant>
      <vt:variant>
        <vt:lpwstr/>
      </vt:variant>
      <vt:variant>
        <vt:lpwstr>_Toc143248710</vt:lpwstr>
      </vt:variant>
      <vt:variant>
        <vt:i4>1638449</vt:i4>
      </vt:variant>
      <vt:variant>
        <vt:i4>278</vt:i4>
      </vt:variant>
      <vt:variant>
        <vt:i4>0</vt:i4>
      </vt:variant>
      <vt:variant>
        <vt:i4>5</vt:i4>
      </vt:variant>
      <vt:variant>
        <vt:lpwstr/>
      </vt:variant>
      <vt:variant>
        <vt:lpwstr>_Toc143248709</vt:lpwstr>
      </vt:variant>
      <vt:variant>
        <vt:i4>1638449</vt:i4>
      </vt:variant>
      <vt:variant>
        <vt:i4>272</vt:i4>
      </vt:variant>
      <vt:variant>
        <vt:i4>0</vt:i4>
      </vt:variant>
      <vt:variant>
        <vt:i4>5</vt:i4>
      </vt:variant>
      <vt:variant>
        <vt:lpwstr/>
      </vt:variant>
      <vt:variant>
        <vt:lpwstr>_Toc143248708</vt:lpwstr>
      </vt:variant>
      <vt:variant>
        <vt:i4>1638449</vt:i4>
      </vt:variant>
      <vt:variant>
        <vt:i4>266</vt:i4>
      </vt:variant>
      <vt:variant>
        <vt:i4>0</vt:i4>
      </vt:variant>
      <vt:variant>
        <vt:i4>5</vt:i4>
      </vt:variant>
      <vt:variant>
        <vt:lpwstr/>
      </vt:variant>
      <vt:variant>
        <vt:lpwstr>_Toc143248707</vt:lpwstr>
      </vt:variant>
      <vt:variant>
        <vt:i4>1638449</vt:i4>
      </vt:variant>
      <vt:variant>
        <vt:i4>260</vt:i4>
      </vt:variant>
      <vt:variant>
        <vt:i4>0</vt:i4>
      </vt:variant>
      <vt:variant>
        <vt:i4>5</vt:i4>
      </vt:variant>
      <vt:variant>
        <vt:lpwstr/>
      </vt:variant>
      <vt:variant>
        <vt:lpwstr>_Toc143248706</vt:lpwstr>
      </vt:variant>
      <vt:variant>
        <vt:i4>1638449</vt:i4>
      </vt:variant>
      <vt:variant>
        <vt:i4>254</vt:i4>
      </vt:variant>
      <vt:variant>
        <vt:i4>0</vt:i4>
      </vt:variant>
      <vt:variant>
        <vt:i4>5</vt:i4>
      </vt:variant>
      <vt:variant>
        <vt:lpwstr/>
      </vt:variant>
      <vt:variant>
        <vt:lpwstr>_Toc143248705</vt:lpwstr>
      </vt:variant>
      <vt:variant>
        <vt:i4>1638449</vt:i4>
      </vt:variant>
      <vt:variant>
        <vt:i4>248</vt:i4>
      </vt:variant>
      <vt:variant>
        <vt:i4>0</vt:i4>
      </vt:variant>
      <vt:variant>
        <vt:i4>5</vt:i4>
      </vt:variant>
      <vt:variant>
        <vt:lpwstr/>
      </vt:variant>
      <vt:variant>
        <vt:lpwstr>_Toc143248704</vt:lpwstr>
      </vt:variant>
      <vt:variant>
        <vt:i4>1638449</vt:i4>
      </vt:variant>
      <vt:variant>
        <vt:i4>242</vt:i4>
      </vt:variant>
      <vt:variant>
        <vt:i4>0</vt:i4>
      </vt:variant>
      <vt:variant>
        <vt:i4>5</vt:i4>
      </vt:variant>
      <vt:variant>
        <vt:lpwstr/>
      </vt:variant>
      <vt:variant>
        <vt:lpwstr>_Toc143248703</vt:lpwstr>
      </vt:variant>
      <vt:variant>
        <vt:i4>1638449</vt:i4>
      </vt:variant>
      <vt:variant>
        <vt:i4>236</vt:i4>
      </vt:variant>
      <vt:variant>
        <vt:i4>0</vt:i4>
      </vt:variant>
      <vt:variant>
        <vt:i4>5</vt:i4>
      </vt:variant>
      <vt:variant>
        <vt:lpwstr/>
      </vt:variant>
      <vt:variant>
        <vt:lpwstr>_Toc143248702</vt:lpwstr>
      </vt:variant>
      <vt:variant>
        <vt:i4>1638449</vt:i4>
      </vt:variant>
      <vt:variant>
        <vt:i4>230</vt:i4>
      </vt:variant>
      <vt:variant>
        <vt:i4>0</vt:i4>
      </vt:variant>
      <vt:variant>
        <vt:i4>5</vt:i4>
      </vt:variant>
      <vt:variant>
        <vt:lpwstr/>
      </vt:variant>
      <vt:variant>
        <vt:lpwstr>_Toc143248701</vt:lpwstr>
      </vt:variant>
      <vt:variant>
        <vt:i4>1638449</vt:i4>
      </vt:variant>
      <vt:variant>
        <vt:i4>224</vt:i4>
      </vt:variant>
      <vt:variant>
        <vt:i4>0</vt:i4>
      </vt:variant>
      <vt:variant>
        <vt:i4>5</vt:i4>
      </vt:variant>
      <vt:variant>
        <vt:lpwstr/>
      </vt:variant>
      <vt:variant>
        <vt:lpwstr>_Toc143248700</vt:lpwstr>
      </vt:variant>
      <vt:variant>
        <vt:i4>1048624</vt:i4>
      </vt:variant>
      <vt:variant>
        <vt:i4>218</vt:i4>
      </vt:variant>
      <vt:variant>
        <vt:i4>0</vt:i4>
      </vt:variant>
      <vt:variant>
        <vt:i4>5</vt:i4>
      </vt:variant>
      <vt:variant>
        <vt:lpwstr/>
      </vt:variant>
      <vt:variant>
        <vt:lpwstr>_Toc143248699</vt:lpwstr>
      </vt:variant>
      <vt:variant>
        <vt:i4>1048624</vt:i4>
      </vt:variant>
      <vt:variant>
        <vt:i4>212</vt:i4>
      </vt:variant>
      <vt:variant>
        <vt:i4>0</vt:i4>
      </vt:variant>
      <vt:variant>
        <vt:i4>5</vt:i4>
      </vt:variant>
      <vt:variant>
        <vt:lpwstr/>
      </vt:variant>
      <vt:variant>
        <vt:lpwstr>_Toc143248698</vt:lpwstr>
      </vt:variant>
      <vt:variant>
        <vt:i4>1048624</vt:i4>
      </vt:variant>
      <vt:variant>
        <vt:i4>206</vt:i4>
      </vt:variant>
      <vt:variant>
        <vt:i4>0</vt:i4>
      </vt:variant>
      <vt:variant>
        <vt:i4>5</vt:i4>
      </vt:variant>
      <vt:variant>
        <vt:lpwstr/>
      </vt:variant>
      <vt:variant>
        <vt:lpwstr>_Toc143248697</vt:lpwstr>
      </vt:variant>
      <vt:variant>
        <vt:i4>1048624</vt:i4>
      </vt:variant>
      <vt:variant>
        <vt:i4>200</vt:i4>
      </vt:variant>
      <vt:variant>
        <vt:i4>0</vt:i4>
      </vt:variant>
      <vt:variant>
        <vt:i4>5</vt:i4>
      </vt:variant>
      <vt:variant>
        <vt:lpwstr/>
      </vt:variant>
      <vt:variant>
        <vt:lpwstr>_Toc143248696</vt:lpwstr>
      </vt:variant>
      <vt:variant>
        <vt:i4>1048624</vt:i4>
      </vt:variant>
      <vt:variant>
        <vt:i4>194</vt:i4>
      </vt:variant>
      <vt:variant>
        <vt:i4>0</vt:i4>
      </vt:variant>
      <vt:variant>
        <vt:i4>5</vt:i4>
      </vt:variant>
      <vt:variant>
        <vt:lpwstr/>
      </vt:variant>
      <vt:variant>
        <vt:lpwstr>_Toc143248695</vt:lpwstr>
      </vt:variant>
      <vt:variant>
        <vt:i4>1048624</vt:i4>
      </vt:variant>
      <vt:variant>
        <vt:i4>188</vt:i4>
      </vt:variant>
      <vt:variant>
        <vt:i4>0</vt:i4>
      </vt:variant>
      <vt:variant>
        <vt:i4>5</vt:i4>
      </vt:variant>
      <vt:variant>
        <vt:lpwstr/>
      </vt:variant>
      <vt:variant>
        <vt:lpwstr>_Toc143248694</vt:lpwstr>
      </vt:variant>
      <vt:variant>
        <vt:i4>1048624</vt:i4>
      </vt:variant>
      <vt:variant>
        <vt:i4>182</vt:i4>
      </vt:variant>
      <vt:variant>
        <vt:i4>0</vt:i4>
      </vt:variant>
      <vt:variant>
        <vt:i4>5</vt:i4>
      </vt:variant>
      <vt:variant>
        <vt:lpwstr/>
      </vt:variant>
      <vt:variant>
        <vt:lpwstr>_Toc143248693</vt:lpwstr>
      </vt:variant>
      <vt:variant>
        <vt:i4>1048624</vt:i4>
      </vt:variant>
      <vt:variant>
        <vt:i4>176</vt:i4>
      </vt:variant>
      <vt:variant>
        <vt:i4>0</vt:i4>
      </vt:variant>
      <vt:variant>
        <vt:i4>5</vt:i4>
      </vt:variant>
      <vt:variant>
        <vt:lpwstr/>
      </vt:variant>
      <vt:variant>
        <vt:lpwstr>_Toc143248692</vt:lpwstr>
      </vt:variant>
      <vt:variant>
        <vt:i4>1048624</vt:i4>
      </vt:variant>
      <vt:variant>
        <vt:i4>170</vt:i4>
      </vt:variant>
      <vt:variant>
        <vt:i4>0</vt:i4>
      </vt:variant>
      <vt:variant>
        <vt:i4>5</vt:i4>
      </vt:variant>
      <vt:variant>
        <vt:lpwstr/>
      </vt:variant>
      <vt:variant>
        <vt:lpwstr>_Toc143248691</vt:lpwstr>
      </vt:variant>
      <vt:variant>
        <vt:i4>1048624</vt:i4>
      </vt:variant>
      <vt:variant>
        <vt:i4>164</vt:i4>
      </vt:variant>
      <vt:variant>
        <vt:i4>0</vt:i4>
      </vt:variant>
      <vt:variant>
        <vt:i4>5</vt:i4>
      </vt:variant>
      <vt:variant>
        <vt:lpwstr/>
      </vt:variant>
      <vt:variant>
        <vt:lpwstr>_Toc143248690</vt:lpwstr>
      </vt:variant>
      <vt:variant>
        <vt:i4>1114160</vt:i4>
      </vt:variant>
      <vt:variant>
        <vt:i4>158</vt:i4>
      </vt:variant>
      <vt:variant>
        <vt:i4>0</vt:i4>
      </vt:variant>
      <vt:variant>
        <vt:i4>5</vt:i4>
      </vt:variant>
      <vt:variant>
        <vt:lpwstr/>
      </vt:variant>
      <vt:variant>
        <vt:lpwstr>_Toc143248689</vt:lpwstr>
      </vt:variant>
      <vt:variant>
        <vt:i4>1114160</vt:i4>
      </vt:variant>
      <vt:variant>
        <vt:i4>152</vt:i4>
      </vt:variant>
      <vt:variant>
        <vt:i4>0</vt:i4>
      </vt:variant>
      <vt:variant>
        <vt:i4>5</vt:i4>
      </vt:variant>
      <vt:variant>
        <vt:lpwstr/>
      </vt:variant>
      <vt:variant>
        <vt:lpwstr>_Toc143248688</vt:lpwstr>
      </vt:variant>
      <vt:variant>
        <vt:i4>1114160</vt:i4>
      </vt:variant>
      <vt:variant>
        <vt:i4>146</vt:i4>
      </vt:variant>
      <vt:variant>
        <vt:i4>0</vt:i4>
      </vt:variant>
      <vt:variant>
        <vt:i4>5</vt:i4>
      </vt:variant>
      <vt:variant>
        <vt:lpwstr/>
      </vt:variant>
      <vt:variant>
        <vt:lpwstr>_Toc143248687</vt:lpwstr>
      </vt:variant>
      <vt:variant>
        <vt:i4>1114160</vt:i4>
      </vt:variant>
      <vt:variant>
        <vt:i4>140</vt:i4>
      </vt:variant>
      <vt:variant>
        <vt:i4>0</vt:i4>
      </vt:variant>
      <vt:variant>
        <vt:i4>5</vt:i4>
      </vt:variant>
      <vt:variant>
        <vt:lpwstr/>
      </vt:variant>
      <vt:variant>
        <vt:lpwstr>_Toc143248686</vt:lpwstr>
      </vt:variant>
      <vt:variant>
        <vt:i4>1114160</vt:i4>
      </vt:variant>
      <vt:variant>
        <vt:i4>134</vt:i4>
      </vt:variant>
      <vt:variant>
        <vt:i4>0</vt:i4>
      </vt:variant>
      <vt:variant>
        <vt:i4>5</vt:i4>
      </vt:variant>
      <vt:variant>
        <vt:lpwstr/>
      </vt:variant>
      <vt:variant>
        <vt:lpwstr>_Toc143248685</vt:lpwstr>
      </vt:variant>
      <vt:variant>
        <vt:i4>1114160</vt:i4>
      </vt:variant>
      <vt:variant>
        <vt:i4>128</vt:i4>
      </vt:variant>
      <vt:variant>
        <vt:i4>0</vt:i4>
      </vt:variant>
      <vt:variant>
        <vt:i4>5</vt:i4>
      </vt:variant>
      <vt:variant>
        <vt:lpwstr/>
      </vt:variant>
      <vt:variant>
        <vt:lpwstr>_Toc143248684</vt:lpwstr>
      </vt:variant>
      <vt:variant>
        <vt:i4>1114160</vt:i4>
      </vt:variant>
      <vt:variant>
        <vt:i4>122</vt:i4>
      </vt:variant>
      <vt:variant>
        <vt:i4>0</vt:i4>
      </vt:variant>
      <vt:variant>
        <vt:i4>5</vt:i4>
      </vt:variant>
      <vt:variant>
        <vt:lpwstr/>
      </vt:variant>
      <vt:variant>
        <vt:lpwstr>_Toc143248683</vt:lpwstr>
      </vt:variant>
      <vt:variant>
        <vt:i4>1114160</vt:i4>
      </vt:variant>
      <vt:variant>
        <vt:i4>116</vt:i4>
      </vt:variant>
      <vt:variant>
        <vt:i4>0</vt:i4>
      </vt:variant>
      <vt:variant>
        <vt:i4>5</vt:i4>
      </vt:variant>
      <vt:variant>
        <vt:lpwstr/>
      </vt:variant>
      <vt:variant>
        <vt:lpwstr>_Toc143248682</vt:lpwstr>
      </vt:variant>
      <vt:variant>
        <vt:i4>1114160</vt:i4>
      </vt:variant>
      <vt:variant>
        <vt:i4>110</vt:i4>
      </vt:variant>
      <vt:variant>
        <vt:i4>0</vt:i4>
      </vt:variant>
      <vt:variant>
        <vt:i4>5</vt:i4>
      </vt:variant>
      <vt:variant>
        <vt:lpwstr/>
      </vt:variant>
      <vt:variant>
        <vt:lpwstr>_Toc143248681</vt:lpwstr>
      </vt:variant>
      <vt:variant>
        <vt:i4>1114160</vt:i4>
      </vt:variant>
      <vt:variant>
        <vt:i4>104</vt:i4>
      </vt:variant>
      <vt:variant>
        <vt:i4>0</vt:i4>
      </vt:variant>
      <vt:variant>
        <vt:i4>5</vt:i4>
      </vt:variant>
      <vt:variant>
        <vt:lpwstr/>
      </vt:variant>
      <vt:variant>
        <vt:lpwstr>_Toc143248680</vt:lpwstr>
      </vt:variant>
      <vt:variant>
        <vt:i4>1966128</vt:i4>
      </vt:variant>
      <vt:variant>
        <vt:i4>98</vt:i4>
      </vt:variant>
      <vt:variant>
        <vt:i4>0</vt:i4>
      </vt:variant>
      <vt:variant>
        <vt:i4>5</vt:i4>
      </vt:variant>
      <vt:variant>
        <vt:lpwstr/>
      </vt:variant>
      <vt:variant>
        <vt:lpwstr>_Toc143248679</vt:lpwstr>
      </vt:variant>
      <vt:variant>
        <vt:i4>1966128</vt:i4>
      </vt:variant>
      <vt:variant>
        <vt:i4>92</vt:i4>
      </vt:variant>
      <vt:variant>
        <vt:i4>0</vt:i4>
      </vt:variant>
      <vt:variant>
        <vt:i4>5</vt:i4>
      </vt:variant>
      <vt:variant>
        <vt:lpwstr/>
      </vt:variant>
      <vt:variant>
        <vt:lpwstr>_Toc143248678</vt:lpwstr>
      </vt:variant>
      <vt:variant>
        <vt:i4>1966128</vt:i4>
      </vt:variant>
      <vt:variant>
        <vt:i4>86</vt:i4>
      </vt:variant>
      <vt:variant>
        <vt:i4>0</vt:i4>
      </vt:variant>
      <vt:variant>
        <vt:i4>5</vt:i4>
      </vt:variant>
      <vt:variant>
        <vt:lpwstr/>
      </vt:variant>
      <vt:variant>
        <vt:lpwstr>_Toc143248677</vt:lpwstr>
      </vt:variant>
      <vt:variant>
        <vt:i4>1966128</vt:i4>
      </vt:variant>
      <vt:variant>
        <vt:i4>80</vt:i4>
      </vt:variant>
      <vt:variant>
        <vt:i4>0</vt:i4>
      </vt:variant>
      <vt:variant>
        <vt:i4>5</vt:i4>
      </vt:variant>
      <vt:variant>
        <vt:lpwstr/>
      </vt:variant>
      <vt:variant>
        <vt:lpwstr>_Toc143248676</vt:lpwstr>
      </vt:variant>
      <vt:variant>
        <vt:i4>1966128</vt:i4>
      </vt:variant>
      <vt:variant>
        <vt:i4>74</vt:i4>
      </vt:variant>
      <vt:variant>
        <vt:i4>0</vt:i4>
      </vt:variant>
      <vt:variant>
        <vt:i4>5</vt:i4>
      </vt:variant>
      <vt:variant>
        <vt:lpwstr/>
      </vt:variant>
      <vt:variant>
        <vt:lpwstr>_Toc143248675</vt:lpwstr>
      </vt:variant>
      <vt:variant>
        <vt:i4>1966128</vt:i4>
      </vt:variant>
      <vt:variant>
        <vt:i4>68</vt:i4>
      </vt:variant>
      <vt:variant>
        <vt:i4>0</vt:i4>
      </vt:variant>
      <vt:variant>
        <vt:i4>5</vt:i4>
      </vt:variant>
      <vt:variant>
        <vt:lpwstr/>
      </vt:variant>
      <vt:variant>
        <vt:lpwstr>_Toc143248674</vt:lpwstr>
      </vt:variant>
      <vt:variant>
        <vt:i4>1966128</vt:i4>
      </vt:variant>
      <vt:variant>
        <vt:i4>62</vt:i4>
      </vt:variant>
      <vt:variant>
        <vt:i4>0</vt:i4>
      </vt:variant>
      <vt:variant>
        <vt:i4>5</vt:i4>
      </vt:variant>
      <vt:variant>
        <vt:lpwstr/>
      </vt:variant>
      <vt:variant>
        <vt:lpwstr>_Toc143248673</vt:lpwstr>
      </vt:variant>
      <vt:variant>
        <vt:i4>1966128</vt:i4>
      </vt:variant>
      <vt:variant>
        <vt:i4>56</vt:i4>
      </vt:variant>
      <vt:variant>
        <vt:i4>0</vt:i4>
      </vt:variant>
      <vt:variant>
        <vt:i4>5</vt:i4>
      </vt:variant>
      <vt:variant>
        <vt:lpwstr/>
      </vt:variant>
      <vt:variant>
        <vt:lpwstr>_Toc143248672</vt:lpwstr>
      </vt:variant>
      <vt:variant>
        <vt:i4>1966128</vt:i4>
      </vt:variant>
      <vt:variant>
        <vt:i4>50</vt:i4>
      </vt:variant>
      <vt:variant>
        <vt:i4>0</vt:i4>
      </vt:variant>
      <vt:variant>
        <vt:i4>5</vt:i4>
      </vt:variant>
      <vt:variant>
        <vt:lpwstr/>
      </vt:variant>
      <vt:variant>
        <vt:lpwstr>_Toc143248671</vt:lpwstr>
      </vt:variant>
      <vt:variant>
        <vt:i4>1966128</vt:i4>
      </vt:variant>
      <vt:variant>
        <vt:i4>44</vt:i4>
      </vt:variant>
      <vt:variant>
        <vt:i4>0</vt:i4>
      </vt:variant>
      <vt:variant>
        <vt:i4>5</vt:i4>
      </vt:variant>
      <vt:variant>
        <vt:lpwstr/>
      </vt:variant>
      <vt:variant>
        <vt:lpwstr>_Toc143248670</vt:lpwstr>
      </vt:variant>
      <vt:variant>
        <vt:i4>2031664</vt:i4>
      </vt:variant>
      <vt:variant>
        <vt:i4>38</vt:i4>
      </vt:variant>
      <vt:variant>
        <vt:i4>0</vt:i4>
      </vt:variant>
      <vt:variant>
        <vt:i4>5</vt:i4>
      </vt:variant>
      <vt:variant>
        <vt:lpwstr/>
      </vt:variant>
      <vt:variant>
        <vt:lpwstr>_Toc143248669</vt:lpwstr>
      </vt:variant>
      <vt:variant>
        <vt:i4>2031664</vt:i4>
      </vt:variant>
      <vt:variant>
        <vt:i4>32</vt:i4>
      </vt:variant>
      <vt:variant>
        <vt:i4>0</vt:i4>
      </vt:variant>
      <vt:variant>
        <vt:i4>5</vt:i4>
      </vt:variant>
      <vt:variant>
        <vt:lpwstr/>
      </vt:variant>
      <vt:variant>
        <vt:lpwstr>_Toc143248668</vt:lpwstr>
      </vt:variant>
      <vt:variant>
        <vt:i4>2031664</vt:i4>
      </vt:variant>
      <vt:variant>
        <vt:i4>26</vt:i4>
      </vt:variant>
      <vt:variant>
        <vt:i4>0</vt:i4>
      </vt:variant>
      <vt:variant>
        <vt:i4>5</vt:i4>
      </vt:variant>
      <vt:variant>
        <vt:lpwstr/>
      </vt:variant>
      <vt:variant>
        <vt:lpwstr>_Toc143248667</vt:lpwstr>
      </vt:variant>
      <vt:variant>
        <vt:i4>2031664</vt:i4>
      </vt:variant>
      <vt:variant>
        <vt:i4>20</vt:i4>
      </vt:variant>
      <vt:variant>
        <vt:i4>0</vt:i4>
      </vt:variant>
      <vt:variant>
        <vt:i4>5</vt:i4>
      </vt:variant>
      <vt:variant>
        <vt:lpwstr/>
      </vt:variant>
      <vt:variant>
        <vt:lpwstr>_Toc143248666</vt:lpwstr>
      </vt:variant>
      <vt:variant>
        <vt:i4>2031664</vt:i4>
      </vt:variant>
      <vt:variant>
        <vt:i4>14</vt:i4>
      </vt:variant>
      <vt:variant>
        <vt:i4>0</vt:i4>
      </vt:variant>
      <vt:variant>
        <vt:i4>5</vt:i4>
      </vt:variant>
      <vt:variant>
        <vt:lpwstr/>
      </vt:variant>
      <vt:variant>
        <vt:lpwstr>_Toc143248665</vt:lpwstr>
      </vt:variant>
      <vt:variant>
        <vt:i4>2031664</vt:i4>
      </vt:variant>
      <vt:variant>
        <vt:i4>8</vt:i4>
      </vt:variant>
      <vt:variant>
        <vt:i4>0</vt:i4>
      </vt:variant>
      <vt:variant>
        <vt:i4>5</vt:i4>
      </vt:variant>
      <vt:variant>
        <vt:lpwstr/>
      </vt:variant>
      <vt:variant>
        <vt:lpwstr>_Toc143248664</vt:lpwstr>
      </vt:variant>
      <vt:variant>
        <vt:i4>2031664</vt:i4>
      </vt:variant>
      <vt:variant>
        <vt:i4>2</vt:i4>
      </vt:variant>
      <vt:variant>
        <vt:i4>0</vt:i4>
      </vt:variant>
      <vt:variant>
        <vt:i4>5</vt:i4>
      </vt:variant>
      <vt:variant>
        <vt:lpwstr/>
      </vt:variant>
      <vt:variant>
        <vt:lpwstr>_Toc143248663</vt:lpwstr>
      </vt:variant>
      <vt:variant>
        <vt:i4>6422654</vt:i4>
      </vt:variant>
      <vt:variant>
        <vt:i4>3</vt:i4>
      </vt:variant>
      <vt:variant>
        <vt:i4>0</vt:i4>
      </vt:variant>
      <vt:variant>
        <vt:i4>5</vt:i4>
      </vt:variant>
      <vt:variant>
        <vt:lpwstr>http://documentos.bancomundial.org/curated/es/862351490601664460/pdf/112110-SPANISH-General-Guidelines.pdf</vt:lpwstr>
      </vt:variant>
      <vt:variant>
        <vt:lpwstr/>
      </vt:variant>
      <vt:variant>
        <vt:i4>7471214</vt:i4>
      </vt:variant>
      <vt:variant>
        <vt:i4>0</vt:i4>
      </vt:variant>
      <vt:variant>
        <vt:i4>0</vt:i4>
      </vt:variant>
      <vt:variant>
        <vt:i4>5</vt:i4>
      </vt:variant>
      <vt:variant>
        <vt:lpwstr>https://projects.bancomundial.org/es/projects-operations/environmental-and-social-framework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Santander</dc:creator>
  <cp:keywords/>
  <cp:lastModifiedBy>Imke Oetting</cp:lastModifiedBy>
  <cp:revision>32</cp:revision>
  <dcterms:created xsi:type="dcterms:W3CDTF">2023-08-23T18:44:00Z</dcterms:created>
  <dcterms:modified xsi:type="dcterms:W3CDTF">2023-08-25T20:56:00Z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0x0101007787EA3DE823DC489E44BF4CD2C2AF9F</vt:lpwstr>
  </property>
</Properties>
</file>